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80D349" w14:textId="77777777" w:rsidR="00B17C5B" w:rsidRDefault="00B17C5B">
      <w:pPr>
        <w:spacing w:line="360" w:lineRule="auto"/>
        <w:outlineLvl w:val="0"/>
        <w:rPr>
          <w:rFonts w:ascii="Times New Roman" w:hAnsi="Times New Roman"/>
          <w:b/>
          <w:sz w:val="24"/>
          <w:szCs w:val="24"/>
        </w:rPr>
      </w:pPr>
      <w:r>
        <w:rPr>
          <w:rFonts w:ascii="Times New Roman" w:hAnsi="Times New Roman"/>
          <w:b/>
          <w:sz w:val="24"/>
          <w:szCs w:val="24"/>
        </w:rPr>
        <w:t>Supplementary Appendix</w:t>
      </w:r>
    </w:p>
    <w:p w14:paraId="0536745C" w14:textId="77777777" w:rsidR="00B17C5B" w:rsidRDefault="00B17C5B">
      <w:pPr>
        <w:autoSpaceDE w:val="0"/>
        <w:autoSpaceDN w:val="0"/>
        <w:adjustRightInd w:val="0"/>
        <w:spacing w:after="240" w:line="360" w:lineRule="auto"/>
        <w:outlineLvl w:val="0"/>
        <w:rPr>
          <w:rFonts w:ascii="Times New Roman" w:hAnsi="Times New Roman"/>
          <w:b/>
          <w:sz w:val="24"/>
          <w:szCs w:val="24"/>
        </w:rPr>
      </w:pPr>
      <w:r>
        <w:rPr>
          <w:rFonts w:ascii="Times New Roman" w:hAnsi="Times New Roman"/>
          <w:b/>
          <w:sz w:val="24"/>
          <w:szCs w:val="24"/>
        </w:rPr>
        <w:t xml:space="preserve">Supplement to: </w:t>
      </w:r>
    </w:p>
    <w:p w14:paraId="151AA2EC" w14:textId="059CBF52" w:rsidR="00B17C5B" w:rsidRDefault="00B17C5B" w:rsidP="00DF2331">
      <w:pPr>
        <w:spacing w:line="360" w:lineRule="auto"/>
        <w:contextualSpacing/>
        <w:rPr>
          <w:rFonts w:ascii="Times New Roman" w:hAnsi="Times New Roman"/>
          <w:sz w:val="32"/>
          <w:szCs w:val="32"/>
        </w:rPr>
      </w:pPr>
      <w:r>
        <w:rPr>
          <w:rFonts w:ascii="Times New Roman" w:hAnsi="Times New Roman" w:hint="eastAsia"/>
          <w:b/>
          <w:sz w:val="32"/>
          <w:szCs w:val="32"/>
        </w:rPr>
        <w:t>Clinical features and treatment of pediatric patients with drug-induced anaphylaxis</w:t>
      </w:r>
      <w:r w:rsidR="009A087F">
        <w:rPr>
          <w:rFonts w:ascii="Times New Roman" w:hAnsi="Times New Roman"/>
          <w:b/>
          <w:sz w:val="32"/>
          <w:szCs w:val="32"/>
        </w:rPr>
        <w:t xml:space="preserve">: </w:t>
      </w:r>
      <w:r w:rsidR="009A087F" w:rsidRPr="00533AA8">
        <w:rPr>
          <w:rFonts w:ascii="Times New Roman" w:hAnsi="Times New Roman"/>
          <w:b/>
          <w:sz w:val="32"/>
          <w:szCs w:val="32"/>
        </w:rPr>
        <w:t>a study based on pharmacovigilance data</w:t>
      </w:r>
    </w:p>
    <w:p w14:paraId="39E905BC" w14:textId="77777777" w:rsidR="00B17C5B" w:rsidRDefault="00B17C5B">
      <w:pPr>
        <w:autoSpaceDE w:val="0"/>
        <w:autoSpaceDN w:val="0"/>
        <w:adjustRightInd w:val="0"/>
        <w:spacing w:after="240" w:line="360" w:lineRule="auto"/>
        <w:rPr>
          <w:rFonts w:ascii="Times New Roman" w:hAnsi="Times New Roman"/>
          <w:b/>
          <w:sz w:val="24"/>
          <w:szCs w:val="24"/>
        </w:rPr>
      </w:pPr>
    </w:p>
    <w:p w14:paraId="3B8DDA82" w14:textId="77777777" w:rsidR="00B17C5B" w:rsidRDefault="00B17C5B">
      <w:pPr>
        <w:autoSpaceDE w:val="0"/>
        <w:autoSpaceDN w:val="0"/>
        <w:adjustRightInd w:val="0"/>
        <w:spacing w:after="240" w:line="360" w:lineRule="auto"/>
        <w:outlineLvl w:val="0"/>
        <w:rPr>
          <w:rFonts w:ascii="Times New Roman" w:hAnsi="Times New Roman"/>
          <w:b/>
          <w:sz w:val="24"/>
          <w:szCs w:val="24"/>
        </w:rPr>
      </w:pPr>
      <w:r>
        <w:rPr>
          <w:rFonts w:ascii="Times New Roman" w:hAnsi="Times New Roman"/>
          <w:b/>
          <w:sz w:val="24"/>
          <w:szCs w:val="24"/>
        </w:rPr>
        <w:t>Supplementary Materials</w:t>
      </w:r>
    </w:p>
    <w:p w14:paraId="4C048591" w14:textId="77777777" w:rsidR="00B17C5B" w:rsidRDefault="00B17C5B">
      <w:pPr>
        <w:autoSpaceDE w:val="0"/>
        <w:autoSpaceDN w:val="0"/>
        <w:adjustRightInd w:val="0"/>
        <w:spacing w:after="240" w:line="360" w:lineRule="auto"/>
        <w:outlineLvl w:val="0"/>
        <w:rPr>
          <w:rFonts w:ascii="Times New Roman" w:hAnsi="Times New Roman"/>
          <w:sz w:val="24"/>
          <w:szCs w:val="24"/>
          <w:u w:val="single"/>
        </w:rPr>
      </w:pPr>
      <w:r>
        <w:rPr>
          <w:rFonts w:ascii="Times New Roman" w:hAnsi="Times New Roman"/>
          <w:sz w:val="24"/>
          <w:szCs w:val="24"/>
          <w:u w:val="single"/>
        </w:rPr>
        <w:t>Contents</w:t>
      </w:r>
    </w:p>
    <w:p w14:paraId="6484EB6F" w14:textId="77777777" w:rsidR="00B17C5B" w:rsidRDefault="00B17C5B">
      <w:pPr>
        <w:autoSpaceDE w:val="0"/>
        <w:autoSpaceDN w:val="0"/>
        <w:adjustRightInd w:val="0"/>
        <w:spacing w:line="360" w:lineRule="auto"/>
        <w:contextualSpacing/>
        <w:outlineLvl w:val="0"/>
        <w:rPr>
          <w:rFonts w:ascii="Times New Roman" w:hAnsi="Times New Roman"/>
          <w:b/>
          <w:sz w:val="24"/>
          <w:szCs w:val="24"/>
        </w:rPr>
      </w:pPr>
      <w:r>
        <w:rPr>
          <w:rFonts w:ascii="Times New Roman" w:hAnsi="Times New Roman"/>
          <w:b/>
          <w:sz w:val="24"/>
          <w:szCs w:val="24"/>
        </w:rPr>
        <w:t xml:space="preserve">Appendix </w:t>
      </w:r>
      <w:r>
        <w:rPr>
          <w:rFonts w:ascii="Times New Roman" w:hAnsi="Times New Roman" w:hint="eastAsia"/>
          <w:b/>
          <w:sz w:val="24"/>
          <w:szCs w:val="24"/>
        </w:rPr>
        <w:t>1</w:t>
      </w:r>
      <w:r>
        <w:rPr>
          <w:rFonts w:ascii="Times New Roman" w:hAnsi="Times New Roman"/>
          <w:b/>
          <w:sz w:val="24"/>
          <w:szCs w:val="24"/>
        </w:rPr>
        <w:t xml:space="preserve"> – Definition and severity of anaphylaxis </w:t>
      </w:r>
    </w:p>
    <w:p w14:paraId="5A48E068" w14:textId="77777777" w:rsidR="00B17C5B" w:rsidRDefault="00B17C5B">
      <w:pPr>
        <w:autoSpaceDE w:val="0"/>
        <w:autoSpaceDN w:val="0"/>
        <w:adjustRightInd w:val="0"/>
        <w:spacing w:line="360" w:lineRule="auto"/>
        <w:contextualSpacing/>
        <w:outlineLvl w:val="0"/>
        <w:rPr>
          <w:rFonts w:ascii="Times New Roman" w:hAnsi="Times New Roman"/>
          <w:b/>
          <w:sz w:val="24"/>
          <w:szCs w:val="24"/>
        </w:rPr>
      </w:pPr>
      <w:r>
        <w:rPr>
          <w:rFonts w:ascii="Times New Roman" w:hAnsi="Times New Roman"/>
          <w:b/>
          <w:sz w:val="24"/>
          <w:szCs w:val="24"/>
        </w:rPr>
        <w:t xml:space="preserve">Appendix </w:t>
      </w:r>
      <w:r>
        <w:rPr>
          <w:rFonts w:ascii="Times New Roman" w:hAnsi="Times New Roman" w:hint="eastAsia"/>
          <w:b/>
          <w:sz w:val="24"/>
          <w:szCs w:val="24"/>
        </w:rPr>
        <w:t>2</w:t>
      </w:r>
      <w:r>
        <w:rPr>
          <w:rFonts w:ascii="Times New Roman" w:hAnsi="Times New Roman"/>
          <w:b/>
          <w:sz w:val="24"/>
          <w:szCs w:val="24"/>
        </w:rPr>
        <w:t xml:space="preserve"> –</w:t>
      </w:r>
      <w:r>
        <w:rPr>
          <w:rFonts w:ascii="Times New Roman" w:hAnsi="Times New Roman" w:hint="eastAsia"/>
          <w:b/>
          <w:sz w:val="24"/>
          <w:szCs w:val="24"/>
        </w:rPr>
        <w:t xml:space="preserve"> </w:t>
      </w:r>
      <w:r>
        <w:rPr>
          <w:rFonts w:ascii="Times New Roman" w:hAnsi="Times New Roman"/>
          <w:b/>
          <w:sz w:val="24"/>
          <w:szCs w:val="24"/>
        </w:rPr>
        <w:t xml:space="preserve">Flowchart of patient selection </w:t>
      </w:r>
    </w:p>
    <w:p w14:paraId="02539EC9" w14:textId="19F8AB17" w:rsidR="009A087F" w:rsidRDefault="009A087F" w:rsidP="009A087F">
      <w:pPr>
        <w:autoSpaceDE w:val="0"/>
        <w:autoSpaceDN w:val="0"/>
        <w:adjustRightInd w:val="0"/>
        <w:spacing w:line="360" w:lineRule="auto"/>
        <w:contextualSpacing/>
        <w:outlineLvl w:val="0"/>
        <w:rPr>
          <w:rFonts w:ascii="Times New Roman" w:hAnsi="Times New Roman"/>
          <w:b/>
          <w:sz w:val="24"/>
          <w:szCs w:val="24"/>
        </w:rPr>
      </w:pPr>
      <w:r w:rsidRPr="00D41F4D">
        <w:rPr>
          <w:rFonts w:ascii="Times New Roman" w:hAnsi="Times New Roman"/>
          <w:b/>
          <w:sz w:val="24"/>
          <w:szCs w:val="24"/>
        </w:rPr>
        <w:t xml:space="preserve">Appendix </w:t>
      </w:r>
      <w:r>
        <w:rPr>
          <w:rFonts w:ascii="Times New Roman" w:hAnsi="Times New Roman"/>
          <w:b/>
          <w:sz w:val="24"/>
          <w:szCs w:val="24"/>
        </w:rPr>
        <w:t>3</w:t>
      </w:r>
      <w:r w:rsidRPr="00D41F4D">
        <w:rPr>
          <w:rFonts w:ascii="Times New Roman" w:hAnsi="Times New Roman"/>
          <w:b/>
          <w:sz w:val="24"/>
          <w:szCs w:val="24"/>
        </w:rPr>
        <w:t xml:space="preserve"> – </w:t>
      </w:r>
      <w:r w:rsidRPr="001B15BA">
        <w:rPr>
          <w:rFonts w:ascii="Times New Roman" w:hAnsi="Times New Roman"/>
          <w:b/>
          <w:sz w:val="24"/>
          <w:szCs w:val="24"/>
        </w:rPr>
        <w:t xml:space="preserve">Table </w:t>
      </w:r>
      <w:proofErr w:type="gramStart"/>
      <w:r w:rsidR="000D2AB6">
        <w:rPr>
          <w:rFonts w:ascii="Times New Roman" w:hAnsi="Times New Roman"/>
          <w:b/>
          <w:sz w:val="24"/>
          <w:szCs w:val="24"/>
        </w:rPr>
        <w:t>s1  Treatment</w:t>
      </w:r>
      <w:proofErr w:type="gramEnd"/>
      <w:r w:rsidRPr="001B15BA">
        <w:rPr>
          <w:rFonts w:ascii="Times New Roman" w:hAnsi="Times New Roman"/>
          <w:b/>
          <w:sz w:val="24"/>
          <w:szCs w:val="24"/>
        </w:rPr>
        <w:t xml:space="preserve"> of anaphylaxis by age group</w:t>
      </w:r>
    </w:p>
    <w:p w14:paraId="5CFF2B4E" w14:textId="2AB918C9" w:rsidR="009A087F" w:rsidRDefault="000D2AB6" w:rsidP="00A83DD8">
      <w:pPr>
        <w:autoSpaceDE w:val="0"/>
        <w:autoSpaceDN w:val="0"/>
        <w:adjustRightInd w:val="0"/>
        <w:spacing w:line="360" w:lineRule="auto"/>
        <w:ind w:leftChars="-1" w:left="1417" w:hangingChars="589" w:hanging="1419"/>
        <w:contextualSpacing/>
        <w:outlineLvl w:val="0"/>
        <w:rPr>
          <w:rFonts w:ascii="Times New Roman" w:hAnsi="Times New Roman"/>
          <w:b/>
          <w:sz w:val="24"/>
          <w:szCs w:val="24"/>
        </w:rPr>
      </w:pPr>
      <w:r>
        <w:rPr>
          <w:rFonts w:ascii="Times New Roman" w:hAnsi="Times New Roman"/>
          <w:b/>
          <w:sz w:val="24"/>
          <w:szCs w:val="24"/>
        </w:rPr>
        <w:t xml:space="preserve">Appendix </w:t>
      </w:r>
      <w:r w:rsidR="009A087F">
        <w:rPr>
          <w:rFonts w:ascii="Times New Roman" w:hAnsi="Times New Roman"/>
          <w:b/>
          <w:sz w:val="24"/>
          <w:szCs w:val="24"/>
        </w:rPr>
        <w:t xml:space="preserve">4 </w:t>
      </w:r>
      <w:r w:rsidR="009A087F" w:rsidRPr="00FB1EBA">
        <w:rPr>
          <w:rFonts w:ascii="Times New Roman" w:hAnsi="Times New Roman"/>
          <w:b/>
          <w:sz w:val="24"/>
          <w:szCs w:val="24"/>
        </w:rPr>
        <w:t xml:space="preserve">– Table </w:t>
      </w:r>
      <w:proofErr w:type="gramStart"/>
      <w:r>
        <w:rPr>
          <w:rFonts w:ascii="Times New Roman" w:hAnsi="Times New Roman"/>
          <w:b/>
          <w:sz w:val="24"/>
          <w:szCs w:val="24"/>
        </w:rPr>
        <w:t>s2</w:t>
      </w:r>
      <w:r w:rsidRPr="00FB1EBA">
        <w:rPr>
          <w:rFonts w:ascii="Times New Roman" w:hAnsi="Times New Roman"/>
          <w:b/>
          <w:sz w:val="24"/>
          <w:szCs w:val="24"/>
        </w:rPr>
        <w:t xml:space="preserve"> </w:t>
      </w:r>
      <w:r>
        <w:rPr>
          <w:rFonts w:ascii="Times New Roman" w:hAnsi="Times New Roman"/>
          <w:b/>
          <w:sz w:val="24"/>
          <w:szCs w:val="24"/>
        </w:rPr>
        <w:t xml:space="preserve"> </w:t>
      </w:r>
      <w:r w:rsidRPr="00FB1EBA">
        <w:rPr>
          <w:rFonts w:ascii="Times New Roman" w:hAnsi="Times New Roman"/>
          <w:b/>
          <w:sz w:val="24"/>
          <w:szCs w:val="24"/>
        </w:rPr>
        <w:t>The</w:t>
      </w:r>
      <w:proofErr w:type="gramEnd"/>
      <w:r w:rsidR="009A087F" w:rsidRPr="00F439D7">
        <w:rPr>
          <w:rFonts w:ascii="Times New Roman" w:hAnsi="Times New Roman"/>
          <w:b/>
          <w:sz w:val="24"/>
          <w:szCs w:val="24"/>
        </w:rPr>
        <w:t xml:space="preserve"> outcome of patients based on whether epinephrine</w:t>
      </w:r>
      <w:r w:rsidR="009A087F">
        <w:rPr>
          <w:rFonts w:ascii="Times New Roman" w:hAnsi="Times New Roman"/>
          <w:b/>
          <w:sz w:val="24"/>
          <w:szCs w:val="24"/>
        </w:rPr>
        <w:t xml:space="preserve"> </w:t>
      </w:r>
      <w:r>
        <w:rPr>
          <w:rFonts w:ascii="Times New Roman" w:hAnsi="Times New Roman"/>
          <w:b/>
          <w:sz w:val="24"/>
          <w:szCs w:val="24"/>
        </w:rPr>
        <w:t xml:space="preserve">was </w:t>
      </w:r>
      <w:r w:rsidR="009A087F" w:rsidRPr="00F439D7">
        <w:rPr>
          <w:rFonts w:ascii="Times New Roman" w:hAnsi="Times New Roman"/>
          <w:b/>
          <w:sz w:val="24"/>
          <w:szCs w:val="24"/>
        </w:rPr>
        <w:t>administered as an initial treatment</w:t>
      </w:r>
    </w:p>
    <w:p w14:paraId="1845F5D6" w14:textId="5C0E46A5" w:rsidR="009A087F" w:rsidRDefault="009A087F" w:rsidP="00A83DD8">
      <w:pPr>
        <w:autoSpaceDE w:val="0"/>
        <w:autoSpaceDN w:val="0"/>
        <w:adjustRightInd w:val="0"/>
        <w:spacing w:line="360" w:lineRule="auto"/>
        <w:contextualSpacing/>
        <w:outlineLvl w:val="0"/>
      </w:pPr>
      <w:r w:rsidRPr="00D41F4D">
        <w:rPr>
          <w:rFonts w:ascii="Times New Roman" w:hAnsi="Times New Roman"/>
          <w:b/>
          <w:sz w:val="24"/>
          <w:szCs w:val="24"/>
        </w:rPr>
        <w:t xml:space="preserve">Appendix </w:t>
      </w:r>
      <w:r>
        <w:rPr>
          <w:rFonts w:ascii="Times New Roman" w:hAnsi="Times New Roman"/>
          <w:b/>
          <w:sz w:val="24"/>
          <w:szCs w:val="24"/>
        </w:rPr>
        <w:t>5</w:t>
      </w:r>
      <w:r w:rsidRPr="00D41F4D">
        <w:rPr>
          <w:rFonts w:ascii="Times New Roman" w:hAnsi="Times New Roman"/>
          <w:b/>
          <w:sz w:val="24"/>
          <w:szCs w:val="24"/>
        </w:rPr>
        <w:t xml:space="preserve"> – Table </w:t>
      </w:r>
      <w:proofErr w:type="gramStart"/>
      <w:r w:rsidR="000D2AB6">
        <w:rPr>
          <w:rFonts w:ascii="Times New Roman" w:hAnsi="Times New Roman"/>
          <w:b/>
          <w:sz w:val="24"/>
          <w:szCs w:val="24"/>
        </w:rPr>
        <w:t>s3</w:t>
      </w:r>
      <w:r w:rsidR="000D2AB6" w:rsidRPr="00D41F4D">
        <w:rPr>
          <w:rFonts w:ascii="Times New Roman" w:hAnsi="Times New Roman"/>
          <w:b/>
          <w:sz w:val="24"/>
          <w:szCs w:val="24"/>
        </w:rPr>
        <w:t xml:space="preserve"> </w:t>
      </w:r>
      <w:r w:rsidR="000D2AB6">
        <w:rPr>
          <w:rFonts w:ascii="Times New Roman" w:hAnsi="Times New Roman"/>
          <w:b/>
          <w:sz w:val="24"/>
          <w:szCs w:val="24"/>
        </w:rPr>
        <w:t xml:space="preserve"> </w:t>
      </w:r>
      <w:r w:rsidR="000D2AB6" w:rsidRPr="00D41F4D">
        <w:rPr>
          <w:rFonts w:ascii="Times New Roman" w:hAnsi="Times New Roman"/>
          <w:b/>
          <w:sz w:val="24"/>
          <w:szCs w:val="24"/>
        </w:rPr>
        <w:t>The</w:t>
      </w:r>
      <w:proofErr w:type="gramEnd"/>
      <w:r w:rsidRPr="00533AA8">
        <w:rPr>
          <w:rFonts w:ascii="Times New Roman" w:hAnsi="Times New Roman"/>
          <w:b/>
          <w:sz w:val="24"/>
          <w:szCs w:val="24"/>
        </w:rPr>
        <w:t xml:space="preserve"> percentage of epinephrine treatment with different symptoms</w:t>
      </w:r>
      <w:r w:rsidRPr="00D41F4D">
        <w:t xml:space="preserve"> </w:t>
      </w:r>
    </w:p>
    <w:p w14:paraId="23A972E0" w14:textId="00807B7E" w:rsidR="009A087F" w:rsidRDefault="009A087F" w:rsidP="00A83DD8">
      <w:pPr>
        <w:autoSpaceDE w:val="0"/>
        <w:autoSpaceDN w:val="0"/>
        <w:adjustRightInd w:val="0"/>
        <w:spacing w:line="360" w:lineRule="auto"/>
        <w:ind w:leftChars="-1" w:left="1417" w:hangingChars="589" w:hanging="1419"/>
        <w:contextualSpacing/>
        <w:outlineLvl w:val="0"/>
        <w:rPr>
          <w:rFonts w:ascii="Times New Roman" w:hAnsi="Times New Roman"/>
          <w:b/>
          <w:sz w:val="24"/>
          <w:szCs w:val="24"/>
        </w:rPr>
      </w:pPr>
      <w:r w:rsidRPr="00D41F4D">
        <w:rPr>
          <w:rFonts w:ascii="Times New Roman" w:hAnsi="Times New Roman"/>
          <w:b/>
          <w:sz w:val="24"/>
          <w:szCs w:val="24"/>
        </w:rPr>
        <w:t xml:space="preserve">Appendix </w:t>
      </w:r>
      <w:r>
        <w:rPr>
          <w:rFonts w:ascii="Times New Roman" w:hAnsi="Times New Roman"/>
          <w:b/>
          <w:sz w:val="24"/>
          <w:szCs w:val="24"/>
        </w:rPr>
        <w:t xml:space="preserve">6 </w:t>
      </w:r>
      <w:r w:rsidRPr="00D41F4D">
        <w:rPr>
          <w:rFonts w:ascii="Times New Roman" w:hAnsi="Times New Roman"/>
          <w:b/>
          <w:sz w:val="24"/>
          <w:szCs w:val="24"/>
        </w:rPr>
        <w:t xml:space="preserve">– Table </w:t>
      </w:r>
      <w:proofErr w:type="gramStart"/>
      <w:r w:rsidR="000D2AB6">
        <w:rPr>
          <w:rFonts w:ascii="Times New Roman" w:hAnsi="Times New Roman"/>
          <w:b/>
          <w:sz w:val="24"/>
          <w:szCs w:val="24"/>
        </w:rPr>
        <w:t>s4</w:t>
      </w:r>
      <w:r w:rsidR="000D2AB6" w:rsidRPr="00D41F4D">
        <w:rPr>
          <w:rFonts w:ascii="Times New Roman" w:hAnsi="Times New Roman"/>
          <w:b/>
          <w:sz w:val="24"/>
          <w:szCs w:val="24"/>
        </w:rPr>
        <w:t xml:space="preserve"> </w:t>
      </w:r>
      <w:r w:rsidR="000D2AB6">
        <w:rPr>
          <w:rFonts w:ascii="Times New Roman" w:hAnsi="Times New Roman"/>
          <w:b/>
          <w:sz w:val="24"/>
          <w:szCs w:val="24"/>
        </w:rPr>
        <w:t xml:space="preserve"> </w:t>
      </w:r>
      <w:r w:rsidR="000D2AB6" w:rsidRPr="00D41F4D">
        <w:rPr>
          <w:rFonts w:ascii="Times New Roman" w:hAnsi="Times New Roman"/>
          <w:b/>
          <w:sz w:val="24"/>
          <w:szCs w:val="24"/>
        </w:rPr>
        <w:t>The</w:t>
      </w:r>
      <w:proofErr w:type="gramEnd"/>
      <w:r w:rsidRPr="00533AA8">
        <w:rPr>
          <w:rFonts w:ascii="Times New Roman" w:hAnsi="Times New Roman"/>
          <w:b/>
          <w:sz w:val="24"/>
          <w:szCs w:val="24"/>
        </w:rPr>
        <w:t xml:space="preserve"> percentage of epinephrine as an initial treatment</w:t>
      </w:r>
      <w:r w:rsidR="000D2AB6">
        <w:rPr>
          <w:rFonts w:ascii="Times New Roman" w:hAnsi="Times New Roman"/>
          <w:b/>
          <w:sz w:val="24"/>
          <w:szCs w:val="24"/>
        </w:rPr>
        <w:t xml:space="preserve"> </w:t>
      </w:r>
      <w:r w:rsidRPr="00533AA8">
        <w:rPr>
          <w:rFonts w:ascii="Times New Roman" w:hAnsi="Times New Roman"/>
          <w:b/>
          <w:sz w:val="24"/>
          <w:szCs w:val="24"/>
        </w:rPr>
        <w:t>with different symptoms</w:t>
      </w:r>
    </w:p>
    <w:p w14:paraId="006D9733" w14:textId="31AD8F00" w:rsidR="00B17C5B" w:rsidRDefault="009A087F" w:rsidP="00A83DD8">
      <w:pPr>
        <w:autoSpaceDE w:val="0"/>
        <w:autoSpaceDN w:val="0"/>
        <w:adjustRightInd w:val="0"/>
        <w:spacing w:after="240" w:line="360" w:lineRule="auto"/>
        <w:ind w:leftChars="1" w:left="1701" w:hangingChars="705" w:hanging="1699"/>
        <w:rPr>
          <w:rFonts w:ascii="Times New Roman" w:hAnsi="Times New Roman"/>
          <w:b/>
          <w:sz w:val="20"/>
          <w:szCs w:val="20"/>
        </w:rPr>
        <w:sectPr w:rsidR="00B17C5B">
          <w:footerReference w:type="default" r:id="rId6"/>
          <w:pgSz w:w="12240" w:h="15840"/>
          <w:pgMar w:top="1440" w:right="1608" w:bottom="1440" w:left="1080" w:header="720" w:footer="720" w:gutter="0"/>
          <w:cols w:space="720"/>
          <w:docGrid w:linePitch="326"/>
        </w:sectPr>
      </w:pPr>
      <w:r w:rsidRPr="00D41F4D">
        <w:rPr>
          <w:rFonts w:ascii="Times New Roman" w:hAnsi="Times New Roman"/>
          <w:b/>
          <w:sz w:val="24"/>
          <w:szCs w:val="24"/>
        </w:rPr>
        <w:t xml:space="preserve">Appendix </w:t>
      </w:r>
      <w:r>
        <w:rPr>
          <w:rFonts w:ascii="Times New Roman" w:hAnsi="Times New Roman"/>
          <w:b/>
          <w:sz w:val="24"/>
          <w:szCs w:val="24"/>
        </w:rPr>
        <w:t>7</w:t>
      </w:r>
      <w:r w:rsidRPr="00D41F4D">
        <w:rPr>
          <w:rFonts w:ascii="Times New Roman" w:hAnsi="Times New Roman"/>
          <w:b/>
          <w:sz w:val="24"/>
          <w:szCs w:val="24"/>
        </w:rPr>
        <w:t xml:space="preserve"> – Table </w:t>
      </w:r>
      <w:proofErr w:type="gramStart"/>
      <w:r w:rsidR="000D2AB6">
        <w:rPr>
          <w:rFonts w:ascii="Times New Roman" w:hAnsi="Times New Roman"/>
          <w:b/>
          <w:sz w:val="24"/>
          <w:szCs w:val="24"/>
        </w:rPr>
        <w:t>s</w:t>
      </w:r>
      <w:r>
        <w:rPr>
          <w:rFonts w:ascii="Times New Roman" w:hAnsi="Times New Roman"/>
          <w:b/>
          <w:sz w:val="24"/>
          <w:szCs w:val="24"/>
        </w:rPr>
        <w:t>5</w:t>
      </w:r>
      <w:r w:rsidR="000D2AB6">
        <w:rPr>
          <w:rFonts w:ascii="Times New Roman" w:hAnsi="Times New Roman"/>
          <w:b/>
          <w:sz w:val="24"/>
          <w:szCs w:val="24"/>
        </w:rPr>
        <w:t xml:space="preserve">  </w:t>
      </w:r>
      <w:r w:rsidRPr="00533AA8">
        <w:rPr>
          <w:rFonts w:ascii="Times New Roman" w:hAnsi="Times New Roman"/>
          <w:b/>
          <w:sz w:val="24"/>
          <w:szCs w:val="24"/>
        </w:rPr>
        <w:t>The</w:t>
      </w:r>
      <w:proofErr w:type="gramEnd"/>
      <w:r w:rsidRPr="00533AA8">
        <w:rPr>
          <w:rFonts w:ascii="Times New Roman" w:hAnsi="Times New Roman"/>
          <w:b/>
          <w:sz w:val="24"/>
          <w:szCs w:val="24"/>
        </w:rPr>
        <w:t xml:space="preserve"> route of administration of epinephrine based on</w:t>
      </w:r>
      <w:r w:rsidR="000D2AB6">
        <w:rPr>
          <w:rFonts w:ascii="Times New Roman" w:hAnsi="Times New Roman"/>
          <w:b/>
          <w:sz w:val="24"/>
          <w:szCs w:val="24"/>
        </w:rPr>
        <w:t xml:space="preserve"> </w:t>
      </w:r>
      <w:r w:rsidRPr="00533AA8">
        <w:rPr>
          <w:rFonts w:ascii="Times New Roman" w:hAnsi="Times New Roman"/>
          <w:b/>
          <w:sz w:val="24"/>
          <w:szCs w:val="24"/>
        </w:rPr>
        <w:t>different symptoms</w:t>
      </w:r>
    </w:p>
    <w:p w14:paraId="074E419E" w14:textId="3FACBF5B" w:rsidR="00B17C5B" w:rsidRDefault="00B17C5B">
      <w:pPr>
        <w:spacing w:line="360" w:lineRule="auto"/>
        <w:outlineLvl w:val="0"/>
        <w:rPr>
          <w:rFonts w:ascii="Times New Roman" w:hAnsi="Times New Roman"/>
          <w:sz w:val="24"/>
          <w:szCs w:val="24"/>
        </w:rPr>
      </w:pPr>
      <w:r>
        <w:rPr>
          <w:rFonts w:ascii="Times New Roman" w:hAnsi="Times New Roman"/>
          <w:b/>
          <w:sz w:val="24"/>
          <w:szCs w:val="24"/>
        </w:rPr>
        <w:lastRenderedPageBreak/>
        <w:t xml:space="preserve">Appendix </w:t>
      </w:r>
      <w:r>
        <w:rPr>
          <w:rFonts w:ascii="Times New Roman" w:hAnsi="Times New Roman" w:hint="eastAsia"/>
          <w:b/>
          <w:sz w:val="24"/>
          <w:szCs w:val="24"/>
        </w:rPr>
        <w:t>1</w:t>
      </w:r>
      <w:r>
        <w:rPr>
          <w:rFonts w:ascii="Times New Roman" w:hAnsi="Times New Roman"/>
          <w:b/>
          <w:sz w:val="24"/>
          <w:szCs w:val="24"/>
        </w:rPr>
        <w:t xml:space="preserve"> </w:t>
      </w:r>
      <w:r w:rsidR="00024268">
        <w:rPr>
          <w:rFonts w:ascii="Times New Roman" w:hAnsi="Times New Roman"/>
          <w:sz w:val="24"/>
          <w:szCs w:val="24"/>
        </w:rPr>
        <w:t xml:space="preserve">– </w:t>
      </w:r>
      <w:r w:rsidR="00024268">
        <w:rPr>
          <w:rFonts w:ascii="Times New Roman" w:hAnsi="Times New Roman"/>
          <w:b/>
          <w:sz w:val="24"/>
          <w:szCs w:val="24"/>
        </w:rPr>
        <w:t>Definition</w:t>
      </w:r>
      <w:r>
        <w:rPr>
          <w:rFonts w:ascii="Times New Roman" w:hAnsi="Times New Roman"/>
          <w:b/>
          <w:sz w:val="24"/>
          <w:szCs w:val="24"/>
        </w:rPr>
        <w:t xml:space="preserve"> and severity of anaphylaxis</w:t>
      </w:r>
      <w:r>
        <w:rPr>
          <w:rFonts w:ascii="Times New Roman" w:hAnsi="Times New Roman"/>
          <w:sz w:val="24"/>
          <w:szCs w:val="24"/>
        </w:rPr>
        <w:t xml:space="preserve"> </w:t>
      </w:r>
    </w:p>
    <w:p w14:paraId="603805D1" w14:textId="77777777" w:rsidR="00B17C5B" w:rsidRDefault="00B17C5B">
      <w:pPr>
        <w:autoSpaceDE w:val="0"/>
        <w:autoSpaceDN w:val="0"/>
        <w:adjustRightInd w:val="0"/>
        <w:spacing w:after="240" w:line="360" w:lineRule="auto"/>
        <w:contextualSpacing/>
        <w:outlineLvl w:val="0"/>
        <w:rPr>
          <w:rFonts w:ascii="Times" w:hAnsi="Times" w:cs="Times"/>
          <w:b/>
          <w:sz w:val="20"/>
          <w:szCs w:val="20"/>
        </w:rPr>
      </w:pPr>
      <w:r>
        <w:rPr>
          <w:rFonts w:ascii="Times" w:hAnsi="Times" w:cs="Times"/>
          <w:b/>
          <w:sz w:val="20"/>
          <w:szCs w:val="20"/>
        </w:rPr>
        <w:t>Clinical criteria for diagnosing anaphylaxis</w:t>
      </w:r>
    </w:p>
    <w:p w14:paraId="604409D7"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Anaphylaxis is highly likely when any one of the following three criteria is fulfilled:</w:t>
      </w:r>
    </w:p>
    <w:p w14:paraId="2D3A5646" w14:textId="77777777" w:rsidR="00B17C5B" w:rsidRDefault="00B17C5B">
      <w:pPr>
        <w:autoSpaceDE w:val="0"/>
        <w:autoSpaceDN w:val="0"/>
        <w:adjustRightInd w:val="0"/>
        <w:spacing w:line="360" w:lineRule="auto"/>
        <w:rPr>
          <w:rFonts w:ascii="Times New Roman" w:hAnsi="Times New Roman"/>
          <w:b/>
          <w:sz w:val="20"/>
          <w:szCs w:val="20"/>
        </w:rPr>
      </w:pPr>
      <w:r>
        <w:rPr>
          <w:rFonts w:ascii="Times New Roman" w:hAnsi="Times New Roman"/>
          <w:b/>
          <w:sz w:val="20"/>
          <w:szCs w:val="20"/>
        </w:rPr>
        <w:t>1. Acute onset of an illness (minutes to several hours) with involvement of the skin, mucosal tissue, or both (e.g., generalized hives, pruritus or flushing, swollen lips–tongue–uvula AND AT LEAST ONE OF THE FOLLOWING</w:t>
      </w:r>
    </w:p>
    <w:p w14:paraId="320C74C0"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a. Respiratory compromise (e.g., dyspnea, wheeze–bronchospasm, stridor, reduced PEF, hypoxemia)</w:t>
      </w:r>
    </w:p>
    <w:p w14:paraId="22E7C1DE"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 xml:space="preserve">b. Reduced BP or associated symptoms of end-organ dysfunction (e.g., </w:t>
      </w:r>
      <w:proofErr w:type="spellStart"/>
      <w:r>
        <w:rPr>
          <w:rFonts w:ascii="Times New Roman" w:hAnsi="Times New Roman"/>
          <w:sz w:val="20"/>
          <w:szCs w:val="20"/>
        </w:rPr>
        <w:t>hypotonia</w:t>
      </w:r>
      <w:proofErr w:type="spellEnd"/>
      <w:r>
        <w:rPr>
          <w:rFonts w:ascii="Times New Roman" w:hAnsi="Times New Roman"/>
          <w:sz w:val="20"/>
          <w:szCs w:val="20"/>
        </w:rPr>
        <w:t xml:space="preserve"> [collapse], syncope, incontinence)</w:t>
      </w:r>
    </w:p>
    <w:p w14:paraId="30052C81" w14:textId="77777777" w:rsidR="00B17C5B" w:rsidRDefault="00B17C5B">
      <w:pPr>
        <w:autoSpaceDE w:val="0"/>
        <w:autoSpaceDN w:val="0"/>
        <w:adjustRightInd w:val="0"/>
        <w:spacing w:line="360" w:lineRule="auto"/>
        <w:rPr>
          <w:rFonts w:ascii="Times New Roman" w:hAnsi="Times New Roman"/>
          <w:b/>
          <w:sz w:val="20"/>
          <w:szCs w:val="20"/>
        </w:rPr>
      </w:pPr>
      <w:r>
        <w:rPr>
          <w:rFonts w:ascii="Times New Roman" w:hAnsi="Times New Roman"/>
          <w:b/>
          <w:sz w:val="20"/>
          <w:szCs w:val="20"/>
        </w:rPr>
        <w:t>2. Two or more of the following that occur rapidly after exposure to a likely allergen for that patient (minutes to several hours):</w:t>
      </w:r>
    </w:p>
    <w:p w14:paraId="518915F2"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a. Involvement of the skin–mucosal tissue (e.g., generalized hives, itch-flush, swollen lips–tongue–uvula)</w:t>
      </w:r>
    </w:p>
    <w:p w14:paraId="131BD0E4"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b. Respiratory compromise (e.g., dyspnea, wheeze–bronchospasm, stridor, reduced PEF, hypoxemia)</w:t>
      </w:r>
    </w:p>
    <w:p w14:paraId="2D29647D"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 xml:space="preserve">c. Reduced BP or associated symptoms (e.g., </w:t>
      </w:r>
      <w:proofErr w:type="spellStart"/>
      <w:r>
        <w:rPr>
          <w:rFonts w:ascii="Times New Roman" w:hAnsi="Times New Roman"/>
          <w:sz w:val="20"/>
          <w:szCs w:val="20"/>
        </w:rPr>
        <w:t>hypotonia</w:t>
      </w:r>
      <w:proofErr w:type="spellEnd"/>
      <w:r>
        <w:rPr>
          <w:rFonts w:ascii="Times New Roman" w:hAnsi="Times New Roman"/>
          <w:sz w:val="20"/>
          <w:szCs w:val="20"/>
        </w:rPr>
        <w:t xml:space="preserve"> [collapse], syncope, incontinence)</w:t>
      </w:r>
    </w:p>
    <w:p w14:paraId="2800E8F4"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d. Persistent gastrointestinal symptoms (e.g., crampy abdominal pain, vomiting)</w:t>
      </w:r>
    </w:p>
    <w:p w14:paraId="45F58E70" w14:textId="77777777" w:rsidR="00B17C5B" w:rsidRDefault="00B17C5B">
      <w:pPr>
        <w:autoSpaceDE w:val="0"/>
        <w:autoSpaceDN w:val="0"/>
        <w:adjustRightInd w:val="0"/>
        <w:spacing w:line="360" w:lineRule="auto"/>
        <w:rPr>
          <w:rFonts w:ascii="Times New Roman" w:hAnsi="Times New Roman"/>
          <w:b/>
          <w:sz w:val="20"/>
          <w:szCs w:val="20"/>
        </w:rPr>
      </w:pPr>
      <w:r>
        <w:rPr>
          <w:rFonts w:ascii="Times New Roman" w:hAnsi="Times New Roman"/>
          <w:b/>
          <w:sz w:val="20"/>
          <w:szCs w:val="20"/>
        </w:rPr>
        <w:t>3. Reduced BP after exposure to known allergen for that patient (minutes to several hours):</w:t>
      </w:r>
    </w:p>
    <w:p w14:paraId="7866488F"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a. Infants and children: low systolic BP (age specific) or &gt;30% decrease in systolic BP*</w:t>
      </w:r>
    </w:p>
    <w:p w14:paraId="06FA890B"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b. Adults: systolic BP of &lt;90 mmHg or &gt;30% decrease from that person’s baseline</w:t>
      </w:r>
    </w:p>
    <w:p w14:paraId="54681E79" w14:textId="77777777" w:rsidR="00B17C5B" w:rsidRDefault="00B17C5B">
      <w:pPr>
        <w:autoSpaceDE w:val="0"/>
        <w:autoSpaceDN w:val="0"/>
        <w:adjustRightInd w:val="0"/>
        <w:spacing w:line="360" w:lineRule="auto"/>
        <w:rPr>
          <w:rFonts w:ascii="Times New Roman" w:hAnsi="Times New Roman"/>
          <w:sz w:val="20"/>
          <w:szCs w:val="20"/>
        </w:rPr>
      </w:pPr>
    </w:p>
    <w:p w14:paraId="3965D9A1" w14:textId="77777777" w:rsidR="00B17C5B" w:rsidRDefault="00B17C5B">
      <w:pPr>
        <w:autoSpaceDE w:val="0"/>
        <w:autoSpaceDN w:val="0"/>
        <w:adjustRightInd w:val="0"/>
        <w:spacing w:line="360" w:lineRule="auto"/>
        <w:outlineLvl w:val="0"/>
        <w:rPr>
          <w:rFonts w:ascii="Times New Roman" w:hAnsi="Times New Roman"/>
          <w:b/>
          <w:sz w:val="20"/>
          <w:szCs w:val="20"/>
        </w:rPr>
      </w:pPr>
      <w:r>
        <w:rPr>
          <w:rFonts w:ascii="Times New Roman" w:hAnsi="Times New Roman"/>
          <w:b/>
          <w:sz w:val="20"/>
          <w:szCs w:val="20"/>
        </w:rPr>
        <w:t>Notes</w:t>
      </w:r>
    </w:p>
    <w:p w14:paraId="135ACEE1"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PEF, peak expiratory flow; BP, blood pressure.</w:t>
      </w:r>
    </w:p>
    <w:p w14:paraId="1DBF5BF7"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Reproduced from Sampson et al. (17) with permission (C).</w:t>
      </w:r>
    </w:p>
    <w:p w14:paraId="5137DE7B" w14:textId="77777777" w:rsidR="00B17C5B" w:rsidRDefault="00B17C5B">
      <w:pPr>
        <w:autoSpaceDE w:val="0"/>
        <w:autoSpaceDN w:val="0"/>
        <w:adjustRightInd w:val="0"/>
        <w:spacing w:line="360" w:lineRule="auto"/>
        <w:rPr>
          <w:rFonts w:ascii="Times New Roman" w:hAnsi="Times New Roman"/>
          <w:sz w:val="20"/>
          <w:szCs w:val="20"/>
        </w:rPr>
      </w:pPr>
      <w:r>
        <w:rPr>
          <w:rFonts w:ascii="Times New Roman" w:hAnsi="Times New Roman"/>
          <w:sz w:val="20"/>
          <w:szCs w:val="20"/>
        </w:rPr>
        <w:t>*Low systolic blood pressure for children is defined as &lt;70 mmHg from 1 month to 1 year, less than (70 mmHg + [2</w:t>
      </w:r>
      <w:r>
        <w:rPr>
          <w:rFonts w:ascii="Times New Roman" w:hAnsi="Times New Roman" w:hint="eastAsia"/>
          <w:sz w:val="20"/>
          <w:szCs w:val="20"/>
        </w:rPr>
        <w:t>×</w:t>
      </w:r>
      <w:r>
        <w:rPr>
          <w:rFonts w:ascii="Times New Roman" w:hAnsi="Times New Roman"/>
          <w:sz w:val="20"/>
          <w:szCs w:val="20"/>
        </w:rPr>
        <w:t>age]) from 1 to</w:t>
      </w:r>
    </w:p>
    <w:p w14:paraId="675F0706" w14:textId="77777777" w:rsidR="00B17C5B" w:rsidRDefault="00B17C5B">
      <w:pPr>
        <w:autoSpaceDE w:val="0"/>
        <w:autoSpaceDN w:val="0"/>
        <w:adjustRightInd w:val="0"/>
        <w:spacing w:after="240" w:line="360" w:lineRule="auto"/>
        <w:contextualSpacing/>
        <w:rPr>
          <w:rFonts w:ascii="Times New Roman" w:hAnsi="Times New Roman"/>
          <w:sz w:val="20"/>
          <w:szCs w:val="20"/>
        </w:rPr>
      </w:pPr>
      <w:r>
        <w:rPr>
          <w:rFonts w:ascii="Times New Roman" w:hAnsi="Times New Roman"/>
          <w:sz w:val="20"/>
          <w:szCs w:val="20"/>
        </w:rPr>
        <w:t>10 years and &lt;90 mmHg from 11 to 17 years.</w:t>
      </w:r>
    </w:p>
    <w:p w14:paraId="439D5210" w14:textId="01405DDF" w:rsidR="00B17C5B" w:rsidRDefault="00B17C5B">
      <w:pPr>
        <w:autoSpaceDE w:val="0"/>
        <w:autoSpaceDN w:val="0"/>
        <w:adjustRightInd w:val="0"/>
        <w:spacing w:line="360" w:lineRule="auto"/>
        <w:rPr>
          <w:rFonts w:ascii="Times New Roman" w:hAnsi="Times New Roman"/>
          <w:sz w:val="18"/>
          <w:szCs w:val="18"/>
        </w:rPr>
      </w:pPr>
      <w:r>
        <w:rPr>
          <w:rFonts w:ascii="Times New Roman" w:hAnsi="Times New Roman" w:hint="eastAsia"/>
          <w:sz w:val="18"/>
          <w:szCs w:val="18"/>
        </w:rPr>
        <w:t>R</w:t>
      </w:r>
      <w:r>
        <w:rPr>
          <w:rFonts w:ascii="Times New Roman" w:hAnsi="Times New Roman"/>
          <w:sz w:val="18"/>
          <w:szCs w:val="18"/>
        </w:rPr>
        <w:t>eference: Sampson HA, Muñoz-Furlong A,</w:t>
      </w:r>
      <w:r>
        <w:rPr>
          <w:rFonts w:ascii="Times New Roman" w:hAnsi="Times New Roman" w:hint="eastAsia"/>
          <w:sz w:val="18"/>
          <w:szCs w:val="18"/>
        </w:rPr>
        <w:t xml:space="preserve"> </w:t>
      </w:r>
      <w:r>
        <w:rPr>
          <w:rFonts w:ascii="Times New Roman" w:hAnsi="Times New Roman"/>
          <w:sz w:val="18"/>
          <w:szCs w:val="18"/>
        </w:rPr>
        <w:t>Campbell RL, et al. Second symposium</w:t>
      </w:r>
      <w:r>
        <w:rPr>
          <w:rFonts w:ascii="Times New Roman" w:hAnsi="Times New Roman" w:hint="eastAsia"/>
          <w:sz w:val="18"/>
          <w:szCs w:val="18"/>
        </w:rPr>
        <w:t xml:space="preserve"> </w:t>
      </w:r>
      <w:r>
        <w:rPr>
          <w:rFonts w:ascii="Times New Roman" w:hAnsi="Times New Roman"/>
          <w:sz w:val="18"/>
          <w:szCs w:val="18"/>
        </w:rPr>
        <w:t>on the definition and management of</w:t>
      </w:r>
      <w:r>
        <w:rPr>
          <w:rFonts w:ascii="Times New Roman" w:hAnsi="Times New Roman" w:hint="eastAsia"/>
          <w:sz w:val="18"/>
          <w:szCs w:val="18"/>
        </w:rPr>
        <w:t xml:space="preserve"> </w:t>
      </w:r>
      <w:r>
        <w:rPr>
          <w:rFonts w:ascii="Times New Roman" w:hAnsi="Times New Roman"/>
          <w:sz w:val="18"/>
          <w:szCs w:val="18"/>
        </w:rPr>
        <w:t>anaphylaxis: summary report — Second</w:t>
      </w:r>
      <w:r>
        <w:rPr>
          <w:rFonts w:ascii="Times New Roman" w:hAnsi="Times New Roman" w:hint="eastAsia"/>
          <w:sz w:val="18"/>
          <w:szCs w:val="18"/>
        </w:rPr>
        <w:t xml:space="preserve"> </w:t>
      </w:r>
      <w:r>
        <w:rPr>
          <w:rFonts w:ascii="Times New Roman" w:hAnsi="Times New Roman"/>
          <w:sz w:val="18"/>
          <w:szCs w:val="18"/>
        </w:rPr>
        <w:t>National Institute of Allergy and Infectious</w:t>
      </w:r>
      <w:r>
        <w:rPr>
          <w:rFonts w:ascii="Times New Roman" w:hAnsi="Times New Roman" w:hint="eastAsia"/>
          <w:sz w:val="18"/>
          <w:szCs w:val="18"/>
        </w:rPr>
        <w:t xml:space="preserve"> </w:t>
      </w:r>
      <w:r>
        <w:rPr>
          <w:rFonts w:ascii="Times New Roman" w:hAnsi="Times New Roman"/>
          <w:sz w:val="18"/>
          <w:szCs w:val="18"/>
        </w:rPr>
        <w:t>Disease/Food Allergy and Anaphylaxis</w:t>
      </w:r>
      <w:r>
        <w:rPr>
          <w:rFonts w:ascii="Times New Roman" w:hAnsi="Times New Roman" w:hint="eastAsia"/>
          <w:sz w:val="18"/>
          <w:szCs w:val="18"/>
        </w:rPr>
        <w:t xml:space="preserve"> </w:t>
      </w:r>
      <w:r>
        <w:rPr>
          <w:rFonts w:ascii="Times New Roman" w:hAnsi="Times New Roman"/>
          <w:sz w:val="18"/>
          <w:szCs w:val="18"/>
        </w:rPr>
        <w:t xml:space="preserve">Network symposium. J Allergy </w:t>
      </w:r>
      <w:proofErr w:type="spellStart"/>
      <w:r>
        <w:rPr>
          <w:rFonts w:ascii="Times New Roman" w:hAnsi="Times New Roman"/>
          <w:sz w:val="18"/>
          <w:szCs w:val="18"/>
        </w:rPr>
        <w:t>Clin</w:t>
      </w:r>
      <w:proofErr w:type="spellEnd"/>
      <w:r>
        <w:rPr>
          <w:rFonts w:ascii="Times New Roman" w:hAnsi="Times New Roman"/>
          <w:sz w:val="18"/>
          <w:szCs w:val="18"/>
        </w:rPr>
        <w:t xml:space="preserve"> </w:t>
      </w:r>
      <w:proofErr w:type="spellStart"/>
      <w:r>
        <w:rPr>
          <w:rFonts w:ascii="Times New Roman" w:hAnsi="Times New Roman"/>
          <w:sz w:val="18"/>
          <w:szCs w:val="18"/>
        </w:rPr>
        <w:t>Immunol</w:t>
      </w:r>
      <w:proofErr w:type="spellEnd"/>
      <w:r>
        <w:rPr>
          <w:rFonts w:ascii="Times New Roman" w:hAnsi="Times New Roman"/>
          <w:sz w:val="18"/>
          <w:szCs w:val="18"/>
        </w:rPr>
        <w:t xml:space="preserve"> 2006</w:t>
      </w:r>
      <w:r w:rsidR="00606CDE">
        <w:rPr>
          <w:rFonts w:ascii="Times New Roman" w:hAnsi="Times New Roman"/>
          <w:sz w:val="18"/>
          <w:szCs w:val="18"/>
        </w:rPr>
        <w:t>; 117:391</w:t>
      </w:r>
      <w:r>
        <w:rPr>
          <w:rFonts w:ascii="Times New Roman" w:hAnsi="Times New Roman"/>
          <w:sz w:val="18"/>
          <w:szCs w:val="18"/>
        </w:rPr>
        <w:t>-7.</w:t>
      </w:r>
    </w:p>
    <w:p w14:paraId="05620456" w14:textId="77777777" w:rsidR="00B17C5B" w:rsidRDefault="00B17C5B">
      <w:pPr>
        <w:spacing w:line="360" w:lineRule="auto"/>
        <w:rPr>
          <w:rFonts w:ascii="Times New Roman" w:hAnsi="Times New Roman"/>
          <w:sz w:val="20"/>
          <w:szCs w:val="20"/>
        </w:rPr>
      </w:pPr>
    </w:p>
    <w:p w14:paraId="1C4D0686" w14:textId="77777777" w:rsidR="00B17C5B" w:rsidRDefault="00B17C5B">
      <w:pPr>
        <w:autoSpaceDE w:val="0"/>
        <w:autoSpaceDN w:val="0"/>
        <w:adjustRightInd w:val="0"/>
        <w:spacing w:after="240" w:line="360" w:lineRule="auto"/>
        <w:contextualSpacing/>
        <w:rPr>
          <w:rFonts w:ascii="Times New Roman" w:hAnsi="Times New Roman"/>
          <w:b/>
          <w:sz w:val="20"/>
          <w:szCs w:val="20"/>
        </w:rPr>
      </w:pPr>
    </w:p>
    <w:p w14:paraId="52000DC2" w14:textId="77777777" w:rsidR="00B17C5B" w:rsidRDefault="00B17C5B">
      <w:pPr>
        <w:autoSpaceDE w:val="0"/>
        <w:autoSpaceDN w:val="0"/>
        <w:adjustRightInd w:val="0"/>
        <w:spacing w:after="240" w:line="360" w:lineRule="auto"/>
        <w:contextualSpacing/>
        <w:outlineLvl w:val="0"/>
        <w:rPr>
          <w:rFonts w:ascii="Times New Roman" w:hAnsi="Times New Roman"/>
          <w:b/>
          <w:sz w:val="20"/>
          <w:szCs w:val="20"/>
        </w:rPr>
      </w:pPr>
      <w:r>
        <w:rPr>
          <w:rFonts w:ascii="Times New Roman" w:hAnsi="Times New Roman"/>
          <w:b/>
          <w:sz w:val="20"/>
          <w:szCs w:val="20"/>
        </w:rPr>
        <w:t>Definition for Severity of Anaphylaxis</w:t>
      </w:r>
    </w:p>
    <w:p w14:paraId="671CA577" w14:textId="77777777" w:rsidR="00B17C5B" w:rsidRDefault="00B17C5B">
      <w:pPr>
        <w:autoSpaceDE w:val="0"/>
        <w:autoSpaceDN w:val="0"/>
        <w:adjustRightInd w:val="0"/>
        <w:spacing w:after="240" w:line="360" w:lineRule="auto"/>
        <w:rPr>
          <w:rFonts w:ascii="Times" w:hAnsi="Times" w:cs="Times"/>
          <w:sz w:val="20"/>
          <w:szCs w:val="20"/>
        </w:rPr>
      </w:pPr>
      <w:r>
        <w:rPr>
          <w:rFonts w:ascii="Times" w:hAnsi="Times" w:cs="Times"/>
          <w:b/>
          <w:i/>
          <w:iCs/>
          <w:sz w:val="20"/>
          <w:szCs w:val="20"/>
        </w:rPr>
        <w:t>Mild to moderate anaphylaxis.</w:t>
      </w:r>
      <w:r>
        <w:rPr>
          <w:rFonts w:ascii="Times" w:hAnsi="Times" w:cs="Times"/>
          <w:i/>
          <w:iCs/>
          <w:sz w:val="20"/>
          <w:szCs w:val="20"/>
        </w:rPr>
        <w:t xml:space="preserve"> </w:t>
      </w:r>
      <w:r>
        <w:rPr>
          <w:rFonts w:ascii="Times" w:hAnsi="Times" w:cs="Times"/>
          <w:sz w:val="20"/>
          <w:szCs w:val="20"/>
        </w:rPr>
        <w:t>Patients with any of the findings listed for acute allergic reaction with additional respiratory, cardiovascular, gastrointestinal, or neurologic features or presenting with any of these additional features alone in the setting of an allergic reaction. The additional features included a history of shortness of breath or dyspnea, wheeze, hoarseness, and nausea or vomiting. Physical findings recorded on arrival in the ED or within 30 minutes of arrival included the presence of bronchospasm, systolic blood pressure &gt;90 mmHg, respiratory rate &lt;25/min, and a normal Glasgow Coma Scale score.</w:t>
      </w:r>
    </w:p>
    <w:p w14:paraId="5104A5D7" w14:textId="77777777" w:rsidR="00B17C5B" w:rsidRDefault="00B17C5B">
      <w:pPr>
        <w:autoSpaceDE w:val="0"/>
        <w:autoSpaceDN w:val="0"/>
        <w:adjustRightInd w:val="0"/>
        <w:spacing w:after="240" w:line="360" w:lineRule="auto"/>
        <w:rPr>
          <w:rFonts w:ascii="Times" w:hAnsi="Times" w:cs="Times"/>
          <w:sz w:val="20"/>
          <w:szCs w:val="20"/>
        </w:rPr>
      </w:pPr>
      <w:r>
        <w:rPr>
          <w:rFonts w:ascii="Times" w:hAnsi="Times" w:cs="Times"/>
          <w:b/>
          <w:i/>
          <w:iCs/>
          <w:sz w:val="20"/>
          <w:szCs w:val="20"/>
        </w:rPr>
        <w:t>Severe anaphylaxis.</w:t>
      </w:r>
      <w:r>
        <w:rPr>
          <w:rFonts w:ascii="Times" w:hAnsi="Times" w:cs="Times"/>
          <w:i/>
          <w:iCs/>
          <w:sz w:val="20"/>
          <w:szCs w:val="20"/>
        </w:rPr>
        <w:t xml:space="preserve"> </w:t>
      </w:r>
      <w:r>
        <w:rPr>
          <w:rFonts w:ascii="Times" w:hAnsi="Times" w:cs="Times"/>
          <w:sz w:val="20"/>
          <w:szCs w:val="20"/>
        </w:rPr>
        <w:t xml:space="preserve">Patients with any of the findings listed for mild to moderate anaphylaxis but with potentially life-threatening symptoms or signs. These included any one or more of the following: history of loss of consciousness, </w:t>
      </w:r>
      <w:r>
        <w:rPr>
          <w:rFonts w:ascii="Times" w:hAnsi="Times" w:cs="Times"/>
          <w:sz w:val="20"/>
          <w:szCs w:val="20"/>
        </w:rPr>
        <w:lastRenderedPageBreak/>
        <w:t xml:space="preserve">syncope, or dizziness or light-headedness at any time; systolic blood pressure on arrival in the ED or within 30 minutes of arrival of &lt;90 mmHg; a Glasgow Coma Scale score on arrival or within 30 minutes of arrival of &lt;15, related to cardiovascular system collapse and/or neurologic dysfunction from </w:t>
      </w:r>
      <w:proofErr w:type="spellStart"/>
      <w:r>
        <w:rPr>
          <w:rFonts w:ascii="Times" w:hAnsi="Times" w:cs="Times"/>
          <w:sz w:val="20"/>
          <w:szCs w:val="20"/>
        </w:rPr>
        <w:t>hypoperfusion</w:t>
      </w:r>
      <w:proofErr w:type="spellEnd"/>
      <w:r>
        <w:rPr>
          <w:rFonts w:ascii="Times" w:hAnsi="Times" w:cs="Times"/>
          <w:sz w:val="20"/>
          <w:szCs w:val="20"/>
        </w:rPr>
        <w:t xml:space="preserve">, hypoxia, and the direct effect of mediators. Also included were patients with any 1 or more of the following: history of shortness of breath, wheeze, hoarseness or bronchospasm plus any 1 or more of stridor, cyanosis, laryngeal edema or a respiratory rate </w:t>
      </w:r>
      <w:r>
        <w:rPr>
          <w:rFonts w:ascii="Symbol" w:hAnsi="Symbol" w:cs="Symbol"/>
          <w:sz w:val="20"/>
          <w:szCs w:val="20"/>
        </w:rPr>
        <w:t></w:t>
      </w:r>
      <w:r>
        <w:rPr>
          <w:rFonts w:ascii="Times" w:hAnsi="Times" w:cs="Times"/>
          <w:sz w:val="20"/>
          <w:szCs w:val="20"/>
        </w:rPr>
        <w:t>25/min on ED arrival or within 30 minutes from respiratory system dysfunction.</w:t>
      </w:r>
    </w:p>
    <w:p w14:paraId="3A5AFA41" w14:textId="77777777" w:rsidR="00B17C5B" w:rsidRDefault="00B17C5B">
      <w:pPr>
        <w:autoSpaceDE w:val="0"/>
        <w:autoSpaceDN w:val="0"/>
        <w:adjustRightInd w:val="0"/>
        <w:spacing w:after="240" w:line="360" w:lineRule="auto"/>
        <w:rPr>
          <w:rFonts w:ascii="Times" w:hAnsi="Times" w:cs="Times"/>
          <w:sz w:val="20"/>
          <w:szCs w:val="20"/>
        </w:rPr>
      </w:pPr>
      <w:r>
        <w:rPr>
          <w:rFonts w:ascii="Times" w:hAnsi="Times" w:cs="Times" w:hint="eastAsia"/>
          <w:sz w:val="20"/>
          <w:szCs w:val="20"/>
        </w:rPr>
        <w:t>Note: Low systolic blood pressure for children is defined as &lt;70 mmHg from 1 month to 1 year, less than (70 mmHg + [2</w:t>
      </w:r>
      <w:r>
        <w:rPr>
          <w:rFonts w:ascii="Times" w:hAnsi="Times" w:cs="Times" w:hint="eastAsia"/>
          <w:sz w:val="20"/>
          <w:szCs w:val="20"/>
        </w:rPr>
        <w:t>×</w:t>
      </w:r>
      <w:r>
        <w:rPr>
          <w:rFonts w:ascii="Times" w:hAnsi="Times" w:cs="Times" w:hint="eastAsia"/>
          <w:sz w:val="20"/>
          <w:szCs w:val="20"/>
        </w:rPr>
        <w:t>age]) from 1 to 10 years and &lt;90 mmHg from 11 to 17 years.</w:t>
      </w:r>
    </w:p>
    <w:p w14:paraId="4F3F5E96" w14:textId="557C7F8F" w:rsidR="00B17C5B" w:rsidRDefault="00B17C5B">
      <w:pPr>
        <w:spacing w:line="360" w:lineRule="auto"/>
        <w:rPr>
          <w:rFonts w:ascii="Times New Roman" w:hAnsi="Times New Roman"/>
          <w:sz w:val="18"/>
          <w:szCs w:val="18"/>
        </w:rPr>
      </w:pPr>
      <w:r>
        <w:rPr>
          <w:rFonts w:ascii="Times New Roman" w:hAnsi="Times New Roman" w:hint="eastAsia"/>
          <w:sz w:val="18"/>
          <w:szCs w:val="18"/>
        </w:rPr>
        <w:t>R</w:t>
      </w:r>
      <w:r>
        <w:rPr>
          <w:rFonts w:ascii="Times New Roman" w:hAnsi="Times New Roman"/>
          <w:sz w:val="18"/>
          <w:szCs w:val="18"/>
        </w:rPr>
        <w:t>eference: Brown AF, McKinnon D, Chu K. Emergency department anaphylaxis: a review of 142</w:t>
      </w:r>
      <w:r>
        <w:rPr>
          <w:rFonts w:ascii="Times New Roman" w:hAnsi="Times New Roman" w:hint="eastAsia"/>
          <w:sz w:val="18"/>
          <w:szCs w:val="18"/>
        </w:rPr>
        <w:t xml:space="preserve"> </w:t>
      </w:r>
      <w:r>
        <w:rPr>
          <w:rFonts w:ascii="Times New Roman" w:hAnsi="Times New Roman"/>
          <w:sz w:val="18"/>
          <w:szCs w:val="18"/>
        </w:rPr>
        <w:t xml:space="preserve">patients in a single year. J Allergy </w:t>
      </w:r>
      <w:proofErr w:type="spellStart"/>
      <w:r>
        <w:rPr>
          <w:rFonts w:ascii="Times New Roman" w:hAnsi="Times New Roman"/>
          <w:sz w:val="18"/>
          <w:szCs w:val="18"/>
        </w:rPr>
        <w:t>Clin</w:t>
      </w:r>
      <w:proofErr w:type="spellEnd"/>
      <w:r>
        <w:rPr>
          <w:rFonts w:ascii="Times New Roman" w:hAnsi="Times New Roman"/>
          <w:sz w:val="18"/>
          <w:szCs w:val="18"/>
        </w:rPr>
        <w:t xml:space="preserve"> </w:t>
      </w:r>
      <w:proofErr w:type="spellStart"/>
      <w:r>
        <w:rPr>
          <w:rFonts w:ascii="Times New Roman" w:hAnsi="Times New Roman"/>
          <w:sz w:val="18"/>
          <w:szCs w:val="18"/>
        </w:rPr>
        <w:t>Immunol</w:t>
      </w:r>
      <w:proofErr w:type="spellEnd"/>
      <w:r>
        <w:rPr>
          <w:rFonts w:ascii="Times New Roman" w:hAnsi="Times New Roman"/>
          <w:sz w:val="18"/>
          <w:szCs w:val="18"/>
        </w:rPr>
        <w:t xml:space="preserve"> 2001</w:t>
      </w:r>
      <w:r w:rsidR="00606CDE">
        <w:rPr>
          <w:rFonts w:ascii="Times New Roman" w:hAnsi="Times New Roman"/>
          <w:sz w:val="18"/>
          <w:szCs w:val="18"/>
        </w:rPr>
        <w:t>; 108</w:t>
      </w:r>
      <w:r>
        <w:rPr>
          <w:rFonts w:ascii="Times New Roman" w:hAnsi="Times New Roman"/>
          <w:sz w:val="18"/>
          <w:szCs w:val="18"/>
        </w:rPr>
        <w:t>(5):861–6.</w:t>
      </w:r>
    </w:p>
    <w:p w14:paraId="4D1C8B90" w14:textId="77777777" w:rsidR="00B17C5B" w:rsidRDefault="00B17C5B">
      <w:pPr>
        <w:autoSpaceDE w:val="0"/>
        <w:autoSpaceDN w:val="0"/>
        <w:adjustRightInd w:val="0"/>
        <w:spacing w:line="360" w:lineRule="auto"/>
        <w:rPr>
          <w:rFonts w:ascii="Times New Roman" w:hAnsi="Times New Roman"/>
          <w:b/>
          <w:sz w:val="18"/>
          <w:szCs w:val="18"/>
        </w:rPr>
        <w:sectPr w:rsidR="00B17C5B">
          <w:pgSz w:w="12240" w:h="15840"/>
          <w:pgMar w:top="1440" w:right="1608" w:bottom="1440" w:left="1080" w:header="720" w:footer="720" w:gutter="0"/>
          <w:cols w:space="720"/>
          <w:docGrid w:linePitch="326"/>
        </w:sectPr>
      </w:pPr>
    </w:p>
    <w:p w14:paraId="5B2302CE" w14:textId="6DB97A47" w:rsidR="00B17C5B" w:rsidRDefault="00B17C5B">
      <w:pPr>
        <w:autoSpaceDE w:val="0"/>
        <w:autoSpaceDN w:val="0"/>
        <w:adjustRightInd w:val="0"/>
        <w:spacing w:line="360" w:lineRule="auto"/>
        <w:outlineLvl w:val="0"/>
        <w:rPr>
          <w:rFonts w:ascii="Times New Roman" w:hAnsi="Times New Roman"/>
          <w:b/>
          <w:sz w:val="24"/>
          <w:szCs w:val="24"/>
        </w:rPr>
      </w:pPr>
      <w:r>
        <w:rPr>
          <w:rFonts w:ascii="Times New Roman" w:hAnsi="Times New Roman"/>
          <w:b/>
          <w:sz w:val="24"/>
          <w:szCs w:val="24"/>
        </w:rPr>
        <w:lastRenderedPageBreak/>
        <w:t xml:space="preserve">Appendix </w:t>
      </w:r>
      <w:r>
        <w:rPr>
          <w:rFonts w:ascii="Times New Roman" w:hAnsi="Times New Roman" w:hint="eastAsia"/>
          <w:b/>
          <w:sz w:val="24"/>
          <w:szCs w:val="24"/>
        </w:rPr>
        <w:t>2</w:t>
      </w:r>
      <w:r>
        <w:rPr>
          <w:rFonts w:ascii="Times New Roman" w:hAnsi="Times New Roman"/>
          <w:b/>
          <w:sz w:val="24"/>
          <w:szCs w:val="24"/>
        </w:rPr>
        <w:t xml:space="preserve"> – Flowchart of patient selection</w:t>
      </w:r>
    </w:p>
    <w:p w14:paraId="692F7D76" w14:textId="2C985DC3" w:rsidR="00B17C5B" w:rsidRDefault="00227E63">
      <w:pPr>
        <w:autoSpaceDE w:val="0"/>
        <w:autoSpaceDN w:val="0"/>
        <w:adjustRightInd w:val="0"/>
        <w:spacing w:line="360" w:lineRule="auto"/>
        <w:outlineLvl w:val="0"/>
        <w:rPr>
          <w:rFonts w:ascii="Times New Roman" w:hAnsi="Times New Roman"/>
          <w:b/>
          <w:sz w:val="24"/>
          <w:szCs w:val="24"/>
        </w:rPr>
      </w:pPr>
      <w:r>
        <w:rPr>
          <w:rFonts w:ascii="Times New Roman" w:hAnsi="Times New Roman"/>
          <w:b/>
          <w:sz w:val="24"/>
          <w:szCs w:val="24"/>
        </w:rPr>
        <w:pict w14:anchorId="0EDEFA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664.5pt">
            <v:imagedata r:id="rId7" o:title="flow chart-20171009"/>
          </v:shape>
        </w:pict>
      </w:r>
    </w:p>
    <w:p w14:paraId="5DED15E5" w14:textId="77777777" w:rsidR="00B17C5B" w:rsidRDefault="00B17C5B">
      <w:pPr>
        <w:autoSpaceDE w:val="0"/>
        <w:autoSpaceDN w:val="0"/>
        <w:adjustRightInd w:val="0"/>
        <w:spacing w:line="360" w:lineRule="auto"/>
        <w:outlineLvl w:val="0"/>
        <w:rPr>
          <w:rFonts w:ascii="Times New Roman" w:hAnsi="Times New Roman"/>
          <w:b/>
          <w:sz w:val="24"/>
          <w:szCs w:val="24"/>
        </w:rPr>
        <w:sectPr w:rsidR="00B17C5B">
          <w:pgSz w:w="12240" w:h="20160"/>
          <w:pgMar w:top="1440" w:right="1440" w:bottom="1440" w:left="1440" w:header="720" w:footer="720" w:gutter="0"/>
          <w:cols w:space="720"/>
          <w:docGrid w:linePitch="360"/>
        </w:sectPr>
      </w:pPr>
    </w:p>
    <w:p w14:paraId="483425C9" w14:textId="401E3421" w:rsidR="001818C2" w:rsidRPr="002B387B" w:rsidRDefault="001818C2" w:rsidP="001818C2">
      <w:pPr>
        <w:rPr>
          <w:rFonts w:ascii="Times New Roman" w:hAnsi="Times New Roman"/>
        </w:rPr>
      </w:pPr>
      <w:r>
        <w:rPr>
          <w:rFonts w:ascii="Times New Roman" w:hAnsi="Times New Roman"/>
          <w:b/>
          <w:sz w:val="24"/>
          <w:szCs w:val="24"/>
        </w:rPr>
        <w:lastRenderedPageBreak/>
        <w:t xml:space="preserve">Appendix 3 - </w:t>
      </w:r>
      <w:r>
        <w:rPr>
          <w:rFonts w:ascii="Times New Roman" w:hAnsi="Times New Roman"/>
        </w:rPr>
        <w:t>T</w:t>
      </w:r>
      <w:r w:rsidRPr="002B387B">
        <w:rPr>
          <w:rFonts w:ascii="Times New Roman" w:hAnsi="Times New Roman"/>
        </w:rPr>
        <w:t xml:space="preserve">able </w:t>
      </w:r>
      <w:r>
        <w:rPr>
          <w:rFonts w:ascii="Times New Roman" w:hAnsi="Times New Roman"/>
        </w:rPr>
        <w:t xml:space="preserve">s1 </w:t>
      </w:r>
      <w:r w:rsidRPr="002B387B">
        <w:rPr>
          <w:rFonts w:ascii="Times New Roman" w:hAnsi="Times New Roman"/>
        </w:rPr>
        <w:t>Treatment of anaphylaxis by age group</w:t>
      </w:r>
    </w:p>
    <w:tbl>
      <w:tblPr>
        <w:tblStyle w:val="5"/>
        <w:tblW w:w="0" w:type="auto"/>
        <w:tblLook w:val="0000" w:firstRow="0" w:lastRow="0" w:firstColumn="0" w:lastColumn="0" w:noHBand="0" w:noVBand="0"/>
      </w:tblPr>
      <w:tblGrid>
        <w:gridCol w:w="4044"/>
        <w:gridCol w:w="1564"/>
        <w:gridCol w:w="1616"/>
        <w:gridCol w:w="1511"/>
        <w:gridCol w:w="1564"/>
        <w:gridCol w:w="689"/>
        <w:gridCol w:w="689"/>
      </w:tblGrid>
      <w:tr w:rsidR="001818C2" w:rsidRPr="002B387B" w14:paraId="28A2520D"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bottom w:val="single" w:sz="8" w:space="0" w:color="auto"/>
            </w:tcBorders>
            <w:shd w:val="clear" w:color="auto" w:fill="auto"/>
          </w:tcPr>
          <w:p w14:paraId="139A71F4" w14:textId="77777777" w:rsidR="001818C2" w:rsidRPr="002B387B" w:rsidRDefault="001818C2" w:rsidP="001B15BA">
            <w:pPr>
              <w:rPr>
                <w:rFonts w:ascii="Times New Roman" w:hAnsi="Times New Roman" w:cs="Times New Roman"/>
                <w:b/>
              </w:rPr>
            </w:pPr>
            <w:bookmarkStart w:id="0" w:name="_Hlk451036298"/>
          </w:p>
        </w:tc>
        <w:tc>
          <w:tcPr>
            <w:tcW w:w="0" w:type="auto"/>
            <w:tcBorders>
              <w:top w:val="single" w:sz="8" w:space="0" w:color="auto"/>
              <w:bottom w:val="single" w:sz="8" w:space="0" w:color="auto"/>
            </w:tcBorders>
            <w:shd w:val="clear" w:color="auto" w:fill="auto"/>
          </w:tcPr>
          <w:p w14:paraId="271260A1"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 xml:space="preserve">ALL </w:t>
            </w:r>
          </w:p>
          <w:p w14:paraId="0711C2CE"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No. (%)</w:t>
            </w:r>
          </w:p>
          <w:p w14:paraId="4F6B02CC"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(n=91)</w:t>
            </w:r>
          </w:p>
        </w:tc>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bottom w:val="single" w:sz="8" w:space="0" w:color="auto"/>
            </w:tcBorders>
            <w:shd w:val="clear" w:color="auto" w:fill="auto"/>
          </w:tcPr>
          <w:p w14:paraId="57571B28" w14:textId="77777777" w:rsidR="001818C2" w:rsidRPr="002B387B" w:rsidRDefault="001818C2" w:rsidP="001B15BA">
            <w:pPr>
              <w:rPr>
                <w:rFonts w:ascii="Times New Roman" w:hAnsi="Times New Roman" w:cs="Times New Roman"/>
              </w:rPr>
            </w:pPr>
            <w:r>
              <w:rPr>
                <w:rFonts w:ascii="Times New Roman" w:hAnsi="Times New Roman" w:cs="Times New Roman"/>
              </w:rPr>
              <w:t>0-5 years</w:t>
            </w:r>
          </w:p>
          <w:p w14:paraId="43B9BF92"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No. (%)</w:t>
            </w:r>
          </w:p>
          <w:p w14:paraId="47F72F6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(n=32)</w:t>
            </w:r>
          </w:p>
        </w:tc>
        <w:tc>
          <w:tcPr>
            <w:tcW w:w="0" w:type="auto"/>
            <w:tcBorders>
              <w:top w:val="single" w:sz="8" w:space="0" w:color="auto"/>
              <w:bottom w:val="single" w:sz="8" w:space="0" w:color="auto"/>
            </w:tcBorders>
            <w:shd w:val="clear" w:color="auto" w:fill="auto"/>
          </w:tcPr>
          <w:p w14:paraId="70E2B425"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6-12 years</w:t>
            </w:r>
          </w:p>
          <w:p w14:paraId="4425E9F3"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No. (%)</w:t>
            </w:r>
          </w:p>
          <w:p w14:paraId="7D8CE883"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(n=24)</w:t>
            </w:r>
          </w:p>
        </w:tc>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bottom w:val="single" w:sz="8" w:space="0" w:color="auto"/>
            </w:tcBorders>
            <w:shd w:val="clear" w:color="auto" w:fill="auto"/>
          </w:tcPr>
          <w:p w14:paraId="21C0F69B" w14:textId="77777777" w:rsidR="001818C2" w:rsidRPr="002B387B" w:rsidRDefault="001818C2" w:rsidP="001B15BA">
            <w:pPr>
              <w:rPr>
                <w:rFonts w:ascii="Times New Roman" w:hAnsi="Times New Roman" w:cs="Times New Roman"/>
              </w:rPr>
            </w:pPr>
            <w:r>
              <w:rPr>
                <w:rFonts w:ascii="Times New Roman" w:hAnsi="Times New Roman" w:cs="Times New Roman"/>
              </w:rPr>
              <w:t>13-17 years</w:t>
            </w:r>
          </w:p>
          <w:p w14:paraId="02C16C7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No. (%)</w:t>
            </w:r>
          </w:p>
          <w:p w14:paraId="516A774E"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(n=35)</w:t>
            </w:r>
          </w:p>
        </w:tc>
        <w:tc>
          <w:tcPr>
            <w:tcW w:w="0" w:type="auto"/>
            <w:tcBorders>
              <w:top w:val="single" w:sz="8" w:space="0" w:color="auto"/>
              <w:bottom w:val="single" w:sz="8" w:space="0" w:color="auto"/>
            </w:tcBorders>
            <w:shd w:val="clear" w:color="auto" w:fill="auto"/>
          </w:tcPr>
          <w:p w14:paraId="7C6FCB05"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χ</w:t>
            </w:r>
            <w:r w:rsidRPr="002B387B">
              <w:rPr>
                <w:rFonts w:ascii="Times New Roman" w:hAnsi="Times New Roman" w:cs="Times New Roman"/>
                <w:vertAlign w:val="superscript"/>
              </w:rPr>
              <w:t>2</w:t>
            </w:r>
          </w:p>
        </w:tc>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bottom w:val="single" w:sz="8" w:space="0" w:color="auto"/>
            </w:tcBorders>
            <w:shd w:val="clear" w:color="auto" w:fill="auto"/>
          </w:tcPr>
          <w:p w14:paraId="67CC6DEF"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P *</w:t>
            </w:r>
          </w:p>
        </w:tc>
      </w:tr>
      <w:tr w:rsidR="001818C2" w:rsidRPr="002B387B" w14:paraId="0F5B5E82"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tcBorders>
            <w:shd w:val="clear" w:color="auto" w:fill="auto"/>
          </w:tcPr>
          <w:p w14:paraId="76328999"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Epinephrine</w:t>
            </w:r>
          </w:p>
        </w:tc>
        <w:tc>
          <w:tcPr>
            <w:tcW w:w="0" w:type="auto"/>
            <w:tcBorders>
              <w:top w:val="single" w:sz="8" w:space="0" w:color="auto"/>
            </w:tcBorders>
            <w:shd w:val="clear" w:color="auto" w:fill="auto"/>
          </w:tcPr>
          <w:p w14:paraId="0BD59A5C"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62(68)</w:t>
            </w:r>
          </w:p>
        </w:tc>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tcBorders>
            <w:shd w:val="clear" w:color="auto" w:fill="auto"/>
          </w:tcPr>
          <w:p w14:paraId="1C8F84EE"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22(69)</w:t>
            </w:r>
          </w:p>
        </w:tc>
        <w:tc>
          <w:tcPr>
            <w:tcW w:w="0" w:type="auto"/>
            <w:tcBorders>
              <w:top w:val="single" w:sz="8" w:space="0" w:color="auto"/>
            </w:tcBorders>
            <w:shd w:val="clear" w:color="auto" w:fill="auto"/>
          </w:tcPr>
          <w:p w14:paraId="48EB5934"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17(71)</w:t>
            </w:r>
          </w:p>
        </w:tc>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tcBorders>
            <w:shd w:val="clear" w:color="auto" w:fill="auto"/>
          </w:tcPr>
          <w:p w14:paraId="07CA0952"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23(66)</w:t>
            </w:r>
          </w:p>
        </w:tc>
        <w:tc>
          <w:tcPr>
            <w:tcW w:w="0" w:type="auto"/>
            <w:tcBorders>
              <w:top w:val="single" w:sz="8" w:space="0" w:color="auto"/>
            </w:tcBorders>
            <w:shd w:val="clear" w:color="auto" w:fill="auto"/>
          </w:tcPr>
          <w:p w14:paraId="6CD431B4"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0.181</w:t>
            </w:r>
          </w:p>
        </w:tc>
        <w:tc>
          <w:tcPr>
            <w:cnfStyle w:val="000010000000" w:firstRow="0" w:lastRow="0" w:firstColumn="0" w:lastColumn="0" w:oddVBand="1" w:evenVBand="0" w:oddHBand="0" w:evenHBand="0" w:firstRowFirstColumn="0" w:firstRowLastColumn="0" w:lastRowFirstColumn="0" w:lastRowLastColumn="0"/>
            <w:tcW w:w="0" w:type="auto"/>
            <w:tcBorders>
              <w:top w:val="single" w:sz="8" w:space="0" w:color="auto"/>
            </w:tcBorders>
            <w:shd w:val="clear" w:color="auto" w:fill="auto"/>
          </w:tcPr>
          <w:p w14:paraId="2383B8F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0.914</w:t>
            </w:r>
          </w:p>
        </w:tc>
      </w:tr>
      <w:tr w:rsidR="001818C2" w:rsidRPr="002B387B" w14:paraId="3002142B"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F4549FD"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Epinephrine as initial treatment</w:t>
            </w:r>
          </w:p>
        </w:tc>
        <w:tc>
          <w:tcPr>
            <w:tcW w:w="0" w:type="auto"/>
            <w:shd w:val="clear" w:color="auto" w:fill="auto"/>
          </w:tcPr>
          <w:p w14:paraId="6034418E"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49(54)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FC3CBD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17(53)</w:t>
            </w:r>
          </w:p>
        </w:tc>
        <w:tc>
          <w:tcPr>
            <w:tcW w:w="0" w:type="auto"/>
            <w:shd w:val="clear" w:color="auto" w:fill="auto"/>
          </w:tcPr>
          <w:p w14:paraId="256FB61F"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13(54)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9AA93E2"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19(54)</w:t>
            </w:r>
          </w:p>
        </w:tc>
        <w:tc>
          <w:tcPr>
            <w:tcW w:w="0" w:type="auto"/>
            <w:shd w:val="clear" w:color="auto" w:fill="auto"/>
          </w:tcPr>
          <w:p w14:paraId="2FF83007"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0.010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F5737B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0.995</w:t>
            </w:r>
          </w:p>
        </w:tc>
      </w:tr>
      <w:tr w:rsidR="001818C2" w:rsidRPr="002B387B" w14:paraId="2BDBB2D3"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ACC8C89" w14:textId="77777777" w:rsidR="001818C2" w:rsidRPr="002B387B" w:rsidRDefault="001818C2" w:rsidP="001B15BA">
            <w:pPr>
              <w:rPr>
                <w:rFonts w:ascii="Times New Roman" w:hAnsi="Times New Roman" w:cs="Times New Roman"/>
              </w:rPr>
            </w:pPr>
            <w:r w:rsidRPr="002B387B">
              <w:rPr>
                <w:rFonts w:ascii="Times New Roman" w:hAnsi="Times New Roman" w:cs="Times New Roman"/>
                <w:b/>
              </w:rPr>
              <w:t>Administration route</w:t>
            </w:r>
            <w:r w:rsidRPr="002B387B">
              <w:rPr>
                <w:rFonts w:ascii="Times New Roman" w:hAnsi="Times New Roman" w:cs="Times New Roman"/>
              </w:rPr>
              <w:t xml:space="preserve"> **</w:t>
            </w:r>
          </w:p>
        </w:tc>
        <w:tc>
          <w:tcPr>
            <w:tcW w:w="0" w:type="auto"/>
            <w:shd w:val="clear" w:color="auto" w:fill="auto"/>
          </w:tcPr>
          <w:p w14:paraId="74385894"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48</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0AB2CCA"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19</w:t>
            </w:r>
          </w:p>
        </w:tc>
        <w:tc>
          <w:tcPr>
            <w:tcW w:w="0" w:type="auto"/>
            <w:shd w:val="clear" w:color="auto" w:fill="auto"/>
          </w:tcPr>
          <w:p w14:paraId="31E20126"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652D862"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16</w:t>
            </w:r>
          </w:p>
        </w:tc>
        <w:tc>
          <w:tcPr>
            <w:tcW w:w="0" w:type="auto"/>
            <w:shd w:val="clear" w:color="auto" w:fill="auto"/>
          </w:tcPr>
          <w:p w14:paraId="73440FAD"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51A4527" w14:textId="77777777" w:rsidR="001818C2" w:rsidRPr="002B387B" w:rsidRDefault="001818C2" w:rsidP="001B15BA">
            <w:pPr>
              <w:rPr>
                <w:rFonts w:ascii="Times New Roman" w:hAnsi="Times New Roman" w:cs="Times New Roman"/>
              </w:rPr>
            </w:pPr>
          </w:p>
        </w:tc>
      </w:tr>
      <w:tr w:rsidR="001818C2" w:rsidRPr="002B387B" w14:paraId="6A4EC3C7"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668115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Intramuscular</w:t>
            </w:r>
          </w:p>
        </w:tc>
        <w:tc>
          <w:tcPr>
            <w:tcW w:w="0" w:type="auto"/>
            <w:shd w:val="clear" w:color="auto" w:fill="auto"/>
          </w:tcPr>
          <w:p w14:paraId="016DCB11"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11(23)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C13EED7"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3(16)</w:t>
            </w:r>
          </w:p>
        </w:tc>
        <w:tc>
          <w:tcPr>
            <w:tcW w:w="0" w:type="auto"/>
            <w:shd w:val="clear" w:color="auto" w:fill="auto"/>
          </w:tcPr>
          <w:p w14:paraId="53BE99A1"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4(31)</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2188DAE"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4(25)</w:t>
            </w:r>
          </w:p>
        </w:tc>
        <w:tc>
          <w:tcPr>
            <w:tcW w:w="0" w:type="auto"/>
            <w:shd w:val="clear" w:color="auto" w:fill="auto"/>
          </w:tcPr>
          <w:p w14:paraId="13001E09"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68D003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0.628</w:t>
            </w:r>
          </w:p>
        </w:tc>
      </w:tr>
      <w:tr w:rsidR="001818C2" w:rsidRPr="002B387B" w14:paraId="56003115"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AB99C28"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Intravenous</w:t>
            </w:r>
          </w:p>
        </w:tc>
        <w:tc>
          <w:tcPr>
            <w:tcW w:w="0" w:type="auto"/>
            <w:shd w:val="clear" w:color="auto" w:fill="auto"/>
          </w:tcPr>
          <w:p w14:paraId="6DA895D3"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21(44)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788C40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7(37)</w:t>
            </w:r>
          </w:p>
        </w:tc>
        <w:tc>
          <w:tcPr>
            <w:tcW w:w="0" w:type="auto"/>
            <w:shd w:val="clear" w:color="auto" w:fill="auto"/>
          </w:tcPr>
          <w:p w14:paraId="54D5FF10"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7(54)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0A6E8A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7(44)</w:t>
            </w:r>
          </w:p>
        </w:tc>
        <w:tc>
          <w:tcPr>
            <w:tcW w:w="0" w:type="auto"/>
            <w:shd w:val="clear" w:color="auto" w:fill="auto"/>
          </w:tcPr>
          <w:p w14:paraId="0E37E7FF"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0.907</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1CBE440"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0.635</w:t>
            </w:r>
          </w:p>
        </w:tc>
      </w:tr>
      <w:tr w:rsidR="001818C2" w:rsidRPr="002B387B" w14:paraId="23A2B39D"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067D78E"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Bolus</w:t>
            </w:r>
          </w:p>
        </w:tc>
        <w:tc>
          <w:tcPr>
            <w:tcW w:w="0" w:type="auto"/>
            <w:shd w:val="clear" w:color="auto" w:fill="auto"/>
          </w:tcPr>
          <w:p w14:paraId="0AC55621"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15(31)</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F85E6E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5(26)</w:t>
            </w:r>
          </w:p>
        </w:tc>
        <w:tc>
          <w:tcPr>
            <w:tcW w:w="0" w:type="auto"/>
            <w:shd w:val="clear" w:color="auto" w:fill="auto"/>
          </w:tcPr>
          <w:p w14:paraId="5EF857F4"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4(31)</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853074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6(38)</w:t>
            </w:r>
          </w:p>
        </w:tc>
        <w:tc>
          <w:tcPr>
            <w:tcW w:w="0" w:type="auto"/>
            <w:shd w:val="clear" w:color="auto" w:fill="auto"/>
          </w:tcPr>
          <w:p w14:paraId="244B0E41"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E6E96F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0.922</w:t>
            </w:r>
          </w:p>
        </w:tc>
      </w:tr>
      <w:tr w:rsidR="001818C2" w:rsidRPr="002B387B" w14:paraId="474E78E9"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3D149E7"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Continuous infusion</w:t>
            </w:r>
          </w:p>
        </w:tc>
        <w:tc>
          <w:tcPr>
            <w:tcW w:w="0" w:type="auto"/>
            <w:shd w:val="clear" w:color="auto" w:fill="auto"/>
          </w:tcPr>
          <w:p w14:paraId="7F0D01C6"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6(13)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10A077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2(11)</w:t>
            </w:r>
          </w:p>
        </w:tc>
        <w:tc>
          <w:tcPr>
            <w:tcW w:w="0" w:type="auto"/>
            <w:shd w:val="clear" w:color="auto" w:fill="auto"/>
          </w:tcPr>
          <w:p w14:paraId="68CDF1F1"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3(23)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FC798D8"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1(6)</w:t>
            </w:r>
          </w:p>
        </w:tc>
        <w:tc>
          <w:tcPr>
            <w:tcW w:w="0" w:type="auto"/>
            <w:shd w:val="clear" w:color="auto" w:fill="auto"/>
          </w:tcPr>
          <w:p w14:paraId="673F7EB1"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9EC3F8B"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0.413</w:t>
            </w:r>
          </w:p>
        </w:tc>
      </w:tr>
      <w:tr w:rsidR="001818C2" w:rsidRPr="002B387B" w14:paraId="7032554D"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8814C13"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Subcutaneous</w:t>
            </w:r>
          </w:p>
        </w:tc>
        <w:tc>
          <w:tcPr>
            <w:tcW w:w="0" w:type="auto"/>
            <w:shd w:val="clear" w:color="auto" w:fill="auto"/>
          </w:tcPr>
          <w:p w14:paraId="03504F0C"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16(33)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AF5202E"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9(47)</w:t>
            </w:r>
          </w:p>
        </w:tc>
        <w:tc>
          <w:tcPr>
            <w:tcW w:w="0" w:type="auto"/>
            <w:shd w:val="clear" w:color="auto" w:fill="auto"/>
          </w:tcPr>
          <w:p w14:paraId="68E04D9E"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2(15)</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00E8D2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5(31)</w:t>
            </w:r>
          </w:p>
        </w:tc>
        <w:tc>
          <w:tcPr>
            <w:tcW w:w="0" w:type="auto"/>
            <w:shd w:val="clear" w:color="auto" w:fill="auto"/>
          </w:tcPr>
          <w:p w14:paraId="4948DF96"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BB66AF8"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0.170</w:t>
            </w:r>
          </w:p>
        </w:tc>
      </w:tr>
      <w:tr w:rsidR="001818C2" w:rsidRPr="002B387B" w14:paraId="577BD518"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5FF676D"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Epinephrine Administration dosage (mg) †</w:t>
            </w:r>
          </w:p>
        </w:tc>
        <w:tc>
          <w:tcPr>
            <w:tcW w:w="0" w:type="auto"/>
            <w:shd w:val="clear" w:color="auto" w:fill="auto"/>
          </w:tcPr>
          <w:p w14:paraId="422FB590"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37</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B551D8B"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16</w:t>
            </w:r>
          </w:p>
        </w:tc>
        <w:tc>
          <w:tcPr>
            <w:tcW w:w="0" w:type="auto"/>
            <w:shd w:val="clear" w:color="auto" w:fill="auto"/>
          </w:tcPr>
          <w:p w14:paraId="4B5B3B3B"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8</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5FC293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13</w:t>
            </w:r>
          </w:p>
        </w:tc>
        <w:tc>
          <w:tcPr>
            <w:tcW w:w="0" w:type="auto"/>
            <w:shd w:val="clear" w:color="auto" w:fill="auto"/>
          </w:tcPr>
          <w:p w14:paraId="35C4FFB6"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192CAD2" w14:textId="77777777" w:rsidR="001818C2" w:rsidRPr="002B387B" w:rsidRDefault="001818C2" w:rsidP="001B15BA">
            <w:pPr>
              <w:rPr>
                <w:rFonts w:ascii="Times New Roman" w:hAnsi="Times New Roman" w:cs="Times New Roman"/>
              </w:rPr>
            </w:pPr>
          </w:p>
        </w:tc>
      </w:tr>
      <w:tr w:rsidR="001818C2" w:rsidRPr="002B387B" w14:paraId="50F9BC18"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4AAEEC2"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Intramuscular</w:t>
            </w:r>
          </w:p>
        </w:tc>
        <w:tc>
          <w:tcPr>
            <w:tcW w:w="0" w:type="auto"/>
            <w:shd w:val="clear" w:color="auto" w:fill="auto"/>
          </w:tcPr>
          <w:p w14:paraId="6C9657AC"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0.33(0.10, 1.00)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EAE617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0.20(0.10, 0.33)</w:t>
            </w:r>
          </w:p>
        </w:tc>
        <w:tc>
          <w:tcPr>
            <w:tcW w:w="0" w:type="auto"/>
            <w:shd w:val="clear" w:color="auto" w:fill="auto"/>
          </w:tcPr>
          <w:p w14:paraId="62DDCEFF"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0.24(0.10,1.00)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25AF263"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0.50(0.50,1.00)</w:t>
            </w:r>
          </w:p>
        </w:tc>
        <w:tc>
          <w:tcPr>
            <w:tcW w:w="0" w:type="auto"/>
            <w:shd w:val="clear" w:color="auto" w:fill="auto"/>
          </w:tcPr>
          <w:p w14:paraId="2611B36E"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4.409</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01D595B"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0.110</w:t>
            </w:r>
          </w:p>
        </w:tc>
      </w:tr>
      <w:tr w:rsidR="001818C2" w:rsidRPr="002B387B" w14:paraId="33E508F2"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7B1BBDD"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IV bolus</w:t>
            </w:r>
          </w:p>
        </w:tc>
        <w:tc>
          <w:tcPr>
            <w:tcW w:w="0" w:type="auto"/>
            <w:shd w:val="clear" w:color="auto" w:fill="auto"/>
          </w:tcPr>
          <w:p w14:paraId="1880CA48"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0.50(0.20, 3.00)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FDCDA17"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0.50(0.50, 3.00)</w:t>
            </w:r>
          </w:p>
        </w:tc>
        <w:tc>
          <w:tcPr>
            <w:tcW w:w="0" w:type="auto"/>
            <w:shd w:val="clear" w:color="auto" w:fill="auto"/>
          </w:tcPr>
          <w:p w14:paraId="76A76517"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0.50(0.30,1.00)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EDE212A"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0.50(0.20,1.00)</w:t>
            </w:r>
          </w:p>
        </w:tc>
        <w:tc>
          <w:tcPr>
            <w:tcW w:w="0" w:type="auto"/>
            <w:shd w:val="clear" w:color="auto" w:fill="auto"/>
          </w:tcPr>
          <w:p w14:paraId="7AAAFAD5"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0.589</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C65AE8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0.745</w:t>
            </w:r>
          </w:p>
        </w:tc>
      </w:tr>
      <w:tr w:rsidR="001818C2" w:rsidRPr="002B387B" w14:paraId="66564B6A"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4950394"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Subcutaneous</w:t>
            </w:r>
          </w:p>
        </w:tc>
        <w:tc>
          <w:tcPr>
            <w:tcW w:w="0" w:type="auto"/>
            <w:shd w:val="clear" w:color="auto" w:fill="auto"/>
          </w:tcPr>
          <w:p w14:paraId="13B7328A"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0.30(0.10, 0.50)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61A8FA7"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0.30 (0.10, 0.50)</w:t>
            </w:r>
          </w:p>
        </w:tc>
        <w:tc>
          <w:tcPr>
            <w:tcW w:w="0" w:type="auto"/>
            <w:shd w:val="clear" w:color="auto" w:fill="auto"/>
          </w:tcPr>
          <w:p w14:paraId="7405EA5B"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0.30(0.30,0.30)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1FCAC7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0.50(0.20, 0.50)</w:t>
            </w:r>
          </w:p>
        </w:tc>
        <w:tc>
          <w:tcPr>
            <w:tcW w:w="0" w:type="auto"/>
            <w:shd w:val="clear" w:color="auto" w:fill="auto"/>
          </w:tcPr>
          <w:p w14:paraId="7570C0AB"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3.122</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19C5AD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0.210</w:t>
            </w:r>
          </w:p>
        </w:tc>
      </w:tr>
      <w:tr w:rsidR="001818C2" w:rsidRPr="002B387B" w14:paraId="33EF10BB"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79802C5"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 xml:space="preserve">Dosing of epinephrine ‡  </w:t>
            </w:r>
          </w:p>
        </w:tc>
        <w:tc>
          <w:tcPr>
            <w:tcW w:w="0" w:type="auto"/>
            <w:shd w:val="clear" w:color="auto" w:fill="auto"/>
          </w:tcPr>
          <w:p w14:paraId="3DAEF5AA"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C135A23" w14:textId="77777777" w:rsidR="001818C2" w:rsidRPr="002B387B" w:rsidRDefault="001818C2" w:rsidP="001B15BA">
            <w:pPr>
              <w:rPr>
                <w:rFonts w:ascii="Times New Roman" w:hAnsi="Times New Roman" w:cs="Times New Roman"/>
              </w:rPr>
            </w:pPr>
          </w:p>
        </w:tc>
        <w:tc>
          <w:tcPr>
            <w:tcW w:w="0" w:type="auto"/>
            <w:shd w:val="clear" w:color="auto" w:fill="auto"/>
          </w:tcPr>
          <w:p w14:paraId="0D75F9B0"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1F889EA" w14:textId="77777777" w:rsidR="001818C2" w:rsidRPr="002B387B" w:rsidRDefault="001818C2" w:rsidP="001B15BA">
            <w:pPr>
              <w:rPr>
                <w:rFonts w:ascii="Times New Roman" w:hAnsi="Times New Roman" w:cs="Times New Roman"/>
              </w:rPr>
            </w:pPr>
          </w:p>
        </w:tc>
        <w:tc>
          <w:tcPr>
            <w:tcW w:w="0" w:type="auto"/>
            <w:shd w:val="clear" w:color="auto" w:fill="auto"/>
          </w:tcPr>
          <w:p w14:paraId="36CF9998"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5442FEA" w14:textId="77777777" w:rsidR="001818C2" w:rsidRPr="002B387B" w:rsidRDefault="001818C2" w:rsidP="001B15BA">
            <w:pPr>
              <w:rPr>
                <w:rFonts w:ascii="Times New Roman" w:hAnsi="Times New Roman" w:cs="Times New Roman"/>
              </w:rPr>
            </w:pPr>
          </w:p>
        </w:tc>
      </w:tr>
      <w:tr w:rsidR="001818C2" w:rsidRPr="002B387B" w14:paraId="08D0F9DC"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5619EE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Recommended dose</w:t>
            </w:r>
          </w:p>
        </w:tc>
        <w:tc>
          <w:tcPr>
            <w:tcW w:w="0" w:type="auto"/>
            <w:shd w:val="clear" w:color="auto" w:fill="auto"/>
          </w:tcPr>
          <w:p w14:paraId="3D1A4DB3"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17(46)</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523AC03"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6(38)</w:t>
            </w:r>
          </w:p>
        </w:tc>
        <w:tc>
          <w:tcPr>
            <w:tcW w:w="0" w:type="auto"/>
            <w:shd w:val="clear" w:color="auto" w:fill="auto"/>
          </w:tcPr>
          <w:p w14:paraId="348ABCB7"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4(50)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976993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7(54)</w:t>
            </w:r>
          </w:p>
        </w:tc>
        <w:tc>
          <w:tcPr>
            <w:tcW w:w="0" w:type="auto"/>
            <w:shd w:val="clear" w:color="auto" w:fill="auto"/>
          </w:tcPr>
          <w:p w14:paraId="65E09990"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4700732"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0.694</w:t>
            </w:r>
          </w:p>
        </w:tc>
      </w:tr>
      <w:tr w:rsidR="001818C2" w:rsidRPr="002B387B" w14:paraId="49F92864"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40E2797"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w:t>
            </w:r>
            <w:proofErr w:type="spellStart"/>
            <w:r w:rsidRPr="002B387B">
              <w:rPr>
                <w:rFonts w:ascii="Times New Roman" w:hAnsi="Times New Roman" w:cs="Times New Roman"/>
              </w:rPr>
              <w:t>Supratherapeutic</w:t>
            </w:r>
            <w:proofErr w:type="spellEnd"/>
            <w:r w:rsidRPr="002B387B">
              <w:rPr>
                <w:rFonts w:ascii="Times New Roman" w:hAnsi="Times New Roman" w:cs="Times New Roman"/>
              </w:rPr>
              <w:t xml:space="preserve"> dose</w:t>
            </w:r>
          </w:p>
        </w:tc>
        <w:tc>
          <w:tcPr>
            <w:tcW w:w="0" w:type="auto"/>
            <w:shd w:val="clear" w:color="auto" w:fill="auto"/>
          </w:tcPr>
          <w:p w14:paraId="3E11AE50"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20(54)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7590077"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10(63)</w:t>
            </w:r>
          </w:p>
        </w:tc>
        <w:tc>
          <w:tcPr>
            <w:tcW w:w="0" w:type="auto"/>
            <w:shd w:val="clear" w:color="auto" w:fill="auto"/>
          </w:tcPr>
          <w:p w14:paraId="3C73A10F"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4(50)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AF68F6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6(46)</w:t>
            </w:r>
          </w:p>
        </w:tc>
        <w:tc>
          <w:tcPr>
            <w:tcW w:w="0" w:type="auto"/>
            <w:shd w:val="clear" w:color="auto" w:fill="auto"/>
          </w:tcPr>
          <w:p w14:paraId="1FE7F274"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04D2109" w14:textId="77777777" w:rsidR="001818C2" w:rsidRPr="002B387B" w:rsidRDefault="001818C2" w:rsidP="001B15BA">
            <w:pPr>
              <w:rPr>
                <w:rFonts w:ascii="Times New Roman" w:hAnsi="Times New Roman" w:cs="Times New Roman"/>
              </w:rPr>
            </w:pPr>
          </w:p>
        </w:tc>
      </w:tr>
      <w:tr w:rsidR="001818C2" w:rsidRPr="002B387B" w14:paraId="1C228E0B"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68F6129"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Corticosteroid</w:t>
            </w:r>
          </w:p>
        </w:tc>
        <w:tc>
          <w:tcPr>
            <w:tcW w:w="0" w:type="auto"/>
            <w:shd w:val="clear" w:color="auto" w:fill="auto"/>
          </w:tcPr>
          <w:p w14:paraId="758F641E"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73(80)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900C76A"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24(75)</w:t>
            </w:r>
          </w:p>
        </w:tc>
        <w:tc>
          <w:tcPr>
            <w:tcW w:w="0" w:type="auto"/>
            <w:shd w:val="clear" w:color="auto" w:fill="auto"/>
          </w:tcPr>
          <w:p w14:paraId="4DEEF25E"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20(83)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2D4D737"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29(83)</w:t>
            </w:r>
          </w:p>
        </w:tc>
        <w:tc>
          <w:tcPr>
            <w:tcW w:w="0" w:type="auto"/>
            <w:shd w:val="clear" w:color="auto" w:fill="auto"/>
          </w:tcPr>
          <w:p w14:paraId="1A51355F"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0.837</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8792F9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0.674</w:t>
            </w:r>
          </w:p>
        </w:tc>
      </w:tr>
      <w:tr w:rsidR="001818C2" w:rsidRPr="002B387B" w14:paraId="0316A517"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4AFF098" w14:textId="77777777" w:rsidR="001818C2" w:rsidRPr="002B387B" w:rsidRDefault="001818C2" w:rsidP="001B15BA">
            <w:pPr>
              <w:ind w:firstLineChars="100" w:firstLine="210"/>
              <w:rPr>
                <w:rFonts w:ascii="Times New Roman" w:hAnsi="Times New Roman" w:cs="Times New Roman"/>
                <w:b/>
              </w:rPr>
            </w:pPr>
            <w:r w:rsidRPr="002B387B">
              <w:rPr>
                <w:rFonts w:ascii="Times New Roman" w:hAnsi="Times New Roman" w:cs="Times New Roman"/>
                <w:b/>
              </w:rPr>
              <w:t>Administration route§</w:t>
            </w:r>
          </w:p>
        </w:tc>
        <w:tc>
          <w:tcPr>
            <w:tcW w:w="0" w:type="auto"/>
            <w:shd w:val="clear" w:color="auto" w:fill="auto"/>
          </w:tcPr>
          <w:p w14:paraId="1CADE4B1"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62B1C50" w14:textId="77777777" w:rsidR="001818C2" w:rsidRPr="002B387B" w:rsidRDefault="001818C2" w:rsidP="001B15BA">
            <w:pPr>
              <w:rPr>
                <w:rFonts w:ascii="Times New Roman" w:hAnsi="Times New Roman" w:cs="Times New Roman"/>
              </w:rPr>
            </w:pPr>
          </w:p>
        </w:tc>
        <w:tc>
          <w:tcPr>
            <w:tcW w:w="0" w:type="auto"/>
            <w:shd w:val="clear" w:color="auto" w:fill="auto"/>
          </w:tcPr>
          <w:p w14:paraId="4EEA03E0"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2A387EA" w14:textId="77777777" w:rsidR="001818C2" w:rsidRPr="002B387B" w:rsidRDefault="001818C2" w:rsidP="001B15BA">
            <w:pPr>
              <w:rPr>
                <w:rFonts w:ascii="Times New Roman" w:hAnsi="Times New Roman" w:cs="Times New Roman"/>
              </w:rPr>
            </w:pPr>
          </w:p>
        </w:tc>
        <w:tc>
          <w:tcPr>
            <w:tcW w:w="0" w:type="auto"/>
            <w:shd w:val="clear" w:color="auto" w:fill="auto"/>
          </w:tcPr>
          <w:p w14:paraId="56A1BFD3"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648D4C1" w14:textId="77777777" w:rsidR="001818C2" w:rsidRPr="002B387B" w:rsidRDefault="001818C2" w:rsidP="001B15BA">
            <w:pPr>
              <w:rPr>
                <w:rFonts w:ascii="Times New Roman" w:hAnsi="Times New Roman" w:cs="Times New Roman"/>
              </w:rPr>
            </w:pPr>
          </w:p>
        </w:tc>
      </w:tr>
      <w:tr w:rsidR="001818C2" w:rsidRPr="002B387B" w14:paraId="5BB23E9F"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6C826F2"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Intravenous</w:t>
            </w:r>
          </w:p>
        </w:tc>
        <w:tc>
          <w:tcPr>
            <w:tcW w:w="0" w:type="auto"/>
            <w:shd w:val="clear" w:color="auto" w:fill="auto"/>
          </w:tcPr>
          <w:p w14:paraId="178ABF40"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51(56)</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0D7C09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19(59)</w:t>
            </w:r>
          </w:p>
        </w:tc>
        <w:tc>
          <w:tcPr>
            <w:tcW w:w="0" w:type="auto"/>
            <w:shd w:val="clear" w:color="auto" w:fill="auto"/>
          </w:tcPr>
          <w:p w14:paraId="3004E9A7"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10(42)</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784825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22(63)</w:t>
            </w:r>
          </w:p>
        </w:tc>
        <w:tc>
          <w:tcPr>
            <w:tcW w:w="0" w:type="auto"/>
            <w:shd w:val="clear" w:color="auto" w:fill="auto"/>
          </w:tcPr>
          <w:p w14:paraId="4189E355"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2.817</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1E2FA8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0.244</w:t>
            </w:r>
          </w:p>
        </w:tc>
      </w:tr>
      <w:tr w:rsidR="001818C2" w:rsidRPr="002B387B" w14:paraId="473CCDD0"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019465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Intramuscular</w:t>
            </w:r>
          </w:p>
        </w:tc>
        <w:tc>
          <w:tcPr>
            <w:tcW w:w="0" w:type="auto"/>
            <w:shd w:val="clear" w:color="auto" w:fill="auto"/>
          </w:tcPr>
          <w:p w14:paraId="44AC0C49"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9(10)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7602B7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1(3)</w:t>
            </w:r>
          </w:p>
        </w:tc>
        <w:tc>
          <w:tcPr>
            <w:tcW w:w="0" w:type="auto"/>
            <w:shd w:val="clear" w:color="auto" w:fill="auto"/>
          </w:tcPr>
          <w:p w14:paraId="5F6FE04C"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4(17)</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1FCB7A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4(11)</w:t>
            </w:r>
          </w:p>
        </w:tc>
        <w:tc>
          <w:tcPr>
            <w:tcW w:w="0" w:type="auto"/>
            <w:shd w:val="clear" w:color="auto" w:fill="auto"/>
          </w:tcPr>
          <w:p w14:paraId="371F2930"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17BD8E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0.238</w:t>
            </w:r>
          </w:p>
        </w:tc>
      </w:tr>
      <w:tr w:rsidR="001818C2" w:rsidRPr="002B387B" w14:paraId="549AE14C"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2B091BD"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Oral</w:t>
            </w:r>
          </w:p>
        </w:tc>
        <w:tc>
          <w:tcPr>
            <w:tcW w:w="0" w:type="auto"/>
            <w:shd w:val="clear" w:color="auto" w:fill="auto"/>
          </w:tcPr>
          <w:p w14:paraId="4AD3A5B9"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3(3)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4898E8A"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2(6)</w:t>
            </w:r>
          </w:p>
        </w:tc>
        <w:tc>
          <w:tcPr>
            <w:tcW w:w="0" w:type="auto"/>
            <w:shd w:val="clear" w:color="auto" w:fill="auto"/>
          </w:tcPr>
          <w:p w14:paraId="1C2E16EE"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0(0.0)</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F32774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1(3)</w:t>
            </w:r>
          </w:p>
        </w:tc>
        <w:tc>
          <w:tcPr>
            <w:tcW w:w="0" w:type="auto"/>
            <w:shd w:val="clear" w:color="auto" w:fill="auto"/>
          </w:tcPr>
          <w:p w14:paraId="3E1708A8"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4B3E668"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0.622</w:t>
            </w:r>
          </w:p>
        </w:tc>
      </w:tr>
      <w:tr w:rsidR="001818C2" w:rsidRPr="002B387B" w14:paraId="5D9E1DD7"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4C1FF51"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Epinephrine + Corticosteroid</w:t>
            </w:r>
          </w:p>
        </w:tc>
        <w:tc>
          <w:tcPr>
            <w:tcW w:w="0" w:type="auto"/>
            <w:shd w:val="clear" w:color="auto" w:fill="auto"/>
          </w:tcPr>
          <w:p w14:paraId="316CB70B"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48(53)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2B6FB10"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17(53)</w:t>
            </w:r>
          </w:p>
        </w:tc>
        <w:tc>
          <w:tcPr>
            <w:tcW w:w="0" w:type="auto"/>
            <w:shd w:val="clear" w:color="auto" w:fill="auto"/>
          </w:tcPr>
          <w:p w14:paraId="30CA5507"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13(54)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D2CBA9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18(51)</w:t>
            </w:r>
          </w:p>
        </w:tc>
        <w:tc>
          <w:tcPr>
            <w:tcW w:w="0" w:type="auto"/>
            <w:shd w:val="clear" w:color="auto" w:fill="auto"/>
          </w:tcPr>
          <w:p w14:paraId="17FE4264"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0.046</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045B78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1.000</w:t>
            </w:r>
          </w:p>
        </w:tc>
      </w:tr>
      <w:tr w:rsidR="001818C2" w:rsidRPr="002B387B" w14:paraId="236DB944"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5EBA79C"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Bronchodilator</w:t>
            </w:r>
          </w:p>
        </w:tc>
        <w:tc>
          <w:tcPr>
            <w:tcW w:w="0" w:type="auto"/>
            <w:shd w:val="clear" w:color="auto" w:fill="auto"/>
          </w:tcPr>
          <w:p w14:paraId="0C89D1BC"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E3FC668"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2(6)</w:t>
            </w:r>
          </w:p>
        </w:tc>
        <w:tc>
          <w:tcPr>
            <w:tcW w:w="0" w:type="auto"/>
            <w:shd w:val="clear" w:color="auto" w:fill="auto"/>
          </w:tcPr>
          <w:p w14:paraId="0FAB4499"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2(8)</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87359A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0(0)</w:t>
            </w:r>
          </w:p>
        </w:tc>
        <w:tc>
          <w:tcPr>
            <w:tcW w:w="0" w:type="auto"/>
            <w:shd w:val="clear" w:color="auto" w:fill="auto"/>
          </w:tcPr>
          <w:p w14:paraId="3C424A3C"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626A3FB"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0.184</w:t>
            </w:r>
          </w:p>
        </w:tc>
      </w:tr>
      <w:tr w:rsidR="001818C2" w:rsidRPr="002B387B" w14:paraId="4161CBBE"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3691A74" w14:textId="77777777" w:rsidR="001818C2" w:rsidRPr="002B387B" w:rsidRDefault="001818C2" w:rsidP="001B15BA">
            <w:pPr>
              <w:rPr>
                <w:rFonts w:ascii="Times New Roman" w:hAnsi="Times New Roman" w:cs="Times New Roman"/>
              </w:rPr>
            </w:pPr>
            <w:r w:rsidRPr="002B387B">
              <w:rPr>
                <w:rFonts w:ascii="Times New Roman" w:hAnsi="Times New Roman" w:cs="Times New Roman"/>
                <w:b/>
              </w:rPr>
              <w:lastRenderedPageBreak/>
              <w:t xml:space="preserve">   </w:t>
            </w:r>
            <w:r w:rsidRPr="002B387B">
              <w:rPr>
                <w:rFonts w:ascii="Times New Roman" w:hAnsi="Times New Roman" w:cs="Times New Roman"/>
              </w:rPr>
              <w:t>β2-agonist (inhalation)</w:t>
            </w:r>
          </w:p>
        </w:tc>
        <w:tc>
          <w:tcPr>
            <w:tcW w:w="0" w:type="auto"/>
            <w:shd w:val="clear" w:color="auto" w:fill="auto"/>
          </w:tcPr>
          <w:p w14:paraId="3228A92F"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4(4)</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CEF502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2(6)</w:t>
            </w:r>
          </w:p>
        </w:tc>
        <w:tc>
          <w:tcPr>
            <w:tcW w:w="0" w:type="auto"/>
            <w:shd w:val="clear" w:color="auto" w:fill="auto"/>
          </w:tcPr>
          <w:p w14:paraId="63E1FCF2"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2(8)</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FB1AC8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0(0)</w:t>
            </w:r>
          </w:p>
        </w:tc>
        <w:tc>
          <w:tcPr>
            <w:tcW w:w="0" w:type="auto"/>
            <w:shd w:val="clear" w:color="auto" w:fill="auto"/>
          </w:tcPr>
          <w:p w14:paraId="0E347E01"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0ED2A07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0.184</w:t>
            </w:r>
          </w:p>
        </w:tc>
      </w:tr>
      <w:tr w:rsidR="001818C2" w:rsidRPr="002B387B" w14:paraId="37396C76"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FD216CE"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 xml:space="preserve">Antihistamine </w:t>
            </w:r>
          </w:p>
        </w:tc>
        <w:tc>
          <w:tcPr>
            <w:tcW w:w="0" w:type="auto"/>
            <w:shd w:val="clear" w:color="auto" w:fill="auto"/>
          </w:tcPr>
          <w:p w14:paraId="19C1D46D"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29(32)</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BFF092D"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9(28)</w:t>
            </w:r>
          </w:p>
        </w:tc>
        <w:tc>
          <w:tcPr>
            <w:tcW w:w="0" w:type="auto"/>
            <w:shd w:val="clear" w:color="auto" w:fill="auto"/>
          </w:tcPr>
          <w:p w14:paraId="420FEA4D"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10(42)</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79C557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10(29)</w:t>
            </w:r>
          </w:p>
        </w:tc>
        <w:tc>
          <w:tcPr>
            <w:tcW w:w="0" w:type="auto"/>
            <w:shd w:val="clear" w:color="auto" w:fill="auto"/>
          </w:tcPr>
          <w:p w14:paraId="43880A6D"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1.443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504E10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0.511</w:t>
            </w:r>
          </w:p>
        </w:tc>
      </w:tr>
      <w:tr w:rsidR="001818C2" w:rsidRPr="002B387B" w14:paraId="34393B53"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102B712"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 xml:space="preserve">  Administration route¶</w:t>
            </w:r>
          </w:p>
        </w:tc>
        <w:tc>
          <w:tcPr>
            <w:tcW w:w="0" w:type="auto"/>
            <w:shd w:val="clear" w:color="auto" w:fill="auto"/>
          </w:tcPr>
          <w:p w14:paraId="5035FCF6"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23657E3" w14:textId="77777777" w:rsidR="001818C2" w:rsidRPr="002B387B" w:rsidRDefault="001818C2" w:rsidP="001B15BA">
            <w:pPr>
              <w:rPr>
                <w:rFonts w:ascii="Times New Roman" w:hAnsi="Times New Roman" w:cs="Times New Roman"/>
              </w:rPr>
            </w:pPr>
          </w:p>
        </w:tc>
        <w:tc>
          <w:tcPr>
            <w:tcW w:w="0" w:type="auto"/>
            <w:shd w:val="clear" w:color="auto" w:fill="auto"/>
          </w:tcPr>
          <w:p w14:paraId="39D6763C"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3829C4F" w14:textId="77777777" w:rsidR="001818C2" w:rsidRPr="002B387B" w:rsidRDefault="001818C2" w:rsidP="001B15BA">
            <w:pPr>
              <w:rPr>
                <w:rFonts w:ascii="Times New Roman" w:hAnsi="Times New Roman" w:cs="Times New Roman"/>
              </w:rPr>
            </w:pPr>
          </w:p>
        </w:tc>
        <w:tc>
          <w:tcPr>
            <w:tcW w:w="0" w:type="auto"/>
            <w:shd w:val="clear" w:color="auto" w:fill="auto"/>
          </w:tcPr>
          <w:p w14:paraId="74B36B99"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233B1D0" w14:textId="77777777" w:rsidR="001818C2" w:rsidRPr="002B387B" w:rsidRDefault="001818C2" w:rsidP="001B15BA">
            <w:pPr>
              <w:rPr>
                <w:rFonts w:ascii="Times New Roman" w:hAnsi="Times New Roman" w:cs="Times New Roman"/>
              </w:rPr>
            </w:pPr>
          </w:p>
        </w:tc>
      </w:tr>
      <w:tr w:rsidR="001818C2" w:rsidRPr="002B387B" w14:paraId="761B7DC4"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2A5B2ED"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Intravenous</w:t>
            </w:r>
          </w:p>
        </w:tc>
        <w:tc>
          <w:tcPr>
            <w:tcW w:w="0" w:type="auto"/>
            <w:shd w:val="clear" w:color="auto" w:fill="auto"/>
          </w:tcPr>
          <w:p w14:paraId="79CDE46B"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5(6)</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AC0D128"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2(6)</w:t>
            </w:r>
          </w:p>
        </w:tc>
        <w:tc>
          <w:tcPr>
            <w:tcW w:w="0" w:type="auto"/>
            <w:shd w:val="clear" w:color="auto" w:fill="auto"/>
          </w:tcPr>
          <w:p w14:paraId="0224E824"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2(8)</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CEA632D"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1(3)</w:t>
            </w:r>
          </w:p>
        </w:tc>
        <w:tc>
          <w:tcPr>
            <w:tcW w:w="0" w:type="auto"/>
            <w:shd w:val="clear" w:color="auto" w:fill="auto"/>
          </w:tcPr>
          <w:p w14:paraId="26EB94BC"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6B5C38B"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0.627</w:t>
            </w:r>
          </w:p>
        </w:tc>
      </w:tr>
      <w:tr w:rsidR="001818C2" w:rsidRPr="002B387B" w14:paraId="112E4616"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7B4B2FB"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Intramuscular</w:t>
            </w:r>
          </w:p>
        </w:tc>
        <w:tc>
          <w:tcPr>
            <w:tcW w:w="0" w:type="auto"/>
            <w:shd w:val="clear" w:color="auto" w:fill="auto"/>
          </w:tcPr>
          <w:p w14:paraId="0A42F485"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14(15)</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5AB41AC"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5(16)</w:t>
            </w:r>
          </w:p>
        </w:tc>
        <w:tc>
          <w:tcPr>
            <w:tcW w:w="0" w:type="auto"/>
            <w:shd w:val="clear" w:color="auto" w:fill="auto"/>
          </w:tcPr>
          <w:p w14:paraId="56033588"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3 (13)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429784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6(17)</w:t>
            </w:r>
          </w:p>
        </w:tc>
        <w:tc>
          <w:tcPr>
            <w:tcW w:w="0" w:type="auto"/>
            <w:shd w:val="clear" w:color="auto" w:fill="auto"/>
          </w:tcPr>
          <w:p w14:paraId="55F7F569"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48EB123"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0.935</w:t>
            </w:r>
          </w:p>
        </w:tc>
      </w:tr>
      <w:tr w:rsidR="001818C2" w:rsidRPr="002B387B" w14:paraId="69DD6FA4"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7438093"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Oral </w:t>
            </w:r>
          </w:p>
        </w:tc>
        <w:tc>
          <w:tcPr>
            <w:tcW w:w="0" w:type="auto"/>
            <w:shd w:val="clear" w:color="auto" w:fill="auto"/>
          </w:tcPr>
          <w:p w14:paraId="33A8654A"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8(9)</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E429236"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1(3)</w:t>
            </w:r>
          </w:p>
        </w:tc>
        <w:tc>
          <w:tcPr>
            <w:tcW w:w="0" w:type="auto"/>
            <w:shd w:val="clear" w:color="auto" w:fill="auto"/>
          </w:tcPr>
          <w:p w14:paraId="3AF002A6"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4(17)</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4A27CC3"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3(9)</w:t>
            </w:r>
          </w:p>
        </w:tc>
        <w:tc>
          <w:tcPr>
            <w:tcW w:w="0" w:type="auto"/>
            <w:shd w:val="clear" w:color="auto" w:fill="auto"/>
          </w:tcPr>
          <w:p w14:paraId="0899123F"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35DA059"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0.234</w:t>
            </w:r>
          </w:p>
        </w:tc>
      </w:tr>
      <w:tr w:rsidR="001818C2" w:rsidRPr="002B387B" w14:paraId="4C115D4A"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6F10C369" w14:textId="77777777" w:rsidR="001818C2" w:rsidRPr="002B387B" w:rsidRDefault="001818C2" w:rsidP="001B15BA">
            <w:pPr>
              <w:rPr>
                <w:rFonts w:ascii="Times New Roman" w:hAnsi="Times New Roman" w:cs="Times New Roman"/>
                <w:b/>
              </w:rPr>
            </w:pPr>
            <w:r w:rsidRPr="002B387B">
              <w:rPr>
                <w:rFonts w:ascii="Times New Roman" w:hAnsi="Times New Roman" w:cs="Times New Roman"/>
                <w:b/>
              </w:rPr>
              <w:t xml:space="preserve">  Categories</w:t>
            </w:r>
          </w:p>
        </w:tc>
        <w:tc>
          <w:tcPr>
            <w:tcW w:w="0" w:type="auto"/>
            <w:shd w:val="clear" w:color="auto" w:fill="auto"/>
          </w:tcPr>
          <w:p w14:paraId="7125955E"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49E02BA9" w14:textId="77777777" w:rsidR="001818C2" w:rsidRPr="002B387B" w:rsidRDefault="001818C2" w:rsidP="001B15BA">
            <w:pPr>
              <w:rPr>
                <w:rFonts w:ascii="Times New Roman" w:hAnsi="Times New Roman" w:cs="Times New Roman"/>
              </w:rPr>
            </w:pPr>
          </w:p>
        </w:tc>
        <w:tc>
          <w:tcPr>
            <w:tcW w:w="0" w:type="auto"/>
            <w:shd w:val="clear" w:color="auto" w:fill="auto"/>
          </w:tcPr>
          <w:p w14:paraId="37F7DD9E"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3AFDCD77" w14:textId="77777777" w:rsidR="001818C2" w:rsidRPr="002B387B" w:rsidRDefault="001818C2" w:rsidP="001B15BA">
            <w:pPr>
              <w:rPr>
                <w:rFonts w:ascii="Times New Roman" w:hAnsi="Times New Roman" w:cs="Times New Roman"/>
              </w:rPr>
            </w:pPr>
          </w:p>
        </w:tc>
        <w:tc>
          <w:tcPr>
            <w:tcW w:w="0" w:type="auto"/>
            <w:shd w:val="clear" w:color="auto" w:fill="auto"/>
          </w:tcPr>
          <w:p w14:paraId="35C02A9E"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82FC7D1" w14:textId="77777777" w:rsidR="001818C2" w:rsidRPr="002B387B" w:rsidRDefault="001818C2" w:rsidP="001B15BA">
            <w:pPr>
              <w:rPr>
                <w:rFonts w:ascii="Times New Roman" w:hAnsi="Times New Roman" w:cs="Times New Roman"/>
              </w:rPr>
            </w:pPr>
          </w:p>
        </w:tc>
      </w:tr>
      <w:tr w:rsidR="001818C2" w:rsidRPr="002B387B" w14:paraId="2C01824D" w14:textId="77777777" w:rsidTr="00A83DD8">
        <w:trPr>
          <w:cnfStyle w:val="000000100000" w:firstRow="0" w:lastRow="0" w:firstColumn="0" w:lastColumn="0" w:oddVBand="0" w:evenVBand="0" w:oddHBand="1" w:evenHBand="0" w:firstRowFirstColumn="0" w:firstRowLastColumn="0" w:lastRowFirstColumn="0" w:lastRowLastColumn="0"/>
          <w:trHeight w:val="198"/>
        </w:trPr>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5134BAD8"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H1 blocker</w:t>
            </w:r>
          </w:p>
        </w:tc>
        <w:tc>
          <w:tcPr>
            <w:tcW w:w="0" w:type="auto"/>
            <w:shd w:val="clear" w:color="auto" w:fill="auto"/>
          </w:tcPr>
          <w:p w14:paraId="6EF0DDF0"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29(32)</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297F287D"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9(28)</w:t>
            </w:r>
          </w:p>
        </w:tc>
        <w:tc>
          <w:tcPr>
            <w:tcW w:w="0" w:type="auto"/>
            <w:shd w:val="clear" w:color="auto" w:fill="auto"/>
          </w:tcPr>
          <w:p w14:paraId="0E411742"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10(42)</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7225FC44"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10(29)</w:t>
            </w:r>
          </w:p>
        </w:tc>
        <w:tc>
          <w:tcPr>
            <w:tcW w:w="0" w:type="auto"/>
            <w:shd w:val="clear" w:color="auto" w:fill="auto"/>
          </w:tcPr>
          <w:p w14:paraId="364BACDF" w14:textId="77777777" w:rsidR="001818C2" w:rsidRPr="002B387B" w:rsidRDefault="001818C2" w:rsidP="001B15B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1.443</w:t>
            </w:r>
          </w:p>
        </w:tc>
        <w:tc>
          <w:tcPr>
            <w:cnfStyle w:val="000010000000" w:firstRow="0" w:lastRow="0" w:firstColumn="0" w:lastColumn="0" w:oddVBand="1" w:evenVBand="0" w:oddHBand="0" w:evenHBand="0" w:firstRowFirstColumn="0" w:firstRowLastColumn="0" w:lastRowFirstColumn="0" w:lastRowLastColumn="0"/>
            <w:tcW w:w="0" w:type="auto"/>
            <w:shd w:val="clear" w:color="auto" w:fill="auto"/>
          </w:tcPr>
          <w:p w14:paraId="1033BDB5"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0.486</w:t>
            </w:r>
          </w:p>
        </w:tc>
      </w:tr>
      <w:tr w:rsidR="001818C2" w:rsidRPr="002B387B" w14:paraId="54F9CD0B" w14:textId="77777777" w:rsidTr="00A83DD8">
        <w:trPr>
          <w:trHeight w:val="198"/>
        </w:trPr>
        <w:tc>
          <w:tcPr>
            <w:cnfStyle w:val="000010000000" w:firstRow="0" w:lastRow="0" w:firstColumn="0" w:lastColumn="0" w:oddVBand="1" w:evenVBand="0" w:oddHBand="0" w:evenHBand="0" w:firstRowFirstColumn="0" w:firstRowLastColumn="0" w:lastRowFirstColumn="0" w:lastRowLastColumn="0"/>
            <w:tcW w:w="0" w:type="auto"/>
            <w:tcBorders>
              <w:bottom w:val="single" w:sz="8" w:space="0" w:color="auto"/>
            </w:tcBorders>
            <w:shd w:val="clear" w:color="auto" w:fill="auto"/>
          </w:tcPr>
          <w:p w14:paraId="50F08AA1"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 xml:space="preserve">     H2 blocker</w:t>
            </w:r>
          </w:p>
        </w:tc>
        <w:tc>
          <w:tcPr>
            <w:tcW w:w="0" w:type="auto"/>
            <w:tcBorders>
              <w:bottom w:val="single" w:sz="8" w:space="0" w:color="auto"/>
            </w:tcBorders>
            <w:shd w:val="clear" w:color="auto" w:fill="auto"/>
          </w:tcPr>
          <w:p w14:paraId="37032758"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1(1)</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8" w:space="0" w:color="auto"/>
            </w:tcBorders>
            <w:shd w:val="clear" w:color="auto" w:fill="auto"/>
          </w:tcPr>
          <w:p w14:paraId="0F09212E"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0(0)</w:t>
            </w:r>
          </w:p>
        </w:tc>
        <w:tc>
          <w:tcPr>
            <w:tcW w:w="0" w:type="auto"/>
            <w:tcBorders>
              <w:bottom w:val="single" w:sz="8" w:space="0" w:color="auto"/>
            </w:tcBorders>
            <w:shd w:val="clear" w:color="auto" w:fill="auto"/>
          </w:tcPr>
          <w:p w14:paraId="6C4A9CC1"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2B387B">
              <w:rPr>
                <w:rFonts w:ascii="Times New Roman" w:hAnsi="Times New Roman" w:cs="Times New Roman"/>
              </w:rPr>
              <w:t>0(0)</w:t>
            </w:r>
          </w:p>
        </w:tc>
        <w:tc>
          <w:tcPr>
            <w:cnfStyle w:val="000010000000" w:firstRow="0" w:lastRow="0" w:firstColumn="0" w:lastColumn="0" w:oddVBand="1" w:evenVBand="0" w:oddHBand="0" w:evenHBand="0" w:firstRowFirstColumn="0" w:firstRowLastColumn="0" w:lastRowFirstColumn="0" w:lastRowLastColumn="0"/>
            <w:tcW w:w="0" w:type="auto"/>
            <w:tcBorders>
              <w:bottom w:val="single" w:sz="8" w:space="0" w:color="auto"/>
            </w:tcBorders>
            <w:shd w:val="clear" w:color="auto" w:fill="auto"/>
          </w:tcPr>
          <w:p w14:paraId="056C770D"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1(3)</w:t>
            </w:r>
          </w:p>
        </w:tc>
        <w:tc>
          <w:tcPr>
            <w:tcW w:w="0" w:type="auto"/>
            <w:tcBorders>
              <w:bottom w:val="single" w:sz="8" w:space="0" w:color="auto"/>
            </w:tcBorders>
            <w:shd w:val="clear" w:color="auto" w:fill="auto"/>
          </w:tcPr>
          <w:p w14:paraId="2D1FE698" w14:textId="77777777" w:rsidR="001818C2" w:rsidRPr="002B387B" w:rsidRDefault="001818C2" w:rsidP="001B15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cnfStyle w:val="000010000000" w:firstRow="0" w:lastRow="0" w:firstColumn="0" w:lastColumn="0" w:oddVBand="1" w:evenVBand="0" w:oddHBand="0" w:evenHBand="0" w:firstRowFirstColumn="0" w:firstRowLastColumn="0" w:lastRowFirstColumn="0" w:lastRowLastColumn="0"/>
            <w:tcW w:w="0" w:type="auto"/>
            <w:tcBorders>
              <w:bottom w:val="single" w:sz="8" w:space="0" w:color="auto"/>
            </w:tcBorders>
            <w:shd w:val="clear" w:color="auto" w:fill="auto"/>
          </w:tcPr>
          <w:p w14:paraId="3BDE29E3" w14:textId="77777777" w:rsidR="001818C2" w:rsidRPr="002B387B" w:rsidRDefault="001818C2" w:rsidP="001B15BA">
            <w:pPr>
              <w:rPr>
                <w:rFonts w:ascii="Times New Roman" w:hAnsi="Times New Roman" w:cs="Times New Roman"/>
              </w:rPr>
            </w:pPr>
            <w:r w:rsidRPr="002B387B">
              <w:rPr>
                <w:rFonts w:ascii="Times New Roman" w:hAnsi="Times New Roman" w:cs="Times New Roman"/>
              </w:rPr>
              <w:t>1.000</w:t>
            </w:r>
          </w:p>
        </w:tc>
      </w:tr>
    </w:tbl>
    <w:p w14:paraId="0E3C0833" w14:textId="77777777" w:rsidR="001818C2" w:rsidRPr="002B387B" w:rsidRDefault="001818C2" w:rsidP="001818C2">
      <w:pPr>
        <w:rPr>
          <w:rFonts w:ascii="Times New Roman" w:hAnsi="Times New Roman"/>
          <w:i/>
        </w:rPr>
      </w:pPr>
      <w:r w:rsidRPr="002B387B">
        <w:rPr>
          <w:rFonts w:ascii="Times New Roman" w:hAnsi="Times New Roman"/>
          <w:i/>
        </w:rPr>
        <w:t>Note:</w:t>
      </w:r>
    </w:p>
    <w:p w14:paraId="301340E7" w14:textId="77777777" w:rsidR="001818C2" w:rsidRPr="002B387B" w:rsidRDefault="001818C2" w:rsidP="001818C2">
      <w:pPr>
        <w:rPr>
          <w:rFonts w:ascii="Times New Roman" w:hAnsi="Times New Roman"/>
        </w:rPr>
      </w:pPr>
      <w:r w:rsidRPr="002B387B">
        <w:rPr>
          <w:rFonts w:ascii="Times New Roman" w:hAnsi="Times New Roman"/>
        </w:rPr>
        <w:t>*P values are from Fisher’s exact test or Pearson’s chi-square test of difference across age groups.</w:t>
      </w:r>
    </w:p>
    <w:bookmarkEnd w:id="0"/>
    <w:p w14:paraId="6DADB67B" w14:textId="77777777" w:rsidR="001818C2" w:rsidRPr="002B387B" w:rsidRDefault="001818C2" w:rsidP="001818C2">
      <w:pPr>
        <w:rPr>
          <w:rFonts w:ascii="Times New Roman" w:hAnsi="Times New Roman"/>
        </w:rPr>
      </w:pPr>
      <w:r w:rsidRPr="002B387B">
        <w:rPr>
          <w:rFonts w:ascii="Times New Roman" w:hAnsi="Times New Roman"/>
        </w:rPr>
        <w:t xml:space="preserve">** 48 patients had a clear record of epinephrine administration route. </w:t>
      </w:r>
    </w:p>
    <w:p w14:paraId="3C3E8159" w14:textId="77777777" w:rsidR="001818C2" w:rsidRPr="002B387B" w:rsidRDefault="001818C2" w:rsidP="001818C2">
      <w:pPr>
        <w:rPr>
          <w:rFonts w:ascii="Times New Roman" w:hAnsi="Times New Roman"/>
        </w:rPr>
      </w:pPr>
      <w:r w:rsidRPr="002B387B">
        <w:rPr>
          <w:rFonts w:ascii="Times New Roman" w:hAnsi="Times New Roman"/>
        </w:rPr>
        <w:t xml:space="preserve">† 37 patients had a clear record for both administration route and dosing of epinephrine. </w:t>
      </w:r>
    </w:p>
    <w:p w14:paraId="44F50621" w14:textId="77777777" w:rsidR="001818C2" w:rsidRPr="002B387B" w:rsidRDefault="001818C2" w:rsidP="001818C2">
      <w:pPr>
        <w:rPr>
          <w:rFonts w:ascii="Times New Roman" w:hAnsi="Times New Roman"/>
        </w:rPr>
      </w:pPr>
      <w:r w:rsidRPr="002B387B">
        <w:rPr>
          <w:rFonts w:ascii="Times New Roman" w:hAnsi="Times New Roman"/>
        </w:rPr>
        <w:t>‡ 37 patients had a clear record of epinephrine dosage and sufficient data to judge whether overdose occurred.</w:t>
      </w:r>
    </w:p>
    <w:p w14:paraId="06F8EED1" w14:textId="77777777" w:rsidR="001818C2" w:rsidRPr="002B387B" w:rsidRDefault="001818C2" w:rsidP="001818C2">
      <w:pPr>
        <w:rPr>
          <w:rFonts w:ascii="Times New Roman" w:hAnsi="Times New Roman"/>
        </w:rPr>
      </w:pPr>
      <w:r w:rsidRPr="002B387B">
        <w:rPr>
          <w:rFonts w:ascii="Times New Roman" w:hAnsi="Times New Roman"/>
        </w:rPr>
        <w:t>§ 63 patients had a clear record of administration route for corticosteroids.</w:t>
      </w:r>
    </w:p>
    <w:p w14:paraId="16EE7EB4" w14:textId="77777777" w:rsidR="001818C2" w:rsidRPr="002B387B" w:rsidRDefault="001818C2" w:rsidP="001818C2">
      <w:pPr>
        <w:rPr>
          <w:rFonts w:ascii="Times New Roman" w:hAnsi="Times New Roman"/>
        </w:rPr>
      </w:pPr>
      <w:r w:rsidRPr="002B387B">
        <w:rPr>
          <w:rFonts w:ascii="Times New Roman" w:hAnsi="Times New Roman"/>
        </w:rPr>
        <w:t>¶ 29 patients had a clear record of administration route of antihistamines.</w:t>
      </w:r>
    </w:p>
    <w:p w14:paraId="567F6A66" w14:textId="77777777" w:rsidR="001818C2" w:rsidRPr="002B387B" w:rsidRDefault="001818C2" w:rsidP="001818C2">
      <w:pPr>
        <w:rPr>
          <w:rFonts w:ascii="Times New Roman" w:hAnsi="Times New Roman"/>
        </w:rPr>
      </w:pPr>
    </w:p>
    <w:p w14:paraId="7121AEEE" w14:textId="77777777" w:rsidR="001818C2" w:rsidRDefault="001818C2" w:rsidP="001818C2"/>
    <w:p w14:paraId="3440E589" w14:textId="77777777" w:rsidR="001818C2" w:rsidRDefault="001818C2" w:rsidP="001818C2"/>
    <w:p w14:paraId="38B28306" w14:textId="77777777" w:rsidR="001818C2" w:rsidRDefault="001818C2" w:rsidP="001818C2"/>
    <w:p w14:paraId="3359573F" w14:textId="77777777" w:rsidR="001818C2" w:rsidRDefault="001818C2" w:rsidP="001818C2"/>
    <w:p w14:paraId="0574CC1B" w14:textId="77777777" w:rsidR="001818C2" w:rsidRDefault="001818C2" w:rsidP="001818C2"/>
    <w:p w14:paraId="4202BD4B" w14:textId="77777777" w:rsidR="00926211" w:rsidRDefault="00926211" w:rsidP="001818C2"/>
    <w:p w14:paraId="7E24BDC2" w14:textId="77777777" w:rsidR="00926211" w:rsidRDefault="00926211" w:rsidP="001818C2"/>
    <w:p w14:paraId="6290C1AC" w14:textId="77777777" w:rsidR="00926211" w:rsidRDefault="00926211" w:rsidP="001818C2"/>
    <w:p w14:paraId="76DD559D" w14:textId="77777777" w:rsidR="00926211" w:rsidRDefault="00926211" w:rsidP="001818C2">
      <w:pPr>
        <w:sectPr w:rsidR="00926211" w:rsidSect="00926211">
          <w:pgSz w:w="16840" w:h="11900" w:orient="landscape"/>
          <w:pgMar w:top="1797" w:right="1440" w:bottom="1797" w:left="1440" w:header="851" w:footer="992" w:gutter="0"/>
          <w:cols w:space="720"/>
          <w:docGrid w:type="lines" w:linePitch="312"/>
        </w:sectPr>
      </w:pPr>
    </w:p>
    <w:p w14:paraId="21EBC74F" w14:textId="555B3094" w:rsidR="001818C2" w:rsidRPr="00A83DD8" w:rsidRDefault="001818C2" w:rsidP="001818C2">
      <w:pPr>
        <w:rPr>
          <w:rFonts w:ascii="Times New Roman" w:eastAsiaTheme="minorEastAsia" w:hAnsi="Times New Roman"/>
        </w:rPr>
      </w:pPr>
      <w:r w:rsidRPr="008103FE">
        <w:rPr>
          <w:rFonts w:ascii="Times New Roman" w:hAnsi="Times New Roman"/>
          <w:b/>
          <w:sz w:val="24"/>
          <w:szCs w:val="24"/>
        </w:rPr>
        <w:lastRenderedPageBreak/>
        <w:t xml:space="preserve">Appendix </w:t>
      </w:r>
      <w:r>
        <w:rPr>
          <w:rFonts w:ascii="Times New Roman" w:hAnsi="Times New Roman"/>
          <w:b/>
          <w:sz w:val="24"/>
          <w:szCs w:val="24"/>
        </w:rPr>
        <w:t>4</w:t>
      </w:r>
      <w:r w:rsidRPr="008103FE">
        <w:rPr>
          <w:rFonts w:ascii="Times New Roman" w:hAnsi="Times New Roman"/>
          <w:b/>
          <w:sz w:val="24"/>
          <w:szCs w:val="24"/>
        </w:rPr>
        <w:t xml:space="preserve"> </w:t>
      </w:r>
      <w:r>
        <w:rPr>
          <w:rFonts w:ascii="Times New Roman" w:hAnsi="Times New Roman"/>
          <w:b/>
          <w:sz w:val="24"/>
          <w:szCs w:val="24"/>
        </w:rPr>
        <w:t>-</w:t>
      </w:r>
      <w:r w:rsidRPr="001B15BA">
        <w:rPr>
          <w:rFonts w:ascii="Times New Roman" w:hAnsi="Times New Roman"/>
          <w:szCs w:val="21"/>
        </w:rPr>
        <w:t>T</w:t>
      </w:r>
      <w:r w:rsidRPr="00A83DD8">
        <w:rPr>
          <w:rFonts w:ascii="Times New Roman" w:eastAsiaTheme="minorEastAsia" w:hAnsi="Times New Roman"/>
        </w:rPr>
        <w:t xml:space="preserve">able </w:t>
      </w:r>
      <w:proofErr w:type="gramStart"/>
      <w:r w:rsidRPr="00A83DD8">
        <w:rPr>
          <w:rFonts w:ascii="Times New Roman" w:eastAsiaTheme="minorEastAsia" w:hAnsi="Times New Roman"/>
        </w:rPr>
        <w:t>s2  The</w:t>
      </w:r>
      <w:proofErr w:type="gramEnd"/>
      <w:r w:rsidRPr="00A83DD8">
        <w:rPr>
          <w:rFonts w:ascii="Times New Roman" w:eastAsiaTheme="minorEastAsia" w:hAnsi="Times New Roman"/>
        </w:rPr>
        <w:t xml:space="preserve"> outcome of patients based on whether epinephrine was administered as an initial treatment </w:t>
      </w:r>
    </w:p>
    <w:tbl>
      <w:tblPr>
        <w:tblW w:w="0" w:type="auto"/>
        <w:tblLook w:val="04A0" w:firstRow="1" w:lastRow="0" w:firstColumn="1" w:lastColumn="0" w:noHBand="0" w:noVBand="1"/>
      </w:tblPr>
      <w:tblGrid>
        <w:gridCol w:w="928"/>
        <w:gridCol w:w="2181"/>
        <w:gridCol w:w="1021"/>
        <w:gridCol w:w="1348"/>
        <w:gridCol w:w="1645"/>
        <w:gridCol w:w="718"/>
      </w:tblGrid>
      <w:tr w:rsidR="001818C2" w:rsidRPr="00473278" w14:paraId="561FF287" w14:textId="77777777" w:rsidTr="001B15BA">
        <w:trPr>
          <w:trHeight w:val="270"/>
        </w:trPr>
        <w:tc>
          <w:tcPr>
            <w:tcW w:w="0" w:type="auto"/>
            <w:gridSpan w:val="2"/>
            <w:vMerge w:val="restart"/>
            <w:tcBorders>
              <w:top w:val="single" w:sz="4" w:space="0" w:color="auto"/>
              <w:left w:val="nil"/>
              <w:right w:val="nil"/>
            </w:tcBorders>
            <w:shd w:val="clear" w:color="auto" w:fill="auto"/>
            <w:vAlign w:val="bottom"/>
            <w:hideMark/>
          </w:tcPr>
          <w:p w14:paraId="6D49E2F6" w14:textId="77777777" w:rsidR="001818C2" w:rsidRPr="00A83DD8" w:rsidRDefault="001818C2" w:rsidP="00A83DD8">
            <w:pPr>
              <w:rPr>
                <w:rFonts w:ascii="Times New Roman" w:hAnsi="Times New Roman"/>
              </w:rPr>
            </w:pPr>
            <w:r w:rsidRPr="00A83DD8">
              <w:rPr>
                <w:rFonts w:ascii="Times New Roman" w:hAnsi="Times New Roman" w:hint="eastAsia"/>
              </w:rPr>
              <w:t xml:space="preserve">　</w:t>
            </w:r>
          </w:p>
          <w:p w14:paraId="4694D939" w14:textId="77777777" w:rsidR="001818C2" w:rsidRPr="00A83DD8" w:rsidRDefault="001818C2" w:rsidP="00A83DD8">
            <w:pPr>
              <w:rPr>
                <w:rFonts w:ascii="Times New Roman" w:hAnsi="Times New Roman"/>
              </w:rPr>
            </w:pPr>
            <w:r w:rsidRPr="00A83DD8">
              <w:rPr>
                <w:rFonts w:ascii="Times New Roman" w:hAnsi="Times New Roman"/>
              </w:rPr>
              <w:t>Epinephrine as an initial treatment</w:t>
            </w:r>
            <w:r w:rsidRPr="00A83DD8">
              <w:rPr>
                <w:rFonts w:ascii="Times New Roman" w:hAnsi="Times New Roman" w:hint="eastAsia"/>
              </w:rPr>
              <w:t xml:space="preserve">　</w:t>
            </w:r>
          </w:p>
        </w:tc>
        <w:tc>
          <w:tcPr>
            <w:tcW w:w="0" w:type="auto"/>
            <w:gridSpan w:val="4"/>
            <w:tcBorders>
              <w:top w:val="single" w:sz="4" w:space="0" w:color="auto"/>
              <w:left w:val="nil"/>
              <w:bottom w:val="nil"/>
              <w:right w:val="nil"/>
            </w:tcBorders>
            <w:shd w:val="clear" w:color="auto" w:fill="auto"/>
            <w:vAlign w:val="bottom"/>
            <w:hideMark/>
          </w:tcPr>
          <w:p w14:paraId="575E423D" w14:textId="77777777" w:rsidR="001818C2" w:rsidRPr="00A83DD8" w:rsidRDefault="001818C2" w:rsidP="00A83DD8">
            <w:pPr>
              <w:rPr>
                <w:rFonts w:ascii="Times New Roman" w:hAnsi="Times New Roman"/>
              </w:rPr>
            </w:pPr>
            <w:r w:rsidRPr="00A83DD8">
              <w:rPr>
                <w:rFonts w:ascii="Times New Roman" w:hAnsi="Times New Roman"/>
              </w:rPr>
              <w:t>Outcome</w:t>
            </w:r>
          </w:p>
        </w:tc>
      </w:tr>
      <w:tr w:rsidR="001818C2" w:rsidRPr="00473278" w14:paraId="4D8D34B6" w14:textId="77777777" w:rsidTr="001B15BA">
        <w:trPr>
          <w:trHeight w:val="270"/>
        </w:trPr>
        <w:tc>
          <w:tcPr>
            <w:tcW w:w="0" w:type="auto"/>
            <w:gridSpan w:val="2"/>
            <w:vMerge/>
            <w:tcBorders>
              <w:left w:val="nil"/>
              <w:bottom w:val="nil"/>
              <w:right w:val="nil"/>
            </w:tcBorders>
            <w:shd w:val="clear" w:color="auto" w:fill="auto"/>
            <w:vAlign w:val="bottom"/>
            <w:hideMark/>
          </w:tcPr>
          <w:p w14:paraId="22A8131D" w14:textId="77777777" w:rsidR="001818C2" w:rsidRPr="00A83DD8" w:rsidRDefault="001818C2" w:rsidP="00A83DD8">
            <w:pPr>
              <w:rPr>
                <w:rFonts w:ascii="Times New Roman" w:hAnsi="Times New Roman"/>
              </w:rPr>
            </w:pPr>
          </w:p>
        </w:tc>
        <w:tc>
          <w:tcPr>
            <w:tcW w:w="983" w:type="dxa"/>
            <w:tcBorders>
              <w:top w:val="single" w:sz="4" w:space="0" w:color="auto"/>
              <w:left w:val="nil"/>
              <w:bottom w:val="single" w:sz="4" w:space="0" w:color="auto"/>
              <w:right w:val="nil"/>
            </w:tcBorders>
            <w:shd w:val="clear" w:color="auto" w:fill="auto"/>
            <w:vAlign w:val="bottom"/>
            <w:hideMark/>
          </w:tcPr>
          <w:p w14:paraId="24F212DB" w14:textId="77777777" w:rsidR="001818C2" w:rsidRPr="00A83DD8" w:rsidRDefault="001818C2" w:rsidP="00A83DD8">
            <w:pPr>
              <w:rPr>
                <w:rFonts w:ascii="Times New Roman" w:hAnsi="Times New Roman"/>
              </w:rPr>
            </w:pPr>
            <w:r w:rsidRPr="00A83DD8">
              <w:rPr>
                <w:rFonts w:ascii="Times New Roman" w:hAnsi="Times New Roman"/>
              </w:rPr>
              <w:t>Recovery</w:t>
            </w:r>
          </w:p>
        </w:tc>
        <w:tc>
          <w:tcPr>
            <w:tcW w:w="891" w:type="dxa"/>
            <w:tcBorders>
              <w:top w:val="single" w:sz="4" w:space="0" w:color="auto"/>
              <w:left w:val="nil"/>
              <w:bottom w:val="single" w:sz="4" w:space="0" w:color="auto"/>
              <w:right w:val="nil"/>
            </w:tcBorders>
            <w:shd w:val="clear" w:color="auto" w:fill="auto"/>
            <w:vAlign w:val="bottom"/>
            <w:hideMark/>
          </w:tcPr>
          <w:p w14:paraId="75CA34CC" w14:textId="77777777" w:rsidR="001818C2" w:rsidRPr="00A83DD8" w:rsidRDefault="001818C2" w:rsidP="00A83DD8">
            <w:pPr>
              <w:rPr>
                <w:rFonts w:ascii="Times New Roman" w:hAnsi="Times New Roman"/>
              </w:rPr>
            </w:pPr>
            <w:r w:rsidRPr="00A83DD8">
              <w:rPr>
                <w:rFonts w:ascii="Times New Roman" w:hAnsi="Times New Roman"/>
              </w:rPr>
              <w:t>Improvement</w:t>
            </w:r>
          </w:p>
        </w:tc>
        <w:tc>
          <w:tcPr>
            <w:tcW w:w="0" w:type="auto"/>
            <w:tcBorders>
              <w:top w:val="single" w:sz="4" w:space="0" w:color="auto"/>
              <w:left w:val="nil"/>
              <w:bottom w:val="single" w:sz="4" w:space="0" w:color="auto"/>
              <w:right w:val="nil"/>
            </w:tcBorders>
            <w:shd w:val="clear" w:color="auto" w:fill="auto"/>
            <w:vAlign w:val="bottom"/>
            <w:hideMark/>
          </w:tcPr>
          <w:p w14:paraId="69585CC2" w14:textId="77777777" w:rsidR="001818C2" w:rsidRPr="00A83DD8" w:rsidRDefault="001818C2" w:rsidP="00A83DD8">
            <w:pPr>
              <w:rPr>
                <w:rFonts w:ascii="Times New Roman" w:hAnsi="Times New Roman"/>
              </w:rPr>
            </w:pPr>
            <w:r w:rsidRPr="00A83DD8">
              <w:rPr>
                <w:rFonts w:ascii="Times New Roman" w:hAnsi="Times New Roman"/>
              </w:rPr>
              <w:t>No improvement</w:t>
            </w:r>
          </w:p>
        </w:tc>
        <w:tc>
          <w:tcPr>
            <w:tcW w:w="0" w:type="auto"/>
            <w:tcBorders>
              <w:top w:val="single" w:sz="4" w:space="0" w:color="auto"/>
              <w:left w:val="nil"/>
              <w:bottom w:val="single" w:sz="4" w:space="0" w:color="auto"/>
              <w:right w:val="nil"/>
            </w:tcBorders>
            <w:shd w:val="clear" w:color="auto" w:fill="auto"/>
            <w:vAlign w:val="bottom"/>
            <w:hideMark/>
          </w:tcPr>
          <w:p w14:paraId="7DEB78FB" w14:textId="77777777" w:rsidR="001818C2" w:rsidRPr="00A83DD8" w:rsidRDefault="001818C2" w:rsidP="00A83DD8">
            <w:pPr>
              <w:rPr>
                <w:rFonts w:ascii="Times New Roman" w:hAnsi="Times New Roman"/>
              </w:rPr>
            </w:pPr>
            <w:r w:rsidRPr="00A83DD8">
              <w:rPr>
                <w:rFonts w:ascii="Times New Roman" w:hAnsi="Times New Roman"/>
              </w:rPr>
              <w:t>Death</w:t>
            </w:r>
          </w:p>
        </w:tc>
      </w:tr>
      <w:tr w:rsidR="001818C2" w:rsidRPr="00473278" w14:paraId="291B8788" w14:textId="77777777" w:rsidTr="001B15BA">
        <w:trPr>
          <w:trHeight w:val="270"/>
        </w:trPr>
        <w:tc>
          <w:tcPr>
            <w:tcW w:w="0" w:type="auto"/>
            <w:vMerge w:val="restart"/>
            <w:tcBorders>
              <w:top w:val="single" w:sz="4" w:space="0" w:color="auto"/>
              <w:left w:val="nil"/>
              <w:bottom w:val="nil"/>
              <w:right w:val="nil"/>
            </w:tcBorders>
            <w:shd w:val="clear" w:color="auto" w:fill="auto"/>
            <w:hideMark/>
          </w:tcPr>
          <w:p w14:paraId="3D2C09F3" w14:textId="77777777" w:rsidR="001818C2" w:rsidRPr="00A83DD8" w:rsidRDefault="001818C2" w:rsidP="00A83DD8">
            <w:pPr>
              <w:rPr>
                <w:rFonts w:ascii="Times New Roman" w:hAnsi="Times New Roman"/>
              </w:rPr>
            </w:pPr>
          </w:p>
        </w:tc>
        <w:tc>
          <w:tcPr>
            <w:tcW w:w="0" w:type="auto"/>
            <w:tcBorders>
              <w:top w:val="single" w:sz="4" w:space="0" w:color="auto"/>
              <w:left w:val="nil"/>
              <w:bottom w:val="nil"/>
              <w:right w:val="nil"/>
            </w:tcBorders>
            <w:shd w:val="clear" w:color="auto" w:fill="auto"/>
            <w:noWrap/>
            <w:hideMark/>
          </w:tcPr>
          <w:p w14:paraId="5D869554" w14:textId="77777777" w:rsidR="001818C2" w:rsidRPr="00A83DD8" w:rsidRDefault="001818C2" w:rsidP="00A83DD8">
            <w:pPr>
              <w:rPr>
                <w:rFonts w:ascii="Times New Roman" w:hAnsi="Times New Roman"/>
              </w:rPr>
            </w:pPr>
            <w:r w:rsidRPr="00A83DD8">
              <w:rPr>
                <w:rFonts w:ascii="Times New Roman" w:hAnsi="Times New Roman"/>
              </w:rPr>
              <w:t>Yes</w:t>
            </w:r>
          </w:p>
        </w:tc>
        <w:tc>
          <w:tcPr>
            <w:tcW w:w="983" w:type="dxa"/>
            <w:tcBorders>
              <w:top w:val="nil"/>
              <w:left w:val="nil"/>
              <w:bottom w:val="nil"/>
              <w:right w:val="nil"/>
            </w:tcBorders>
            <w:shd w:val="clear" w:color="auto" w:fill="auto"/>
            <w:noWrap/>
            <w:vAlign w:val="center"/>
            <w:hideMark/>
          </w:tcPr>
          <w:p w14:paraId="0F1BA07E" w14:textId="77777777" w:rsidR="001818C2" w:rsidRPr="00A83DD8" w:rsidRDefault="001818C2" w:rsidP="00A83DD8">
            <w:pPr>
              <w:rPr>
                <w:rFonts w:ascii="Times New Roman" w:hAnsi="Times New Roman"/>
              </w:rPr>
            </w:pPr>
            <w:r w:rsidRPr="00A83DD8">
              <w:rPr>
                <w:rFonts w:ascii="Times New Roman" w:hAnsi="Times New Roman"/>
              </w:rPr>
              <w:t>29</w:t>
            </w:r>
          </w:p>
        </w:tc>
        <w:tc>
          <w:tcPr>
            <w:tcW w:w="891" w:type="dxa"/>
            <w:tcBorders>
              <w:top w:val="nil"/>
              <w:left w:val="nil"/>
              <w:bottom w:val="nil"/>
              <w:right w:val="nil"/>
            </w:tcBorders>
            <w:shd w:val="clear" w:color="auto" w:fill="auto"/>
            <w:noWrap/>
            <w:vAlign w:val="center"/>
            <w:hideMark/>
          </w:tcPr>
          <w:p w14:paraId="31E8C79C" w14:textId="77777777" w:rsidR="001818C2" w:rsidRPr="00A83DD8" w:rsidRDefault="001818C2" w:rsidP="00A83DD8">
            <w:pPr>
              <w:rPr>
                <w:rFonts w:ascii="Times New Roman" w:hAnsi="Times New Roman"/>
              </w:rPr>
            </w:pPr>
            <w:r w:rsidRPr="00A83DD8">
              <w:rPr>
                <w:rFonts w:ascii="Times New Roman" w:hAnsi="Times New Roman"/>
              </w:rPr>
              <w:t>20</w:t>
            </w:r>
          </w:p>
        </w:tc>
        <w:tc>
          <w:tcPr>
            <w:tcW w:w="0" w:type="auto"/>
            <w:tcBorders>
              <w:top w:val="nil"/>
              <w:left w:val="nil"/>
              <w:bottom w:val="nil"/>
              <w:right w:val="nil"/>
            </w:tcBorders>
            <w:shd w:val="clear" w:color="auto" w:fill="auto"/>
            <w:noWrap/>
            <w:vAlign w:val="center"/>
            <w:hideMark/>
          </w:tcPr>
          <w:p w14:paraId="4A3E6A3D" w14:textId="77777777" w:rsidR="001818C2" w:rsidRPr="00A83DD8" w:rsidRDefault="001818C2" w:rsidP="00A83DD8">
            <w:pPr>
              <w:rPr>
                <w:rFonts w:ascii="Times New Roman" w:hAnsi="Times New Roman"/>
              </w:rPr>
            </w:pPr>
            <w:r w:rsidRPr="00A83DD8">
              <w:rPr>
                <w:rFonts w:ascii="Times New Roman" w:hAnsi="Times New Roman"/>
              </w:rPr>
              <w:t>0</w:t>
            </w:r>
          </w:p>
        </w:tc>
        <w:tc>
          <w:tcPr>
            <w:tcW w:w="0" w:type="auto"/>
            <w:tcBorders>
              <w:top w:val="nil"/>
              <w:left w:val="nil"/>
              <w:bottom w:val="nil"/>
              <w:right w:val="nil"/>
            </w:tcBorders>
            <w:shd w:val="clear" w:color="auto" w:fill="auto"/>
            <w:noWrap/>
            <w:vAlign w:val="center"/>
            <w:hideMark/>
          </w:tcPr>
          <w:p w14:paraId="577E7356" w14:textId="77777777" w:rsidR="001818C2" w:rsidRPr="00A83DD8" w:rsidRDefault="001818C2" w:rsidP="00A83DD8">
            <w:pPr>
              <w:rPr>
                <w:rFonts w:ascii="Times New Roman" w:hAnsi="Times New Roman"/>
              </w:rPr>
            </w:pPr>
            <w:r w:rsidRPr="00A83DD8">
              <w:rPr>
                <w:rFonts w:ascii="Times New Roman" w:hAnsi="Times New Roman"/>
              </w:rPr>
              <w:t>1</w:t>
            </w:r>
          </w:p>
        </w:tc>
      </w:tr>
      <w:tr w:rsidR="001818C2" w:rsidRPr="00473278" w14:paraId="1B459098" w14:textId="77777777" w:rsidTr="001B15BA">
        <w:trPr>
          <w:trHeight w:val="270"/>
        </w:trPr>
        <w:tc>
          <w:tcPr>
            <w:tcW w:w="0" w:type="auto"/>
            <w:vMerge/>
            <w:tcBorders>
              <w:top w:val="single" w:sz="4" w:space="0" w:color="auto"/>
              <w:left w:val="nil"/>
              <w:bottom w:val="nil"/>
              <w:right w:val="nil"/>
            </w:tcBorders>
            <w:vAlign w:val="center"/>
            <w:hideMark/>
          </w:tcPr>
          <w:p w14:paraId="202B255B" w14:textId="77777777" w:rsidR="001818C2" w:rsidRPr="00A83DD8" w:rsidRDefault="001818C2" w:rsidP="00A83DD8">
            <w:pPr>
              <w:rPr>
                <w:rFonts w:ascii="Times New Roman" w:hAnsi="Times New Roman"/>
              </w:rPr>
            </w:pPr>
          </w:p>
        </w:tc>
        <w:tc>
          <w:tcPr>
            <w:tcW w:w="0" w:type="auto"/>
            <w:tcBorders>
              <w:top w:val="nil"/>
              <w:left w:val="nil"/>
              <w:bottom w:val="nil"/>
              <w:right w:val="nil"/>
            </w:tcBorders>
            <w:shd w:val="clear" w:color="auto" w:fill="auto"/>
            <w:noWrap/>
            <w:hideMark/>
          </w:tcPr>
          <w:p w14:paraId="3244C955" w14:textId="77777777" w:rsidR="001818C2" w:rsidRPr="00A83DD8" w:rsidRDefault="001818C2" w:rsidP="00A83DD8">
            <w:pPr>
              <w:rPr>
                <w:rFonts w:ascii="Times New Roman" w:hAnsi="Times New Roman"/>
              </w:rPr>
            </w:pPr>
            <w:r w:rsidRPr="00A83DD8">
              <w:rPr>
                <w:rFonts w:ascii="Times New Roman" w:hAnsi="Times New Roman"/>
              </w:rPr>
              <w:t>No</w:t>
            </w:r>
          </w:p>
        </w:tc>
        <w:tc>
          <w:tcPr>
            <w:tcW w:w="983" w:type="dxa"/>
            <w:tcBorders>
              <w:top w:val="nil"/>
              <w:left w:val="nil"/>
              <w:bottom w:val="single" w:sz="4" w:space="0" w:color="auto"/>
              <w:right w:val="nil"/>
            </w:tcBorders>
            <w:shd w:val="clear" w:color="auto" w:fill="auto"/>
            <w:noWrap/>
            <w:vAlign w:val="center"/>
            <w:hideMark/>
          </w:tcPr>
          <w:p w14:paraId="13ECA157" w14:textId="77777777" w:rsidR="001818C2" w:rsidRPr="00A83DD8" w:rsidRDefault="001818C2" w:rsidP="00A83DD8">
            <w:pPr>
              <w:rPr>
                <w:rFonts w:ascii="Times New Roman" w:hAnsi="Times New Roman"/>
              </w:rPr>
            </w:pPr>
            <w:r w:rsidRPr="00A83DD8">
              <w:rPr>
                <w:rFonts w:ascii="Times New Roman" w:hAnsi="Times New Roman"/>
              </w:rPr>
              <w:t>5</w:t>
            </w:r>
          </w:p>
        </w:tc>
        <w:tc>
          <w:tcPr>
            <w:tcW w:w="891" w:type="dxa"/>
            <w:tcBorders>
              <w:top w:val="nil"/>
              <w:left w:val="nil"/>
              <w:bottom w:val="single" w:sz="4" w:space="0" w:color="auto"/>
              <w:right w:val="nil"/>
            </w:tcBorders>
            <w:shd w:val="clear" w:color="auto" w:fill="auto"/>
            <w:noWrap/>
            <w:vAlign w:val="center"/>
            <w:hideMark/>
          </w:tcPr>
          <w:p w14:paraId="77F649D0" w14:textId="77777777" w:rsidR="001818C2" w:rsidRPr="00A83DD8" w:rsidRDefault="001818C2" w:rsidP="00A83DD8">
            <w:pPr>
              <w:rPr>
                <w:rFonts w:ascii="Times New Roman" w:hAnsi="Times New Roman"/>
              </w:rPr>
            </w:pPr>
            <w:r w:rsidRPr="00A83DD8">
              <w:rPr>
                <w:rFonts w:ascii="Times New Roman" w:hAnsi="Times New Roman"/>
              </w:rPr>
              <w:t>6</w:t>
            </w:r>
          </w:p>
        </w:tc>
        <w:tc>
          <w:tcPr>
            <w:tcW w:w="0" w:type="auto"/>
            <w:tcBorders>
              <w:top w:val="nil"/>
              <w:left w:val="nil"/>
              <w:bottom w:val="single" w:sz="4" w:space="0" w:color="auto"/>
              <w:right w:val="nil"/>
            </w:tcBorders>
            <w:shd w:val="clear" w:color="auto" w:fill="auto"/>
            <w:noWrap/>
            <w:vAlign w:val="center"/>
            <w:hideMark/>
          </w:tcPr>
          <w:p w14:paraId="3E7AAE25" w14:textId="77777777" w:rsidR="001818C2" w:rsidRPr="00A83DD8" w:rsidRDefault="001818C2" w:rsidP="00A83DD8">
            <w:pPr>
              <w:rPr>
                <w:rFonts w:ascii="Times New Roman" w:hAnsi="Times New Roman"/>
              </w:rPr>
            </w:pPr>
            <w:r w:rsidRPr="00A83DD8">
              <w:rPr>
                <w:rFonts w:ascii="Times New Roman" w:hAnsi="Times New Roman"/>
              </w:rPr>
              <w:t>1</w:t>
            </w:r>
          </w:p>
        </w:tc>
        <w:tc>
          <w:tcPr>
            <w:tcW w:w="0" w:type="auto"/>
            <w:tcBorders>
              <w:top w:val="nil"/>
              <w:left w:val="nil"/>
              <w:bottom w:val="single" w:sz="4" w:space="0" w:color="auto"/>
              <w:right w:val="nil"/>
            </w:tcBorders>
            <w:shd w:val="clear" w:color="auto" w:fill="auto"/>
            <w:noWrap/>
            <w:vAlign w:val="center"/>
            <w:hideMark/>
          </w:tcPr>
          <w:p w14:paraId="03778568" w14:textId="77777777" w:rsidR="001818C2" w:rsidRPr="00A83DD8" w:rsidRDefault="001818C2" w:rsidP="00A83DD8">
            <w:pPr>
              <w:rPr>
                <w:rFonts w:ascii="Times New Roman" w:hAnsi="Times New Roman"/>
              </w:rPr>
            </w:pPr>
            <w:r w:rsidRPr="00A83DD8">
              <w:rPr>
                <w:rFonts w:ascii="Times New Roman" w:hAnsi="Times New Roman"/>
              </w:rPr>
              <w:t>0</w:t>
            </w:r>
          </w:p>
        </w:tc>
      </w:tr>
      <w:tr w:rsidR="001818C2" w:rsidRPr="00473278" w14:paraId="08104EA9" w14:textId="77777777" w:rsidTr="001B15BA">
        <w:trPr>
          <w:trHeight w:val="270"/>
        </w:trPr>
        <w:tc>
          <w:tcPr>
            <w:tcW w:w="0" w:type="auto"/>
            <w:gridSpan w:val="2"/>
            <w:tcBorders>
              <w:top w:val="nil"/>
              <w:left w:val="nil"/>
              <w:bottom w:val="single" w:sz="4" w:space="0" w:color="auto"/>
              <w:right w:val="nil"/>
            </w:tcBorders>
            <w:shd w:val="clear" w:color="auto" w:fill="auto"/>
            <w:hideMark/>
          </w:tcPr>
          <w:p w14:paraId="56C8D855" w14:textId="77777777" w:rsidR="001818C2" w:rsidRPr="00A83DD8" w:rsidRDefault="001818C2" w:rsidP="00A83DD8">
            <w:pPr>
              <w:rPr>
                <w:rFonts w:ascii="Times New Roman" w:hAnsi="Times New Roman"/>
              </w:rPr>
            </w:pPr>
            <w:r w:rsidRPr="00A83DD8">
              <w:rPr>
                <w:rFonts w:ascii="Times New Roman" w:hAnsi="Times New Roman"/>
              </w:rPr>
              <w:t>Total</w:t>
            </w:r>
          </w:p>
        </w:tc>
        <w:tc>
          <w:tcPr>
            <w:tcW w:w="983" w:type="dxa"/>
            <w:tcBorders>
              <w:top w:val="single" w:sz="4" w:space="0" w:color="auto"/>
              <w:left w:val="nil"/>
              <w:bottom w:val="single" w:sz="4" w:space="0" w:color="auto"/>
              <w:right w:val="nil"/>
            </w:tcBorders>
            <w:shd w:val="clear" w:color="auto" w:fill="auto"/>
            <w:noWrap/>
            <w:vAlign w:val="center"/>
            <w:hideMark/>
          </w:tcPr>
          <w:p w14:paraId="722008CC" w14:textId="77777777" w:rsidR="001818C2" w:rsidRPr="00A83DD8" w:rsidRDefault="001818C2" w:rsidP="00A83DD8">
            <w:pPr>
              <w:rPr>
                <w:rFonts w:ascii="Times New Roman" w:hAnsi="Times New Roman"/>
              </w:rPr>
            </w:pPr>
            <w:r w:rsidRPr="00A83DD8">
              <w:rPr>
                <w:rFonts w:ascii="Times New Roman" w:hAnsi="Times New Roman"/>
              </w:rPr>
              <w:t>34</w:t>
            </w:r>
          </w:p>
        </w:tc>
        <w:tc>
          <w:tcPr>
            <w:tcW w:w="891" w:type="dxa"/>
            <w:tcBorders>
              <w:top w:val="single" w:sz="4" w:space="0" w:color="auto"/>
              <w:left w:val="nil"/>
              <w:bottom w:val="single" w:sz="4" w:space="0" w:color="auto"/>
              <w:right w:val="nil"/>
            </w:tcBorders>
            <w:shd w:val="clear" w:color="auto" w:fill="auto"/>
            <w:noWrap/>
            <w:vAlign w:val="center"/>
            <w:hideMark/>
          </w:tcPr>
          <w:p w14:paraId="51FE64BB" w14:textId="77777777" w:rsidR="001818C2" w:rsidRPr="00A83DD8" w:rsidRDefault="001818C2" w:rsidP="00A83DD8">
            <w:pPr>
              <w:rPr>
                <w:rFonts w:ascii="Times New Roman" w:hAnsi="Times New Roman"/>
              </w:rPr>
            </w:pPr>
            <w:r w:rsidRPr="00A83DD8">
              <w:rPr>
                <w:rFonts w:ascii="Times New Roman" w:hAnsi="Times New Roman"/>
              </w:rPr>
              <w:t>26</w:t>
            </w:r>
          </w:p>
        </w:tc>
        <w:tc>
          <w:tcPr>
            <w:tcW w:w="0" w:type="auto"/>
            <w:tcBorders>
              <w:top w:val="single" w:sz="4" w:space="0" w:color="auto"/>
              <w:left w:val="nil"/>
              <w:bottom w:val="single" w:sz="4" w:space="0" w:color="auto"/>
              <w:right w:val="nil"/>
            </w:tcBorders>
            <w:shd w:val="clear" w:color="auto" w:fill="auto"/>
            <w:noWrap/>
            <w:vAlign w:val="center"/>
            <w:hideMark/>
          </w:tcPr>
          <w:p w14:paraId="276B460F" w14:textId="77777777" w:rsidR="001818C2" w:rsidRPr="00A83DD8" w:rsidRDefault="001818C2" w:rsidP="00A83DD8">
            <w:pPr>
              <w:rPr>
                <w:rFonts w:ascii="Times New Roman" w:hAnsi="Times New Roman"/>
              </w:rPr>
            </w:pPr>
            <w:r w:rsidRPr="00A83DD8">
              <w:rPr>
                <w:rFonts w:ascii="Times New Roman" w:hAnsi="Times New Roman"/>
              </w:rPr>
              <w:t>1</w:t>
            </w:r>
          </w:p>
        </w:tc>
        <w:tc>
          <w:tcPr>
            <w:tcW w:w="0" w:type="auto"/>
            <w:tcBorders>
              <w:top w:val="single" w:sz="4" w:space="0" w:color="auto"/>
              <w:left w:val="nil"/>
              <w:bottom w:val="single" w:sz="4" w:space="0" w:color="auto"/>
              <w:right w:val="nil"/>
            </w:tcBorders>
            <w:shd w:val="clear" w:color="auto" w:fill="auto"/>
            <w:noWrap/>
            <w:vAlign w:val="center"/>
            <w:hideMark/>
          </w:tcPr>
          <w:p w14:paraId="596B650B" w14:textId="77777777" w:rsidR="001818C2" w:rsidRPr="00A83DD8" w:rsidRDefault="001818C2" w:rsidP="00A83DD8">
            <w:pPr>
              <w:rPr>
                <w:rFonts w:ascii="Times New Roman" w:hAnsi="Times New Roman"/>
              </w:rPr>
            </w:pPr>
            <w:r w:rsidRPr="00A83DD8">
              <w:rPr>
                <w:rFonts w:ascii="Times New Roman" w:hAnsi="Times New Roman"/>
              </w:rPr>
              <w:t>1</w:t>
            </w:r>
          </w:p>
        </w:tc>
      </w:tr>
    </w:tbl>
    <w:p w14:paraId="74A65FF0" w14:textId="77777777" w:rsidR="001818C2" w:rsidRPr="00A83DD8" w:rsidRDefault="001818C2" w:rsidP="001818C2">
      <w:pPr>
        <w:rPr>
          <w:rFonts w:ascii="Times New Roman" w:eastAsiaTheme="minorEastAsia" w:hAnsi="Times New Roman"/>
        </w:rPr>
      </w:pPr>
      <w:r w:rsidRPr="00A83DD8">
        <w:rPr>
          <w:rFonts w:ascii="Times New Roman" w:eastAsiaTheme="minorEastAsia" w:hAnsi="Times New Roman"/>
        </w:rPr>
        <w:t>Notes:</w:t>
      </w:r>
    </w:p>
    <w:p w14:paraId="2DBB8362" w14:textId="2C433267" w:rsidR="001818C2" w:rsidRPr="00A83DD8" w:rsidRDefault="001818C2" w:rsidP="001818C2">
      <w:pPr>
        <w:rPr>
          <w:rFonts w:ascii="Times New Roman" w:eastAsiaTheme="minorEastAsia" w:hAnsi="Times New Roman"/>
        </w:rPr>
      </w:pPr>
      <w:r w:rsidRPr="00A83DD8">
        <w:rPr>
          <w:rFonts w:ascii="Times New Roman" w:eastAsiaTheme="minorEastAsia" w:hAnsi="Times New Roman"/>
        </w:rPr>
        <w:t>There was no significant difference regarding outcome between patients who received epinephrine as an initial treatment and those who did not receive epinephrine as an initial treatment (</w:t>
      </w:r>
      <w:r w:rsidRPr="00A83DD8">
        <w:rPr>
          <w:rFonts w:ascii="Times New Roman" w:eastAsiaTheme="minorEastAsia" w:hAnsi="Times New Roman" w:hint="eastAsia"/>
        </w:rPr>
        <w:t>χ</w:t>
      </w:r>
      <w:r w:rsidRPr="00A83DD8">
        <w:rPr>
          <w:rFonts w:ascii="Times New Roman" w:eastAsiaTheme="minorEastAsia" w:hAnsi="Times New Roman"/>
        </w:rPr>
        <w:t>2=4.437, P=0.229).</w:t>
      </w:r>
      <w:r w:rsidR="008F0DC7" w:rsidRPr="00A83DD8">
        <w:rPr>
          <w:rFonts w:ascii="Times New Roman" w:eastAsiaTheme="minorEastAsia" w:hAnsi="Times New Roman"/>
        </w:rPr>
        <w:t xml:space="preserve"> The hypothesis testing is done by Fisher’s exact test.</w:t>
      </w:r>
    </w:p>
    <w:p w14:paraId="0DAC108F" w14:textId="77777777" w:rsidR="001818C2" w:rsidRDefault="001818C2" w:rsidP="001818C2">
      <w:pPr>
        <w:spacing w:line="360" w:lineRule="auto"/>
        <w:rPr>
          <w:rFonts w:ascii="Times New Roman" w:hAnsi="Times New Roman"/>
          <w:b/>
          <w:sz w:val="24"/>
          <w:szCs w:val="24"/>
        </w:rPr>
      </w:pPr>
    </w:p>
    <w:p w14:paraId="1D03FC24" w14:textId="77777777" w:rsidR="001818C2" w:rsidRDefault="001818C2" w:rsidP="001818C2">
      <w:pPr>
        <w:spacing w:line="360" w:lineRule="auto"/>
        <w:rPr>
          <w:rFonts w:ascii="Times New Roman" w:hAnsi="Times New Roman"/>
          <w:b/>
          <w:sz w:val="24"/>
          <w:szCs w:val="24"/>
        </w:rPr>
      </w:pPr>
    </w:p>
    <w:p w14:paraId="3CECC1C7" w14:textId="77777777" w:rsidR="001818C2" w:rsidRDefault="001818C2" w:rsidP="001818C2">
      <w:pPr>
        <w:spacing w:line="360" w:lineRule="auto"/>
        <w:rPr>
          <w:rFonts w:ascii="Times New Roman" w:hAnsi="Times New Roman"/>
          <w:b/>
          <w:sz w:val="24"/>
          <w:szCs w:val="24"/>
        </w:rPr>
      </w:pPr>
    </w:p>
    <w:p w14:paraId="6E6F8322" w14:textId="77777777" w:rsidR="000F791D" w:rsidRDefault="000F791D" w:rsidP="001818C2">
      <w:pPr>
        <w:spacing w:line="360" w:lineRule="auto"/>
        <w:rPr>
          <w:rFonts w:ascii="Times New Roman" w:hAnsi="Times New Roman"/>
          <w:b/>
          <w:sz w:val="24"/>
          <w:szCs w:val="24"/>
        </w:rPr>
      </w:pPr>
    </w:p>
    <w:p w14:paraId="4706A690" w14:textId="77777777" w:rsidR="000F791D" w:rsidRDefault="000F791D" w:rsidP="001818C2">
      <w:pPr>
        <w:spacing w:line="360" w:lineRule="auto"/>
        <w:rPr>
          <w:rFonts w:ascii="Times New Roman" w:hAnsi="Times New Roman"/>
          <w:b/>
          <w:sz w:val="24"/>
          <w:szCs w:val="24"/>
        </w:rPr>
      </w:pPr>
    </w:p>
    <w:p w14:paraId="6530BBDA" w14:textId="77777777" w:rsidR="000F791D" w:rsidRDefault="000F791D" w:rsidP="001818C2">
      <w:pPr>
        <w:spacing w:line="360" w:lineRule="auto"/>
        <w:rPr>
          <w:rFonts w:ascii="Times New Roman" w:hAnsi="Times New Roman"/>
          <w:b/>
          <w:sz w:val="24"/>
          <w:szCs w:val="24"/>
        </w:rPr>
      </w:pPr>
    </w:p>
    <w:p w14:paraId="19A3765C" w14:textId="77777777" w:rsidR="000F791D" w:rsidRDefault="000F791D" w:rsidP="001818C2">
      <w:pPr>
        <w:spacing w:line="360" w:lineRule="auto"/>
        <w:rPr>
          <w:rFonts w:ascii="Times New Roman" w:hAnsi="Times New Roman"/>
          <w:b/>
          <w:sz w:val="24"/>
          <w:szCs w:val="24"/>
        </w:rPr>
      </w:pPr>
    </w:p>
    <w:p w14:paraId="2F006AEF" w14:textId="77777777" w:rsidR="000F791D" w:rsidRDefault="000F791D" w:rsidP="001818C2">
      <w:pPr>
        <w:spacing w:line="360" w:lineRule="auto"/>
        <w:rPr>
          <w:rFonts w:ascii="Times New Roman" w:hAnsi="Times New Roman"/>
          <w:b/>
          <w:sz w:val="24"/>
          <w:szCs w:val="24"/>
        </w:rPr>
      </w:pPr>
    </w:p>
    <w:p w14:paraId="3E131F8D" w14:textId="77777777" w:rsidR="000F791D" w:rsidRDefault="000F791D" w:rsidP="001818C2">
      <w:pPr>
        <w:spacing w:line="360" w:lineRule="auto"/>
        <w:rPr>
          <w:rFonts w:ascii="Times New Roman" w:hAnsi="Times New Roman"/>
          <w:b/>
          <w:sz w:val="24"/>
          <w:szCs w:val="24"/>
        </w:rPr>
      </w:pPr>
    </w:p>
    <w:p w14:paraId="7EAE3E0F" w14:textId="77777777" w:rsidR="000F791D" w:rsidRDefault="000F791D" w:rsidP="001818C2">
      <w:pPr>
        <w:spacing w:line="360" w:lineRule="auto"/>
        <w:rPr>
          <w:rFonts w:ascii="Times New Roman" w:hAnsi="Times New Roman"/>
          <w:b/>
          <w:sz w:val="24"/>
          <w:szCs w:val="24"/>
        </w:rPr>
      </w:pPr>
    </w:p>
    <w:p w14:paraId="7D8FBD7B" w14:textId="77777777" w:rsidR="000F791D" w:rsidRDefault="000F791D" w:rsidP="001818C2">
      <w:pPr>
        <w:spacing w:line="360" w:lineRule="auto"/>
        <w:rPr>
          <w:rFonts w:ascii="Times New Roman" w:hAnsi="Times New Roman"/>
          <w:b/>
          <w:sz w:val="24"/>
          <w:szCs w:val="24"/>
        </w:rPr>
      </w:pPr>
    </w:p>
    <w:p w14:paraId="0E651797" w14:textId="77777777" w:rsidR="000F791D" w:rsidRDefault="000F791D" w:rsidP="001818C2">
      <w:pPr>
        <w:spacing w:line="360" w:lineRule="auto"/>
        <w:rPr>
          <w:rFonts w:ascii="Times New Roman" w:hAnsi="Times New Roman"/>
          <w:b/>
          <w:sz w:val="24"/>
          <w:szCs w:val="24"/>
        </w:rPr>
      </w:pPr>
    </w:p>
    <w:p w14:paraId="5746B1BA" w14:textId="77777777" w:rsidR="000F791D" w:rsidRDefault="000F791D" w:rsidP="001818C2">
      <w:pPr>
        <w:spacing w:line="360" w:lineRule="auto"/>
        <w:rPr>
          <w:rFonts w:ascii="Times New Roman" w:hAnsi="Times New Roman"/>
          <w:b/>
          <w:sz w:val="24"/>
          <w:szCs w:val="24"/>
        </w:rPr>
      </w:pPr>
    </w:p>
    <w:p w14:paraId="4E1D1D69" w14:textId="77777777" w:rsidR="000F791D" w:rsidRDefault="000F791D" w:rsidP="001818C2">
      <w:pPr>
        <w:spacing w:line="360" w:lineRule="auto"/>
        <w:rPr>
          <w:rFonts w:ascii="Times New Roman" w:hAnsi="Times New Roman"/>
          <w:b/>
          <w:sz w:val="24"/>
          <w:szCs w:val="24"/>
        </w:rPr>
      </w:pPr>
    </w:p>
    <w:p w14:paraId="4DFE341D" w14:textId="77777777" w:rsidR="000F791D" w:rsidRDefault="000F791D" w:rsidP="001818C2">
      <w:pPr>
        <w:spacing w:line="360" w:lineRule="auto"/>
        <w:rPr>
          <w:rFonts w:ascii="Times New Roman" w:hAnsi="Times New Roman"/>
          <w:b/>
          <w:sz w:val="24"/>
          <w:szCs w:val="24"/>
        </w:rPr>
      </w:pPr>
    </w:p>
    <w:p w14:paraId="2C2216C0" w14:textId="77777777" w:rsidR="000F791D" w:rsidRDefault="000F791D" w:rsidP="001818C2">
      <w:pPr>
        <w:spacing w:line="360" w:lineRule="auto"/>
        <w:rPr>
          <w:rFonts w:ascii="Times New Roman" w:hAnsi="Times New Roman"/>
          <w:b/>
          <w:sz w:val="24"/>
          <w:szCs w:val="24"/>
        </w:rPr>
      </w:pPr>
    </w:p>
    <w:p w14:paraId="32CF91E7" w14:textId="77777777" w:rsidR="000F791D" w:rsidRDefault="000F791D" w:rsidP="001818C2">
      <w:pPr>
        <w:spacing w:line="360" w:lineRule="auto"/>
        <w:rPr>
          <w:rFonts w:ascii="Times New Roman" w:hAnsi="Times New Roman"/>
          <w:b/>
          <w:sz w:val="24"/>
          <w:szCs w:val="24"/>
        </w:rPr>
      </w:pPr>
    </w:p>
    <w:p w14:paraId="55F03C7D" w14:textId="77777777" w:rsidR="000F791D" w:rsidRDefault="000F791D" w:rsidP="001818C2">
      <w:pPr>
        <w:spacing w:line="360" w:lineRule="auto"/>
        <w:rPr>
          <w:rFonts w:ascii="Times New Roman" w:hAnsi="Times New Roman"/>
          <w:b/>
          <w:sz w:val="24"/>
          <w:szCs w:val="24"/>
        </w:rPr>
      </w:pPr>
    </w:p>
    <w:p w14:paraId="7C4D67EA" w14:textId="77777777" w:rsidR="000F791D" w:rsidRDefault="000F791D" w:rsidP="001818C2">
      <w:pPr>
        <w:spacing w:line="360" w:lineRule="auto"/>
        <w:rPr>
          <w:rFonts w:ascii="Times New Roman" w:hAnsi="Times New Roman"/>
          <w:b/>
          <w:sz w:val="24"/>
          <w:szCs w:val="24"/>
        </w:rPr>
      </w:pPr>
    </w:p>
    <w:p w14:paraId="40987A6A" w14:textId="77777777" w:rsidR="000F791D" w:rsidRDefault="000F791D" w:rsidP="001818C2">
      <w:pPr>
        <w:spacing w:line="360" w:lineRule="auto"/>
        <w:rPr>
          <w:rFonts w:ascii="Times New Roman" w:hAnsi="Times New Roman"/>
          <w:b/>
          <w:sz w:val="24"/>
          <w:szCs w:val="24"/>
        </w:rPr>
      </w:pPr>
    </w:p>
    <w:p w14:paraId="349CF878" w14:textId="77777777" w:rsidR="000F791D" w:rsidRDefault="000F791D" w:rsidP="001818C2">
      <w:pPr>
        <w:spacing w:line="360" w:lineRule="auto"/>
        <w:rPr>
          <w:rFonts w:ascii="Times New Roman" w:hAnsi="Times New Roman"/>
          <w:b/>
          <w:sz w:val="24"/>
          <w:szCs w:val="24"/>
        </w:rPr>
      </w:pPr>
      <w:bookmarkStart w:id="1" w:name="_GoBack"/>
    </w:p>
    <w:bookmarkEnd w:id="1"/>
    <w:p w14:paraId="541242E6" w14:textId="77777777" w:rsidR="00A83DD8" w:rsidRPr="00161214" w:rsidRDefault="00A83DD8" w:rsidP="001818C2">
      <w:pPr>
        <w:spacing w:line="360" w:lineRule="auto"/>
        <w:rPr>
          <w:rFonts w:ascii="Times New Roman" w:hAnsi="Times New Roman" w:hint="eastAsia"/>
          <w:b/>
          <w:sz w:val="24"/>
          <w:szCs w:val="24"/>
        </w:rPr>
      </w:pPr>
    </w:p>
    <w:p w14:paraId="61D2BAD2" w14:textId="0132F0F1" w:rsidR="001818C2" w:rsidRDefault="001818C2" w:rsidP="001818C2">
      <w:pPr>
        <w:spacing w:line="360" w:lineRule="auto"/>
        <w:rPr>
          <w:rFonts w:ascii="Times New Roman" w:hAnsi="Times New Roman"/>
        </w:rPr>
      </w:pPr>
      <w:r>
        <w:rPr>
          <w:rFonts w:ascii="Times New Roman" w:hAnsi="Times New Roman"/>
          <w:b/>
          <w:sz w:val="24"/>
          <w:szCs w:val="24"/>
        </w:rPr>
        <w:lastRenderedPageBreak/>
        <w:t xml:space="preserve">Appendix 5 - </w:t>
      </w:r>
      <w:r>
        <w:rPr>
          <w:rFonts w:ascii="Times New Roman" w:hAnsi="Times New Roman"/>
        </w:rPr>
        <w:t>T</w:t>
      </w:r>
      <w:r w:rsidRPr="002B387B">
        <w:rPr>
          <w:rFonts w:ascii="Times New Roman" w:hAnsi="Times New Roman"/>
        </w:rPr>
        <w:t xml:space="preserve">able </w:t>
      </w:r>
      <w:proofErr w:type="gramStart"/>
      <w:r w:rsidRPr="00FB1EBA">
        <w:rPr>
          <w:rFonts w:ascii="Times New Roman" w:hAnsi="Times New Roman"/>
          <w:sz w:val="24"/>
          <w:szCs w:val="24"/>
        </w:rPr>
        <w:t>s</w:t>
      </w:r>
      <w:r>
        <w:rPr>
          <w:rFonts w:ascii="Times New Roman" w:hAnsi="Times New Roman"/>
        </w:rPr>
        <w:t xml:space="preserve">3  </w:t>
      </w:r>
      <w:r w:rsidRPr="00845571">
        <w:rPr>
          <w:rFonts w:ascii="Times New Roman" w:hAnsi="Times New Roman"/>
        </w:rPr>
        <w:t>The</w:t>
      </w:r>
      <w:proofErr w:type="gramEnd"/>
      <w:r w:rsidRPr="00845571">
        <w:rPr>
          <w:rFonts w:ascii="Times New Roman" w:hAnsi="Times New Roman"/>
        </w:rPr>
        <w:t xml:space="preserve"> percentage of epinephrine treatment with different symptoms</w:t>
      </w:r>
    </w:p>
    <w:tbl>
      <w:tblPr>
        <w:tblW w:w="8395" w:type="dxa"/>
        <w:tblLook w:val="04A0" w:firstRow="1" w:lastRow="0" w:firstColumn="1" w:lastColumn="0" w:noHBand="0" w:noVBand="1"/>
      </w:tblPr>
      <w:tblGrid>
        <w:gridCol w:w="2817"/>
        <w:gridCol w:w="1920"/>
        <w:gridCol w:w="1336"/>
        <w:gridCol w:w="1161"/>
        <w:gridCol w:w="1161"/>
      </w:tblGrid>
      <w:tr w:rsidR="001818C2" w:rsidRPr="00F44D5F" w14:paraId="68920A21" w14:textId="77777777" w:rsidTr="001B15BA">
        <w:trPr>
          <w:trHeight w:val="288"/>
        </w:trPr>
        <w:tc>
          <w:tcPr>
            <w:tcW w:w="2817" w:type="dxa"/>
            <w:vMerge w:val="restart"/>
            <w:tcBorders>
              <w:top w:val="single" w:sz="4" w:space="0" w:color="auto"/>
              <w:left w:val="nil"/>
              <w:bottom w:val="single" w:sz="4" w:space="0" w:color="000000"/>
              <w:right w:val="nil"/>
            </w:tcBorders>
            <w:shd w:val="clear" w:color="auto" w:fill="auto"/>
            <w:noWrap/>
            <w:vAlign w:val="center"/>
            <w:hideMark/>
          </w:tcPr>
          <w:p w14:paraId="6C55E7B9" w14:textId="77777777" w:rsidR="001818C2" w:rsidRPr="00DD4D8D" w:rsidRDefault="001818C2" w:rsidP="001B15BA">
            <w:pPr>
              <w:widowControl/>
              <w:jc w:val="center"/>
              <w:rPr>
                <w:rFonts w:ascii="Times New Roman" w:hAnsi="Times New Roman"/>
                <w:color w:val="000000"/>
                <w:kern w:val="0"/>
                <w:szCs w:val="21"/>
              </w:rPr>
            </w:pPr>
            <w:r>
              <w:rPr>
                <w:rFonts w:ascii="Times New Roman" w:hAnsi="Times New Roman"/>
                <w:color w:val="000000"/>
                <w:kern w:val="0"/>
                <w:szCs w:val="21"/>
              </w:rPr>
              <w:t>S</w:t>
            </w:r>
            <w:r w:rsidRPr="00DD4D8D">
              <w:rPr>
                <w:rFonts w:ascii="Times New Roman" w:hAnsi="Times New Roman"/>
                <w:color w:val="000000"/>
                <w:kern w:val="0"/>
                <w:szCs w:val="21"/>
              </w:rPr>
              <w:t>ymptom</w:t>
            </w:r>
          </w:p>
        </w:tc>
        <w:tc>
          <w:tcPr>
            <w:tcW w:w="3256" w:type="dxa"/>
            <w:gridSpan w:val="2"/>
            <w:tcBorders>
              <w:top w:val="single" w:sz="4" w:space="0" w:color="auto"/>
              <w:left w:val="nil"/>
              <w:bottom w:val="single" w:sz="4" w:space="0" w:color="auto"/>
              <w:right w:val="nil"/>
            </w:tcBorders>
            <w:shd w:val="clear" w:color="auto" w:fill="auto"/>
            <w:noWrap/>
            <w:vAlign w:val="center"/>
            <w:hideMark/>
          </w:tcPr>
          <w:p w14:paraId="36A79174" w14:textId="77777777" w:rsidR="001818C2" w:rsidRPr="00DD4D8D" w:rsidRDefault="001818C2" w:rsidP="001B15BA">
            <w:pPr>
              <w:widowControl/>
              <w:jc w:val="center"/>
              <w:rPr>
                <w:rFonts w:ascii="Times New Roman" w:hAnsi="Times New Roman"/>
                <w:color w:val="000000"/>
                <w:kern w:val="0"/>
                <w:szCs w:val="21"/>
              </w:rPr>
            </w:pPr>
            <w:proofErr w:type="gramStart"/>
            <w:r w:rsidRPr="00DD4D8D">
              <w:rPr>
                <w:rFonts w:ascii="Times New Roman" w:hAnsi="Times New Roman"/>
                <w:color w:val="000000"/>
                <w:kern w:val="0"/>
                <w:szCs w:val="21"/>
              </w:rPr>
              <w:t>Epinephrine  No</w:t>
            </w:r>
            <w:proofErr w:type="gramEnd"/>
            <w:r w:rsidRPr="00DD4D8D">
              <w:rPr>
                <w:rFonts w:ascii="Times New Roman" w:hAnsi="Times New Roman"/>
                <w:color w:val="000000"/>
                <w:kern w:val="0"/>
                <w:szCs w:val="21"/>
              </w:rPr>
              <w:t>. (%)</w:t>
            </w:r>
          </w:p>
        </w:tc>
        <w:tc>
          <w:tcPr>
            <w:tcW w:w="1161" w:type="dxa"/>
            <w:vMerge w:val="restart"/>
            <w:tcBorders>
              <w:top w:val="single" w:sz="4" w:space="0" w:color="auto"/>
              <w:left w:val="nil"/>
              <w:bottom w:val="single" w:sz="4" w:space="0" w:color="000000"/>
              <w:right w:val="nil"/>
            </w:tcBorders>
            <w:shd w:val="clear" w:color="auto" w:fill="auto"/>
            <w:vAlign w:val="center"/>
            <w:hideMark/>
          </w:tcPr>
          <w:p w14:paraId="5583E2AF" w14:textId="77777777" w:rsidR="001818C2" w:rsidRPr="00F44D5F"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χ2</w:t>
            </w:r>
          </w:p>
        </w:tc>
        <w:tc>
          <w:tcPr>
            <w:tcW w:w="1161" w:type="dxa"/>
            <w:vMerge w:val="restart"/>
            <w:tcBorders>
              <w:top w:val="single" w:sz="4" w:space="0" w:color="auto"/>
              <w:left w:val="nil"/>
              <w:bottom w:val="single" w:sz="4" w:space="0" w:color="000000"/>
              <w:right w:val="nil"/>
            </w:tcBorders>
            <w:shd w:val="clear" w:color="auto" w:fill="auto"/>
            <w:vAlign w:val="center"/>
            <w:hideMark/>
          </w:tcPr>
          <w:p w14:paraId="3F9C41B8"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p</w:t>
            </w:r>
          </w:p>
        </w:tc>
      </w:tr>
      <w:tr w:rsidR="001818C2" w:rsidRPr="00F44D5F" w14:paraId="44E87F0B" w14:textId="77777777" w:rsidTr="001B15BA">
        <w:trPr>
          <w:trHeight w:val="288"/>
        </w:trPr>
        <w:tc>
          <w:tcPr>
            <w:tcW w:w="2817" w:type="dxa"/>
            <w:vMerge/>
            <w:tcBorders>
              <w:top w:val="single" w:sz="4" w:space="0" w:color="auto"/>
              <w:left w:val="nil"/>
              <w:bottom w:val="single" w:sz="4" w:space="0" w:color="000000"/>
              <w:right w:val="nil"/>
            </w:tcBorders>
            <w:vAlign w:val="center"/>
            <w:hideMark/>
          </w:tcPr>
          <w:p w14:paraId="459B8F78" w14:textId="77777777" w:rsidR="001818C2" w:rsidRPr="00DD4D8D" w:rsidRDefault="001818C2" w:rsidP="001B15BA">
            <w:pPr>
              <w:widowControl/>
              <w:jc w:val="left"/>
              <w:rPr>
                <w:rFonts w:ascii="Times New Roman" w:hAnsi="Times New Roman"/>
                <w:color w:val="000000"/>
                <w:kern w:val="0"/>
                <w:szCs w:val="21"/>
              </w:rPr>
            </w:pPr>
          </w:p>
        </w:tc>
        <w:tc>
          <w:tcPr>
            <w:tcW w:w="1920" w:type="dxa"/>
            <w:tcBorders>
              <w:top w:val="nil"/>
              <w:left w:val="nil"/>
              <w:bottom w:val="nil"/>
              <w:right w:val="nil"/>
            </w:tcBorders>
            <w:shd w:val="clear" w:color="auto" w:fill="auto"/>
            <w:vAlign w:val="center"/>
            <w:hideMark/>
          </w:tcPr>
          <w:p w14:paraId="7BDBD59E" w14:textId="77777777" w:rsidR="001818C2" w:rsidRPr="00F44D5F"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Y</w:t>
            </w:r>
            <w:r>
              <w:rPr>
                <w:rFonts w:ascii="Times New Roman" w:hAnsi="Times New Roman"/>
                <w:color w:val="000000"/>
                <w:kern w:val="0"/>
                <w:szCs w:val="21"/>
              </w:rPr>
              <w:t>es</w:t>
            </w:r>
            <w:r w:rsidRPr="00F44D5F">
              <w:rPr>
                <w:rFonts w:ascii="Times New Roman" w:hAnsi="Times New Roman"/>
                <w:color w:val="000000"/>
                <w:kern w:val="0"/>
                <w:szCs w:val="21"/>
              </w:rPr>
              <w:t>(n=62)</w:t>
            </w:r>
          </w:p>
        </w:tc>
        <w:tc>
          <w:tcPr>
            <w:tcW w:w="1336" w:type="dxa"/>
            <w:tcBorders>
              <w:top w:val="nil"/>
              <w:left w:val="nil"/>
              <w:bottom w:val="nil"/>
              <w:right w:val="nil"/>
            </w:tcBorders>
            <w:shd w:val="clear" w:color="auto" w:fill="auto"/>
            <w:vAlign w:val="center"/>
            <w:hideMark/>
          </w:tcPr>
          <w:p w14:paraId="3B9F053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N</w:t>
            </w:r>
            <w:r>
              <w:rPr>
                <w:rFonts w:ascii="Times New Roman" w:hAnsi="Times New Roman"/>
                <w:color w:val="000000"/>
                <w:kern w:val="0"/>
                <w:szCs w:val="21"/>
              </w:rPr>
              <w:t>o</w:t>
            </w:r>
            <w:r w:rsidRPr="00DD4D8D">
              <w:rPr>
                <w:rFonts w:ascii="Times New Roman" w:hAnsi="Times New Roman"/>
                <w:color w:val="000000"/>
                <w:kern w:val="0"/>
                <w:szCs w:val="21"/>
              </w:rPr>
              <w:t>(n=29)</w:t>
            </w:r>
          </w:p>
        </w:tc>
        <w:tc>
          <w:tcPr>
            <w:tcW w:w="1161" w:type="dxa"/>
            <w:vMerge/>
            <w:tcBorders>
              <w:top w:val="single" w:sz="4" w:space="0" w:color="auto"/>
              <w:left w:val="nil"/>
              <w:bottom w:val="single" w:sz="4" w:space="0" w:color="000000"/>
              <w:right w:val="nil"/>
            </w:tcBorders>
            <w:vAlign w:val="center"/>
            <w:hideMark/>
          </w:tcPr>
          <w:p w14:paraId="5E98ABEE" w14:textId="77777777" w:rsidR="001818C2" w:rsidRPr="00DD4D8D" w:rsidRDefault="001818C2" w:rsidP="001B15BA">
            <w:pPr>
              <w:widowControl/>
              <w:jc w:val="left"/>
              <w:rPr>
                <w:rFonts w:ascii="Times New Roman" w:hAnsi="Times New Roman"/>
                <w:color w:val="000000"/>
                <w:kern w:val="0"/>
                <w:szCs w:val="21"/>
              </w:rPr>
            </w:pPr>
          </w:p>
        </w:tc>
        <w:tc>
          <w:tcPr>
            <w:tcW w:w="1161" w:type="dxa"/>
            <w:vMerge/>
            <w:tcBorders>
              <w:top w:val="single" w:sz="4" w:space="0" w:color="auto"/>
              <w:left w:val="nil"/>
              <w:bottom w:val="single" w:sz="4" w:space="0" w:color="000000"/>
              <w:right w:val="nil"/>
            </w:tcBorders>
            <w:vAlign w:val="center"/>
            <w:hideMark/>
          </w:tcPr>
          <w:p w14:paraId="2208C133" w14:textId="77777777" w:rsidR="001818C2" w:rsidRPr="00DD4D8D" w:rsidRDefault="001818C2" w:rsidP="001B15BA">
            <w:pPr>
              <w:widowControl/>
              <w:jc w:val="left"/>
              <w:rPr>
                <w:rFonts w:ascii="Times New Roman" w:hAnsi="Times New Roman"/>
                <w:color w:val="000000"/>
                <w:kern w:val="0"/>
                <w:szCs w:val="21"/>
              </w:rPr>
            </w:pPr>
          </w:p>
        </w:tc>
      </w:tr>
      <w:tr w:rsidR="001818C2" w:rsidRPr="00F44D5F" w14:paraId="47FBB9E9" w14:textId="77777777" w:rsidTr="001B15BA">
        <w:trPr>
          <w:trHeight w:val="288"/>
        </w:trPr>
        <w:tc>
          <w:tcPr>
            <w:tcW w:w="2817" w:type="dxa"/>
            <w:tcBorders>
              <w:top w:val="nil"/>
              <w:left w:val="nil"/>
              <w:bottom w:val="nil"/>
              <w:right w:val="nil"/>
            </w:tcBorders>
            <w:shd w:val="clear" w:color="auto" w:fill="auto"/>
            <w:noWrap/>
            <w:vAlign w:val="bottom"/>
          </w:tcPr>
          <w:p w14:paraId="265EA7B5"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Cardiovascular</w:t>
            </w:r>
          </w:p>
        </w:tc>
        <w:tc>
          <w:tcPr>
            <w:tcW w:w="1920" w:type="dxa"/>
            <w:tcBorders>
              <w:top w:val="single" w:sz="4" w:space="0" w:color="auto"/>
              <w:left w:val="nil"/>
              <w:bottom w:val="nil"/>
              <w:right w:val="nil"/>
            </w:tcBorders>
            <w:shd w:val="clear" w:color="auto" w:fill="auto"/>
            <w:noWrap/>
            <w:vAlign w:val="bottom"/>
          </w:tcPr>
          <w:p w14:paraId="18549503"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46(74)</w:t>
            </w:r>
          </w:p>
        </w:tc>
        <w:tc>
          <w:tcPr>
            <w:tcW w:w="1336" w:type="dxa"/>
            <w:tcBorders>
              <w:top w:val="single" w:sz="4" w:space="0" w:color="auto"/>
              <w:left w:val="nil"/>
              <w:bottom w:val="nil"/>
              <w:right w:val="nil"/>
            </w:tcBorders>
            <w:shd w:val="clear" w:color="auto" w:fill="auto"/>
            <w:noWrap/>
            <w:vAlign w:val="bottom"/>
          </w:tcPr>
          <w:p w14:paraId="7FE547C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25(86)</w:t>
            </w:r>
          </w:p>
        </w:tc>
        <w:tc>
          <w:tcPr>
            <w:tcW w:w="1161" w:type="dxa"/>
            <w:tcBorders>
              <w:top w:val="nil"/>
              <w:left w:val="nil"/>
              <w:bottom w:val="nil"/>
              <w:right w:val="nil"/>
            </w:tcBorders>
            <w:shd w:val="clear" w:color="auto" w:fill="auto"/>
            <w:noWrap/>
            <w:vAlign w:val="bottom"/>
          </w:tcPr>
          <w:p w14:paraId="19FFF6F6"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1.663</w:t>
            </w:r>
          </w:p>
        </w:tc>
        <w:tc>
          <w:tcPr>
            <w:tcW w:w="1161" w:type="dxa"/>
            <w:tcBorders>
              <w:top w:val="nil"/>
              <w:left w:val="nil"/>
              <w:bottom w:val="nil"/>
              <w:right w:val="nil"/>
            </w:tcBorders>
            <w:shd w:val="clear" w:color="auto" w:fill="auto"/>
            <w:noWrap/>
            <w:vAlign w:val="bottom"/>
          </w:tcPr>
          <w:p w14:paraId="0BB2087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0.197</w:t>
            </w:r>
          </w:p>
        </w:tc>
      </w:tr>
      <w:tr w:rsidR="001818C2" w:rsidRPr="00F44D5F" w14:paraId="7174DAB7" w14:textId="77777777" w:rsidTr="001B15BA">
        <w:trPr>
          <w:trHeight w:val="288"/>
        </w:trPr>
        <w:tc>
          <w:tcPr>
            <w:tcW w:w="2817" w:type="dxa"/>
            <w:tcBorders>
              <w:top w:val="nil"/>
              <w:left w:val="nil"/>
              <w:bottom w:val="nil"/>
              <w:right w:val="nil"/>
            </w:tcBorders>
            <w:shd w:val="clear" w:color="auto" w:fill="auto"/>
            <w:noWrap/>
            <w:vAlign w:val="bottom"/>
            <w:hideMark/>
          </w:tcPr>
          <w:p w14:paraId="1F180314"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Respiratory</w:t>
            </w:r>
          </w:p>
        </w:tc>
        <w:tc>
          <w:tcPr>
            <w:tcW w:w="1920" w:type="dxa"/>
            <w:tcBorders>
              <w:top w:val="nil"/>
              <w:left w:val="nil"/>
              <w:bottom w:val="nil"/>
              <w:right w:val="nil"/>
            </w:tcBorders>
            <w:shd w:val="clear" w:color="auto" w:fill="auto"/>
            <w:noWrap/>
            <w:vAlign w:val="bottom"/>
            <w:hideMark/>
          </w:tcPr>
          <w:p w14:paraId="773ACB2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45(73)</w:t>
            </w:r>
          </w:p>
        </w:tc>
        <w:tc>
          <w:tcPr>
            <w:tcW w:w="1336" w:type="dxa"/>
            <w:tcBorders>
              <w:top w:val="nil"/>
              <w:left w:val="nil"/>
              <w:bottom w:val="nil"/>
              <w:right w:val="nil"/>
            </w:tcBorders>
            <w:shd w:val="clear" w:color="auto" w:fill="auto"/>
            <w:noWrap/>
            <w:vAlign w:val="bottom"/>
            <w:hideMark/>
          </w:tcPr>
          <w:p w14:paraId="2590ED3D"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21(72)</w:t>
            </w:r>
          </w:p>
        </w:tc>
        <w:tc>
          <w:tcPr>
            <w:tcW w:w="1161" w:type="dxa"/>
            <w:tcBorders>
              <w:top w:val="nil"/>
              <w:left w:val="nil"/>
              <w:bottom w:val="nil"/>
              <w:right w:val="nil"/>
            </w:tcBorders>
            <w:shd w:val="clear" w:color="auto" w:fill="auto"/>
            <w:noWrap/>
            <w:vAlign w:val="bottom"/>
            <w:hideMark/>
          </w:tcPr>
          <w:p w14:paraId="43EA150D"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0.000</w:t>
            </w:r>
          </w:p>
        </w:tc>
        <w:tc>
          <w:tcPr>
            <w:tcW w:w="1161" w:type="dxa"/>
            <w:tcBorders>
              <w:top w:val="nil"/>
              <w:left w:val="nil"/>
              <w:bottom w:val="nil"/>
              <w:right w:val="nil"/>
            </w:tcBorders>
            <w:shd w:val="clear" w:color="auto" w:fill="auto"/>
            <w:noWrap/>
            <w:vAlign w:val="bottom"/>
            <w:hideMark/>
          </w:tcPr>
          <w:p w14:paraId="0636700A"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0.987</w:t>
            </w:r>
          </w:p>
        </w:tc>
      </w:tr>
      <w:tr w:rsidR="001818C2" w:rsidRPr="00F44D5F" w14:paraId="170D4713" w14:textId="77777777" w:rsidTr="001B15BA">
        <w:trPr>
          <w:trHeight w:val="288"/>
        </w:trPr>
        <w:tc>
          <w:tcPr>
            <w:tcW w:w="2817" w:type="dxa"/>
            <w:tcBorders>
              <w:top w:val="nil"/>
              <w:left w:val="nil"/>
              <w:bottom w:val="nil"/>
              <w:right w:val="nil"/>
            </w:tcBorders>
            <w:shd w:val="clear" w:color="auto" w:fill="auto"/>
            <w:noWrap/>
            <w:vAlign w:val="bottom"/>
          </w:tcPr>
          <w:p w14:paraId="2AF78954" w14:textId="77777777" w:rsidR="001818C2" w:rsidRPr="00DD4D8D" w:rsidRDefault="001818C2" w:rsidP="001B15BA">
            <w:pPr>
              <w:widowControl/>
              <w:jc w:val="left"/>
              <w:rPr>
                <w:rFonts w:ascii="Times New Roman" w:hAnsi="Times New Roman"/>
                <w:color w:val="000000"/>
                <w:kern w:val="0"/>
                <w:szCs w:val="21"/>
              </w:rPr>
            </w:pPr>
            <w:proofErr w:type="spellStart"/>
            <w:r w:rsidRPr="00DD4D8D">
              <w:rPr>
                <w:rFonts w:ascii="Times New Roman" w:hAnsi="Times New Roman"/>
                <w:color w:val="000000"/>
                <w:kern w:val="0"/>
                <w:szCs w:val="21"/>
              </w:rPr>
              <w:t>Mucocutaneous</w:t>
            </w:r>
            <w:proofErr w:type="spellEnd"/>
          </w:p>
        </w:tc>
        <w:tc>
          <w:tcPr>
            <w:tcW w:w="1920" w:type="dxa"/>
            <w:tcBorders>
              <w:top w:val="nil"/>
              <w:left w:val="nil"/>
              <w:bottom w:val="nil"/>
              <w:right w:val="nil"/>
            </w:tcBorders>
            <w:shd w:val="clear" w:color="auto" w:fill="auto"/>
            <w:noWrap/>
            <w:vAlign w:val="bottom"/>
          </w:tcPr>
          <w:p w14:paraId="755C3640"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37(60)</w:t>
            </w:r>
          </w:p>
        </w:tc>
        <w:tc>
          <w:tcPr>
            <w:tcW w:w="1336" w:type="dxa"/>
            <w:tcBorders>
              <w:top w:val="nil"/>
              <w:left w:val="nil"/>
              <w:bottom w:val="nil"/>
              <w:right w:val="nil"/>
            </w:tcBorders>
            <w:shd w:val="clear" w:color="auto" w:fill="auto"/>
            <w:noWrap/>
            <w:vAlign w:val="bottom"/>
          </w:tcPr>
          <w:p w14:paraId="6D9A342D"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17(59)</w:t>
            </w:r>
          </w:p>
        </w:tc>
        <w:tc>
          <w:tcPr>
            <w:tcW w:w="1161" w:type="dxa"/>
            <w:tcBorders>
              <w:top w:val="nil"/>
              <w:left w:val="nil"/>
              <w:bottom w:val="nil"/>
              <w:right w:val="nil"/>
            </w:tcBorders>
            <w:shd w:val="clear" w:color="auto" w:fill="auto"/>
            <w:noWrap/>
            <w:vAlign w:val="bottom"/>
          </w:tcPr>
          <w:p w14:paraId="4FD0972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0.009</w:t>
            </w:r>
          </w:p>
        </w:tc>
        <w:tc>
          <w:tcPr>
            <w:tcW w:w="1161" w:type="dxa"/>
            <w:tcBorders>
              <w:top w:val="nil"/>
              <w:left w:val="nil"/>
              <w:bottom w:val="nil"/>
              <w:right w:val="nil"/>
            </w:tcBorders>
            <w:shd w:val="clear" w:color="auto" w:fill="auto"/>
            <w:noWrap/>
            <w:vAlign w:val="bottom"/>
          </w:tcPr>
          <w:p w14:paraId="1043E0A1"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0.924</w:t>
            </w:r>
          </w:p>
        </w:tc>
      </w:tr>
      <w:tr w:rsidR="001818C2" w:rsidRPr="00F44D5F" w14:paraId="135432D5" w14:textId="77777777" w:rsidTr="001B15BA">
        <w:trPr>
          <w:trHeight w:val="288"/>
        </w:trPr>
        <w:tc>
          <w:tcPr>
            <w:tcW w:w="2817" w:type="dxa"/>
            <w:tcBorders>
              <w:top w:val="nil"/>
              <w:left w:val="nil"/>
              <w:bottom w:val="nil"/>
              <w:right w:val="nil"/>
            </w:tcBorders>
            <w:shd w:val="clear" w:color="auto" w:fill="auto"/>
            <w:noWrap/>
            <w:vAlign w:val="bottom"/>
            <w:hideMark/>
          </w:tcPr>
          <w:p w14:paraId="736C5B6C"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Gastrointestinal</w:t>
            </w:r>
          </w:p>
        </w:tc>
        <w:tc>
          <w:tcPr>
            <w:tcW w:w="1920" w:type="dxa"/>
            <w:tcBorders>
              <w:top w:val="nil"/>
              <w:left w:val="nil"/>
              <w:bottom w:val="nil"/>
              <w:right w:val="nil"/>
            </w:tcBorders>
            <w:shd w:val="clear" w:color="auto" w:fill="auto"/>
            <w:noWrap/>
            <w:vAlign w:val="bottom"/>
            <w:hideMark/>
          </w:tcPr>
          <w:p w14:paraId="1EFC2EEE"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25(40)</w:t>
            </w:r>
          </w:p>
        </w:tc>
        <w:tc>
          <w:tcPr>
            <w:tcW w:w="1336" w:type="dxa"/>
            <w:tcBorders>
              <w:top w:val="nil"/>
              <w:left w:val="nil"/>
              <w:bottom w:val="nil"/>
              <w:right w:val="nil"/>
            </w:tcBorders>
            <w:shd w:val="clear" w:color="auto" w:fill="auto"/>
            <w:noWrap/>
            <w:vAlign w:val="bottom"/>
            <w:hideMark/>
          </w:tcPr>
          <w:p w14:paraId="4BA11B21"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8(28)</w:t>
            </w:r>
          </w:p>
        </w:tc>
        <w:tc>
          <w:tcPr>
            <w:tcW w:w="1161" w:type="dxa"/>
            <w:tcBorders>
              <w:top w:val="nil"/>
              <w:left w:val="nil"/>
              <w:bottom w:val="nil"/>
              <w:right w:val="nil"/>
            </w:tcBorders>
            <w:shd w:val="clear" w:color="auto" w:fill="auto"/>
            <w:noWrap/>
            <w:vAlign w:val="bottom"/>
            <w:hideMark/>
          </w:tcPr>
          <w:p w14:paraId="7E9AA371"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1.387</w:t>
            </w:r>
          </w:p>
        </w:tc>
        <w:tc>
          <w:tcPr>
            <w:tcW w:w="1161" w:type="dxa"/>
            <w:tcBorders>
              <w:top w:val="nil"/>
              <w:left w:val="nil"/>
              <w:bottom w:val="nil"/>
              <w:right w:val="nil"/>
            </w:tcBorders>
            <w:shd w:val="clear" w:color="auto" w:fill="auto"/>
            <w:noWrap/>
            <w:vAlign w:val="bottom"/>
            <w:hideMark/>
          </w:tcPr>
          <w:p w14:paraId="0D7D19D2"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0.239</w:t>
            </w:r>
          </w:p>
        </w:tc>
      </w:tr>
      <w:tr w:rsidR="001818C2" w:rsidRPr="00F44D5F" w14:paraId="6C6CFEA8" w14:textId="77777777" w:rsidTr="001B15BA">
        <w:trPr>
          <w:trHeight w:val="288"/>
        </w:trPr>
        <w:tc>
          <w:tcPr>
            <w:tcW w:w="2817" w:type="dxa"/>
            <w:tcBorders>
              <w:top w:val="nil"/>
              <w:left w:val="nil"/>
              <w:bottom w:val="single" w:sz="4" w:space="0" w:color="auto"/>
              <w:right w:val="nil"/>
            </w:tcBorders>
            <w:shd w:val="clear" w:color="auto" w:fill="auto"/>
            <w:noWrap/>
            <w:vAlign w:val="bottom"/>
            <w:hideMark/>
          </w:tcPr>
          <w:p w14:paraId="202EC8EF" w14:textId="77777777" w:rsidR="001818C2" w:rsidRPr="00DD4D8D" w:rsidRDefault="001818C2" w:rsidP="001B15BA">
            <w:pPr>
              <w:widowControl/>
              <w:jc w:val="left"/>
              <w:rPr>
                <w:rFonts w:ascii="Times New Roman" w:hAnsi="Times New Roman"/>
                <w:color w:val="000000"/>
                <w:kern w:val="0"/>
                <w:szCs w:val="21"/>
              </w:rPr>
            </w:pPr>
            <w:r>
              <w:rPr>
                <w:rFonts w:ascii="Times New Roman" w:hAnsi="Times New Roman"/>
                <w:color w:val="000000"/>
                <w:kern w:val="0"/>
                <w:szCs w:val="21"/>
              </w:rPr>
              <w:t>C</w:t>
            </w:r>
            <w:r w:rsidRPr="00CC794F">
              <w:rPr>
                <w:rFonts w:ascii="Times New Roman" w:hAnsi="Times New Roman"/>
                <w:color w:val="000000"/>
                <w:kern w:val="0"/>
                <w:szCs w:val="21"/>
              </w:rPr>
              <w:t>entral nervous system</w:t>
            </w:r>
          </w:p>
        </w:tc>
        <w:tc>
          <w:tcPr>
            <w:tcW w:w="1920" w:type="dxa"/>
            <w:tcBorders>
              <w:top w:val="nil"/>
              <w:left w:val="nil"/>
              <w:bottom w:val="single" w:sz="4" w:space="0" w:color="auto"/>
              <w:right w:val="nil"/>
            </w:tcBorders>
            <w:shd w:val="clear" w:color="auto" w:fill="auto"/>
            <w:noWrap/>
            <w:vAlign w:val="bottom"/>
            <w:hideMark/>
          </w:tcPr>
          <w:p w14:paraId="3DDF2B1A"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23(37)</w:t>
            </w:r>
          </w:p>
        </w:tc>
        <w:tc>
          <w:tcPr>
            <w:tcW w:w="1336" w:type="dxa"/>
            <w:tcBorders>
              <w:top w:val="nil"/>
              <w:left w:val="nil"/>
              <w:bottom w:val="single" w:sz="4" w:space="0" w:color="auto"/>
              <w:right w:val="nil"/>
            </w:tcBorders>
            <w:shd w:val="clear" w:color="auto" w:fill="auto"/>
            <w:noWrap/>
            <w:vAlign w:val="bottom"/>
            <w:hideMark/>
          </w:tcPr>
          <w:p w14:paraId="358559B7"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12(41)</w:t>
            </w:r>
          </w:p>
        </w:tc>
        <w:tc>
          <w:tcPr>
            <w:tcW w:w="1161" w:type="dxa"/>
            <w:tcBorders>
              <w:top w:val="nil"/>
              <w:left w:val="nil"/>
              <w:bottom w:val="single" w:sz="4" w:space="0" w:color="auto"/>
              <w:right w:val="nil"/>
            </w:tcBorders>
            <w:shd w:val="clear" w:color="auto" w:fill="auto"/>
            <w:noWrap/>
            <w:vAlign w:val="bottom"/>
            <w:hideMark/>
          </w:tcPr>
          <w:p w14:paraId="57CF9014"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0.153</w:t>
            </w:r>
          </w:p>
        </w:tc>
        <w:tc>
          <w:tcPr>
            <w:tcW w:w="1161" w:type="dxa"/>
            <w:tcBorders>
              <w:top w:val="nil"/>
              <w:left w:val="nil"/>
              <w:bottom w:val="single" w:sz="4" w:space="0" w:color="auto"/>
              <w:right w:val="nil"/>
            </w:tcBorders>
            <w:shd w:val="clear" w:color="auto" w:fill="auto"/>
            <w:noWrap/>
            <w:vAlign w:val="bottom"/>
            <w:hideMark/>
          </w:tcPr>
          <w:p w14:paraId="50D73DD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0.696</w:t>
            </w:r>
          </w:p>
        </w:tc>
      </w:tr>
    </w:tbl>
    <w:p w14:paraId="2C7255CA" w14:textId="77777777" w:rsidR="001818C2" w:rsidRPr="002B387B" w:rsidRDefault="001818C2" w:rsidP="001818C2">
      <w:pPr>
        <w:rPr>
          <w:rFonts w:ascii="Times New Roman" w:hAnsi="Times New Roman"/>
          <w:i/>
        </w:rPr>
      </w:pPr>
      <w:r w:rsidRPr="002B387B">
        <w:rPr>
          <w:rFonts w:ascii="Times New Roman" w:hAnsi="Times New Roman"/>
          <w:i/>
        </w:rPr>
        <w:t>Note:</w:t>
      </w:r>
    </w:p>
    <w:p w14:paraId="3951E972" w14:textId="77777777" w:rsidR="001818C2" w:rsidRDefault="001818C2" w:rsidP="001818C2">
      <w:r w:rsidRPr="002B387B">
        <w:rPr>
          <w:rFonts w:ascii="Times New Roman" w:hAnsi="Times New Roman"/>
        </w:rPr>
        <w:t xml:space="preserve">*P values are from Pearson’s chi-square test of difference </w:t>
      </w:r>
      <w:r w:rsidRPr="0005543E">
        <w:rPr>
          <w:rFonts w:ascii="Times New Roman" w:hAnsi="Times New Roman"/>
        </w:rPr>
        <w:t xml:space="preserve">between patients who received epinephrine as </w:t>
      </w:r>
      <w:r>
        <w:rPr>
          <w:rFonts w:ascii="Times New Roman" w:hAnsi="Times New Roman"/>
        </w:rPr>
        <w:t xml:space="preserve">a </w:t>
      </w:r>
      <w:r w:rsidRPr="0005543E">
        <w:rPr>
          <w:rFonts w:ascii="Times New Roman" w:hAnsi="Times New Roman"/>
        </w:rPr>
        <w:t xml:space="preserve">treatment and those who did not receive epinephrine as </w:t>
      </w:r>
      <w:r>
        <w:rPr>
          <w:rFonts w:ascii="Times New Roman" w:hAnsi="Times New Roman"/>
        </w:rPr>
        <w:t>a</w:t>
      </w:r>
      <w:r w:rsidRPr="0005543E">
        <w:rPr>
          <w:rFonts w:ascii="Times New Roman" w:hAnsi="Times New Roman"/>
        </w:rPr>
        <w:t xml:space="preserve"> treatment</w:t>
      </w:r>
    </w:p>
    <w:p w14:paraId="167583B2" w14:textId="77777777" w:rsidR="001818C2" w:rsidRDefault="001818C2" w:rsidP="001818C2"/>
    <w:p w14:paraId="04F4E3C5" w14:textId="77777777" w:rsidR="000F791D" w:rsidRDefault="000F791D" w:rsidP="001818C2"/>
    <w:p w14:paraId="41D2BDAE" w14:textId="77777777" w:rsidR="000F791D" w:rsidRDefault="000F791D" w:rsidP="001818C2"/>
    <w:p w14:paraId="4CC39021" w14:textId="77777777" w:rsidR="000F791D" w:rsidRDefault="000F791D" w:rsidP="001818C2"/>
    <w:p w14:paraId="057D2C9D" w14:textId="77777777" w:rsidR="000F791D" w:rsidRDefault="000F791D" w:rsidP="001818C2"/>
    <w:p w14:paraId="2E2548B8" w14:textId="77777777" w:rsidR="000F791D" w:rsidRDefault="000F791D" w:rsidP="001818C2"/>
    <w:p w14:paraId="676391D5" w14:textId="77777777" w:rsidR="000F791D" w:rsidRDefault="000F791D" w:rsidP="001818C2"/>
    <w:p w14:paraId="71DE9428" w14:textId="77777777" w:rsidR="000F791D" w:rsidRDefault="000F791D" w:rsidP="001818C2"/>
    <w:p w14:paraId="02E6C56F" w14:textId="77777777" w:rsidR="000F791D" w:rsidRDefault="000F791D" w:rsidP="001818C2"/>
    <w:p w14:paraId="6A30F363" w14:textId="77777777" w:rsidR="000F791D" w:rsidRDefault="000F791D" w:rsidP="001818C2"/>
    <w:p w14:paraId="72F6026B" w14:textId="77777777" w:rsidR="000F791D" w:rsidRDefault="000F791D" w:rsidP="001818C2"/>
    <w:p w14:paraId="62C7B177" w14:textId="77777777" w:rsidR="000F791D" w:rsidRDefault="000F791D" w:rsidP="001818C2"/>
    <w:p w14:paraId="21EFFFF8" w14:textId="77777777" w:rsidR="000F791D" w:rsidRDefault="000F791D" w:rsidP="001818C2"/>
    <w:p w14:paraId="0F3B897D" w14:textId="77777777" w:rsidR="000F791D" w:rsidRDefault="000F791D" w:rsidP="001818C2"/>
    <w:p w14:paraId="7A164351" w14:textId="77777777" w:rsidR="000F791D" w:rsidRDefault="000F791D" w:rsidP="001818C2"/>
    <w:p w14:paraId="4321827F" w14:textId="77777777" w:rsidR="000F791D" w:rsidRDefault="000F791D" w:rsidP="001818C2"/>
    <w:p w14:paraId="77981694" w14:textId="77777777" w:rsidR="000F791D" w:rsidRDefault="000F791D" w:rsidP="001818C2"/>
    <w:p w14:paraId="20A720CE" w14:textId="77777777" w:rsidR="000F791D" w:rsidRDefault="000F791D" w:rsidP="001818C2"/>
    <w:p w14:paraId="46A24E2F" w14:textId="77777777" w:rsidR="000F791D" w:rsidRDefault="000F791D" w:rsidP="001818C2"/>
    <w:p w14:paraId="5B9E48A0" w14:textId="77777777" w:rsidR="000F791D" w:rsidRDefault="000F791D" w:rsidP="001818C2"/>
    <w:p w14:paraId="6254FD03" w14:textId="77777777" w:rsidR="000F791D" w:rsidRDefault="000F791D" w:rsidP="001818C2"/>
    <w:p w14:paraId="717B4297" w14:textId="77777777" w:rsidR="000F791D" w:rsidRDefault="000F791D" w:rsidP="001818C2"/>
    <w:p w14:paraId="20B68747" w14:textId="77777777" w:rsidR="000F791D" w:rsidRDefault="000F791D" w:rsidP="001818C2"/>
    <w:p w14:paraId="15708257" w14:textId="77777777" w:rsidR="000F791D" w:rsidRDefault="000F791D" w:rsidP="001818C2"/>
    <w:p w14:paraId="18450B64" w14:textId="77777777" w:rsidR="000F791D" w:rsidRDefault="000F791D" w:rsidP="001818C2"/>
    <w:p w14:paraId="2BD2AF41" w14:textId="77777777" w:rsidR="000F791D" w:rsidRDefault="000F791D" w:rsidP="001818C2"/>
    <w:p w14:paraId="4C9A25BB" w14:textId="77777777" w:rsidR="000F791D" w:rsidRDefault="000F791D" w:rsidP="001818C2"/>
    <w:p w14:paraId="50A65DF6" w14:textId="77777777" w:rsidR="000F791D" w:rsidRDefault="000F791D" w:rsidP="001818C2"/>
    <w:p w14:paraId="2BE2553E" w14:textId="77777777" w:rsidR="0053766E" w:rsidRDefault="0053766E" w:rsidP="001818C2"/>
    <w:p w14:paraId="24ECFB79" w14:textId="77777777" w:rsidR="0053766E" w:rsidRDefault="0053766E" w:rsidP="001818C2"/>
    <w:p w14:paraId="196F76D8" w14:textId="77777777" w:rsidR="000F791D" w:rsidRDefault="000F791D" w:rsidP="001818C2"/>
    <w:p w14:paraId="642EF317" w14:textId="77777777" w:rsidR="000F791D" w:rsidRDefault="000F791D" w:rsidP="001818C2"/>
    <w:p w14:paraId="7830A327" w14:textId="77777777" w:rsidR="000F791D" w:rsidRDefault="000F791D" w:rsidP="001818C2"/>
    <w:p w14:paraId="354A0FDE" w14:textId="56FE3B37" w:rsidR="001818C2" w:rsidRPr="00845571" w:rsidRDefault="001818C2" w:rsidP="001818C2">
      <w:pPr>
        <w:rPr>
          <w:rFonts w:ascii="Times New Roman" w:hAnsi="Times New Roman"/>
        </w:rPr>
      </w:pPr>
      <w:r>
        <w:rPr>
          <w:rFonts w:ascii="Times New Roman" w:hAnsi="Times New Roman"/>
          <w:b/>
          <w:sz w:val="24"/>
          <w:szCs w:val="24"/>
        </w:rPr>
        <w:lastRenderedPageBreak/>
        <w:t xml:space="preserve">Appendix 6 - </w:t>
      </w:r>
      <w:r>
        <w:rPr>
          <w:rFonts w:ascii="Times New Roman" w:hAnsi="Times New Roman"/>
        </w:rPr>
        <w:t>T</w:t>
      </w:r>
      <w:r w:rsidRPr="002B387B">
        <w:rPr>
          <w:rFonts w:ascii="Times New Roman" w:hAnsi="Times New Roman"/>
        </w:rPr>
        <w:t xml:space="preserve">able </w:t>
      </w:r>
      <w:proofErr w:type="gramStart"/>
      <w:r w:rsidRPr="00FB1EBA">
        <w:rPr>
          <w:rFonts w:ascii="Times New Roman" w:hAnsi="Times New Roman"/>
          <w:sz w:val="24"/>
          <w:szCs w:val="24"/>
        </w:rPr>
        <w:t>s</w:t>
      </w:r>
      <w:r>
        <w:rPr>
          <w:rFonts w:ascii="Times New Roman" w:hAnsi="Times New Roman"/>
        </w:rPr>
        <w:t>4  The</w:t>
      </w:r>
      <w:proofErr w:type="gramEnd"/>
      <w:r>
        <w:rPr>
          <w:rFonts w:ascii="Times New Roman" w:hAnsi="Times New Roman"/>
        </w:rPr>
        <w:t xml:space="preserve"> percentage of e</w:t>
      </w:r>
      <w:r w:rsidRPr="00B35CAF">
        <w:rPr>
          <w:rFonts w:ascii="Times New Roman" w:hAnsi="Times New Roman"/>
        </w:rPr>
        <w:t xml:space="preserve">pinephrine as </w:t>
      </w:r>
      <w:r w:rsidRPr="008103FE">
        <w:rPr>
          <w:rFonts w:ascii="Times New Roman" w:hAnsi="Times New Roman"/>
        </w:rPr>
        <w:t>an initial treatment</w:t>
      </w:r>
      <w:r>
        <w:rPr>
          <w:rFonts w:ascii="Times New Roman" w:hAnsi="Times New Roman"/>
        </w:rPr>
        <w:t xml:space="preserve"> with different symptoms</w:t>
      </w:r>
    </w:p>
    <w:tbl>
      <w:tblPr>
        <w:tblW w:w="0" w:type="auto"/>
        <w:tblInd w:w="-108" w:type="dxa"/>
        <w:tblLayout w:type="fixed"/>
        <w:tblLook w:val="04A0" w:firstRow="1" w:lastRow="0" w:firstColumn="1" w:lastColumn="0" w:noHBand="0" w:noVBand="1"/>
      </w:tblPr>
      <w:tblGrid>
        <w:gridCol w:w="2235"/>
        <w:gridCol w:w="1934"/>
        <w:gridCol w:w="1605"/>
        <w:gridCol w:w="1138"/>
        <w:gridCol w:w="1134"/>
      </w:tblGrid>
      <w:tr w:rsidR="001818C2" w:rsidRPr="00F44D5F" w14:paraId="64E4DA59" w14:textId="77777777" w:rsidTr="001B15BA">
        <w:trPr>
          <w:trHeight w:val="288"/>
        </w:trPr>
        <w:tc>
          <w:tcPr>
            <w:tcW w:w="2235" w:type="dxa"/>
            <w:vMerge w:val="restart"/>
            <w:tcBorders>
              <w:top w:val="single" w:sz="4" w:space="0" w:color="auto"/>
              <w:left w:val="nil"/>
              <w:bottom w:val="single" w:sz="4" w:space="0" w:color="000000"/>
              <w:right w:val="nil"/>
            </w:tcBorders>
            <w:shd w:val="clear" w:color="auto" w:fill="auto"/>
            <w:noWrap/>
            <w:vAlign w:val="center"/>
            <w:hideMark/>
          </w:tcPr>
          <w:p w14:paraId="754F8712" w14:textId="77777777" w:rsidR="001818C2" w:rsidRPr="00DD4D8D" w:rsidRDefault="001818C2" w:rsidP="001B15BA">
            <w:pPr>
              <w:widowControl/>
              <w:rPr>
                <w:rFonts w:ascii="Times New Roman" w:hAnsi="Times New Roman"/>
                <w:color w:val="000000"/>
                <w:kern w:val="0"/>
                <w:szCs w:val="21"/>
              </w:rPr>
            </w:pPr>
            <w:r>
              <w:rPr>
                <w:rFonts w:ascii="Times New Roman" w:hAnsi="Times New Roman"/>
                <w:color w:val="000000"/>
                <w:kern w:val="0"/>
                <w:szCs w:val="21"/>
              </w:rPr>
              <w:t>S</w:t>
            </w:r>
            <w:r w:rsidRPr="00DD4D8D">
              <w:rPr>
                <w:rFonts w:ascii="Times New Roman" w:hAnsi="Times New Roman"/>
                <w:color w:val="000000"/>
                <w:kern w:val="0"/>
                <w:szCs w:val="21"/>
              </w:rPr>
              <w:t>ymptom</w:t>
            </w:r>
          </w:p>
        </w:tc>
        <w:tc>
          <w:tcPr>
            <w:tcW w:w="3539" w:type="dxa"/>
            <w:gridSpan w:val="2"/>
            <w:tcBorders>
              <w:top w:val="single" w:sz="4" w:space="0" w:color="auto"/>
              <w:left w:val="nil"/>
              <w:bottom w:val="single" w:sz="4" w:space="0" w:color="auto"/>
              <w:right w:val="nil"/>
            </w:tcBorders>
            <w:shd w:val="clear" w:color="auto" w:fill="auto"/>
            <w:noWrap/>
            <w:vAlign w:val="bottom"/>
            <w:hideMark/>
          </w:tcPr>
          <w:p w14:paraId="06FDAC10"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 xml:space="preserve">Epinephrine as first line No. (%) </w:t>
            </w:r>
          </w:p>
        </w:tc>
        <w:tc>
          <w:tcPr>
            <w:tcW w:w="1138" w:type="dxa"/>
            <w:vMerge w:val="restart"/>
            <w:tcBorders>
              <w:top w:val="single" w:sz="4" w:space="0" w:color="auto"/>
              <w:left w:val="nil"/>
              <w:bottom w:val="single" w:sz="4" w:space="0" w:color="000000"/>
              <w:right w:val="nil"/>
            </w:tcBorders>
            <w:shd w:val="clear" w:color="auto" w:fill="auto"/>
            <w:vAlign w:val="center"/>
            <w:hideMark/>
          </w:tcPr>
          <w:p w14:paraId="4CBE924A" w14:textId="77777777" w:rsidR="001818C2" w:rsidRPr="00F44D5F"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χ2</w:t>
            </w:r>
          </w:p>
        </w:tc>
        <w:tc>
          <w:tcPr>
            <w:tcW w:w="1134" w:type="dxa"/>
            <w:vMerge w:val="restart"/>
            <w:tcBorders>
              <w:top w:val="single" w:sz="4" w:space="0" w:color="auto"/>
              <w:left w:val="nil"/>
              <w:right w:val="nil"/>
            </w:tcBorders>
            <w:vAlign w:val="center"/>
          </w:tcPr>
          <w:p w14:paraId="45FF0EBA" w14:textId="77777777" w:rsidR="001818C2" w:rsidRPr="00DD4D8D" w:rsidRDefault="001818C2" w:rsidP="001B15BA">
            <w:pPr>
              <w:widowControl/>
              <w:jc w:val="center"/>
              <w:rPr>
                <w:rFonts w:ascii="Times New Roman" w:hAnsi="Times New Roman"/>
                <w:color w:val="000000"/>
                <w:kern w:val="0"/>
                <w:szCs w:val="21"/>
              </w:rPr>
            </w:pPr>
            <w:r>
              <w:rPr>
                <w:rFonts w:ascii="Times New Roman" w:hAnsi="Times New Roman" w:hint="eastAsia"/>
                <w:color w:val="000000"/>
                <w:kern w:val="0"/>
                <w:szCs w:val="21"/>
              </w:rPr>
              <w:t>p</w:t>
            </w:r>
          </w:p>
        </w:tc>
      </w:tr>
      <w:tr w:rsidR="001818C2" w:rsidRPr="00F44D5F" w14:paraId="0E13300E" w14:textId="77777777" w:rsidTr="001B15BA">
        <w:trPr>
          <w:trHeight w:val="288"/>
        </w:trPr>
        <w:tc>
          <w:tcPr>
            <w:tcW w:w="2235" w:type="dxa"/>
            <w:vMerge/>
            <w:tcBorders>
              <w:top w:val="single" w:sz="4" w:space="0" w:color="auto"/>
              <w:left w:val="nil"/>
              <w:bottom w:val="single" w:sz="4" w:space="0" w:color="000000"/>
              <w:right w:val="nil"/>
            </w:tcBorders>
            <w:vAlign w:val="center"/>
            <w:hideMark/>
          </w:tcPr>
          <w:p w14:paraId="3A996DEF" w14:textId="77777777" w:rsidR="001818C2" w:rsidRPr="00DD4D8D" w:rsidRDefault="001818C2" w:rsidP="001B15BA">
            <w:pPr>
              <w:widowControl/>
              <w:jc w:val="left"/>
              <w:rPr>
                <w:rFonts w:ascii="Times New Roman" w:hAnsi="Times New Roman"/>
                <w:color w:val="000000"/>
                <w:kern w:val="0"/>
                <w:szCs w:val="21"/>
              </w:rPr>
            </w:pPr>
          </w:p>
        </w:tc>
        <w:tc>
          <w:tcPr>
            <w:tcW w:w="1934" w:type="dxa"/>
            <w:tcBorders>
              <w:top w:val="nil"/>
              <w:left w:val="nil"/>
              <w:bottom w:val="nil"/>
              <w:right w:val="nil"/>
            </w:tcBorders>
            <w:shd w:val="clear" w:color="auto" w:fill="auto"/>
            <w:vAlign w:val="center"/>
            <w:hideMark/>
          </w:tcPr>
          <w:p w14:paraId="2B1B4F5B" w14:textId="77777777" w:rsidR="001818C2" w:rsidRPr="00F44D5F"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Y</w:t>
            </w:r>
            <w:r>
              <w:rPr>
                <w:rFonts w:ascii="Times New Roman" w:hAnsi="Times New Roman"/>
                <w:color w:val="000000"/>
                <w:kern w:val="0"/>
                <w:szCs w:val="21"/>
              </w:rPr>
              <w:t>es</w:t>
            </w:r>
            <w:r w:rsidRPr="00F44D5F">
              <w:rPr>
                <w:rFonts w:ascii="Times New Roman" w:hAnsi="Times New Roman"/>
                <w:color w:val="000000"/>
                <w:kern w:val="0"/>
                <w:szCs w:val="21"/>
              </w:rPr>
              <w:t>(n=15)</w:t>
            </w:r>
          </w:p>
        </w:tc>
        <w:tc>
          <w:tcPr>
            <w:tcW w:w="1605" w:type="dxa"/>
            <w:tcBorders>
              <w:top w:val="nil"/>
              <w:left w:val="nil"/>
              <w:bottom w:val="nil"/>
              <w:right w:val="nil"/>
            </w:tcBorders>
            <w:shd w:val="clear" w:color="auto" w:fill="auto"/>
            <w:vAlign w:val="center"/>
            <w:hideMark/>
          </w:tcPr>
          <w:p w14:paraId="51C00E41"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N</w:t>
            </w:r>
            <w:r>
              <w:rPr>
                <w:rFonts w:ascii="Times New Roman" w:hAnsi="Times New Roman"/>
                <w:color w:val="000000"/>
                <w:kern w:val="0"/>
                <w:szCs w:val="21"/>
              </w:rPr>
              <w:t>o</w:t>
            </w:r>
            <w:r w:rsidRPr="00DD4D8D">
              <w:rPr>
                <w:rFonts w:ascii="Times New Roman" w:hAnsi="Times New Roman"/>
                <w:color w:val="000000"/>
                <w:kern w:val="0"/>
                <w:szCs w:val="21"/>
              </w:rPr>
              <w:t>(n=76)</w:t>
            </w:r>
          </w:p>
        </w:tc>
        <w:tc>
          <w:tcPr>
            <w:tcW w:w="1138" w:type="dxa"/>
            <w:vMerge/>
            <w:tcBorders>
              <w:top w:val="single" w:sz="4" w:space="0" w:color="auto"/>
              <w:left w:val="nil"/>
              <w:bottom w:val="single" w:sz="4" w:space="0" w:color="000000"/>
              <w:right w:val="nil"/>
            </w:tcBorders>
            <w:vAlign w:val="center"/>
            <w:hideMark/>
          </w:tcPr>
          <w:p w14:paraId="4FEFB64B" w14:textId="77777777" w:rsidR="001818C2" w:rsidRPr="00DD4D8D" w:rsidRDefault="001818C2" w:rsidP="001B15BA">
            <w:pPr>
              <w:widowControl/>
              <w:jc w:val="left"/>
              <w:rPr>
                <w:rFonts w:ascii="Times New Roman" w:hAnsi="Times New Roman"/>
                <w:color w:val="000000"/>
                <w:kern w:val="0"/>
                <w:szCs w:val="21"/>
              </w:rPr>
            </w:pPr>
          </w:p>
        </w:tc>
        <w:tc>
          <w:tcPr>
            <w:tcW w:w="1134" w:type="dxa"/>
            <w:vMerge/>
            <w:tcBorders>
              <w:left w:val="nil"/>
              <w:bottom w:val="single" w:sz="4" w:space="0" w:color="000000"/>
              <w:right w:val="nil"/>
            </w:tcBorders>
          </w:tcPr>
          <w:p w14:paraId="3A313D8D" w14:textId="77777777" w:rsidR="001818C2" w:rsidRPr="00DD4D8D" w:rsidRDefault="001818C2" w:rsidP="001B15BA">
            <w:pPr>
              <w:widowControl/>
              <w:jc w:val="left"/>
              <w:rPr>
                <w:rFonts w:ascii="Times New Roman" w:hAnsi="Times New Roman"/>
                <w:color w:val="000000"/>
                <w:kern w:val="0"/>
                <w:szCs w:val="21"/>
              </w:rPr>
            </w:pPr>
          </w:p>
        </w:tc>
      </w:tr>
      <w:tr w:rsidR="001818C2" w:rsidRPr="00F44D5F" w14:paraId="0246A6AD" w14:textId="77777777" w:rsidTr="001B15BA">
        <w:trPr>
          <w:trHeight w:val="288"/>
        </w:trPr>
        <w:tc>
          <w:tcPr>
            <w:tcW w:w="2235" w:type="dxa"/>
            <w:tcBorders>
              <w:top w:val="nil"/>
              <w:left w:val="nil"/>
              <w:bottom w:val="nil"/>
              <w:right w:val="nil"/>
            </w:tcBorders>
            <w:shd w:val="clear" w:color="auto" w:fill="auto"/>
            <w:noWrap/>
            <w:vAlign w:val="bottom"/>
          </w:tcPr>
          <w:p w14:paraId="112736CC"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Cardiovascular</w:t>
            </w:r>
          </w:p>
        </w:tc>
        <w:tc>
          <w:tcPr>
            <w:tcW w:w="1934" w:type="dxa"/>
            <w:tcBorders>
              <w:top w:val="single" w:sz="4" w:space="0" w:color="auto"/>
              <w:left w:val="nil"/>
              <w:bottom w:val="nil"/>
              <w:right w:val="nil"/>
            </w:tcBorders>
            <w:shd w:val="clear" w:color="auto" w:fill="auto"/>
            <w:noWrap/>
            <w:vAlign w:val="bottom"/>
          </w:tcPr>
          <w:p w14:paraId="286DDBF2"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9(60)</w:t>
            </w:r>
          </w:p>
        </w:tc>
        <w:tc>
          <w:tcPr>
            <w:tcW w:w="1605" w:type="dxa"/>
            <w:tcBorders>
              <w:top w:val="single" w:sz="4" w:space="0" w:color="auto"/>
              <w:left w:val="nil"/>
              <w:bottom w:val="nil"/>
              <w:right w:val="nil"/>
            </w:tcBorders>
            <w:shd w:val="clear" w:color="auto" w:fill="auto"/>
            <w:noWrap/>
            <w:vAlign w:val="bottom"/>
          </w:tcPr>
          <w:p w14:paraId="199B905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62(82)</w:t>
            </w:r>
          </w:p>
        </w:tc>
        <w:tc>
          <w:tcPr>
            <w:tcW w:w="1138" w:type="dxa"/>
            <w:tcBorders>
              <w:top w:val="nil"/>
              <w:left w:val="nil"/>
              <w:bottom w:val="nil"/>
              <w:right w:val="nil"/>
            </w:tcBorders>
            <w:vAlign w:val="bottom"/>
          </w:tcPr>
          <w:p w14:paraId="7FFDCAC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2.26</w:t>
            </w:r>
            <w:r>
              <w:rPr>
                <w:rFonts w:ascii="Times New Roman" w:hAnsi="Times New Roman"/>
                <w:color w:val="000000"/>
                <w:kern w:val="0"/>
                <w:szCs w:val="21"/>
              </w:rPr>
              <w:t>0</w:t>
            </w:r>
          </w:p>
        </w:tc>
        <w:tc>
          <w:tcPr>
            <w:tcW w:w="1134" w:type="dxa"/>
            <w:tcBorders>
              <w:top w:val="nil"/>
              <w:left w:val="nil"/>
              <w:bottom w:val="nil"/>
              <w:right w:val="nil"/>
            </w:tcBorders>
            <w:vAlign w:val="bottom"/>
          </w:tcPr>
          <w:p w14:paraId="4659E8D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0.133</w:t>
            </w:r>
          </w:p>
        </w:tc>
      </w:tr>
      <w:tr w:rsidR="001818C2" w:rsidRPr="00F44D5F" w14:paraId="564BA72E" w14:textId="77777777" w:rsidTr="001B15BA">
        <w:trPr>
          <w:trHeight w:val="288"/>
        </w:trPr>
        <w:tc>
          <w:tcPr>
            <w:tcW w:w="2235" w:type="dxa"/>
            <w:tcBorders>
              <w:top w:val="nil"/>
              <w:left w:val="nil"/>
              <w:bottom w:val="nil"/>
              <w:right w:val="nil"/>
            </w:tcBorders>
            <w:shd w:val="clear" w:color="auto" w:fill="auto"/>
            <w:noWrap/>
            <w:vAlign w:val="bottom"/>
            <w:hideMark/>
          </w:tcPr>
          <w:p w14:paraId="6B74E627"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Respiratory</w:t>
            </w:r>
          </w:p>
        </w:tc>
        <w:tc>
          <w:tcPr>
            <w:tcW w:w="1934" w:type="dxa"/>
            <w:tcBorders>
              <w:top w:val="nil"/>
              <w:left w:val="nil"/>
              <w:bottom w:val="nil"/>
              <w:right w:val="nil"/>
            </w:tcBorders>
            <w:shd w:val="clear" w:color="auto" w:fill="auto"/>
            <w:noWrap/>
            <w:vAlign w:val="bottom"/>
            <w:hideMark/>
          </w:tcPr>
          <w:p w14:paraId="7EAE65EB"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8(53)</w:t>
            </w:r>
          </w:p>
        </w:tc>
        <w:tc>
          <w:tcPr>
            <w:tcW w:w="1605" w:type="dxa"/>
            <w:tcBorders>
              <w:top w:val="nil"/>
              <w:left w:val="nil"/>
              <w:bottom w:val="nil"/>
              <w:right w:val="nil"/>
            </w:tcBorders>
            <w:shd w:val="clear" w:color="auto" w:fill="auto"/>
            <w:noWrap/>
            <w:vAlign w:val="bottom"/>
            <w:hideMark/>
          </w:tcPr>
          <w:p w14:paraId="0388F3F7"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58(76)</w:t>
            </w:r>
          </w:p>
        </w:tc>
        <w:tc>
          <w:tcPr>
            <w:tcW w:w="1138" w:type="dxa"/>
            <w:tcBorders>
              <w:top w:val="nil"/>
              <w:left w:val="nil"/>
              <w:bottom w:val="nil"/>
              <w:right w:val="nil"/>
            </w:tcBorders>
            <w:vAlign w:val="bottom"/>
          </w:tcPr>
          <w:p w14:paraId="38040D7E"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2.268</w:t>
            </w:r>
          </w:p>
        </w:tc>
        <w:tc>
          <w:tcPr>
            <w:tcW w:w="1134" w:type="dxa"/>
            <w:tcBorders>
              <w:top w:val="nil"/>
              <w:left w:val="nil"/>
              <w:bottom w:val="nil"/>
              <w:right w:val="nil"/>
            </w:tcBorders>
            <w:vAlign w:val="bottom"/>
          </w:tcPr>
          <w:p w14:paraId="0E866E8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0.132</w:t>
            </w:r>
          </w:p>
        </w:tc>
      </w:tr>
      <w:tr w:rsidR="001818C2" w:rsidRPr="00F44D5F" w14:paraId="3C7E7A84" w14:textId="77777777" w:rsidTr="001B15BA">
        <w:trPr>
          <w:trHeight w:val="288"/>
        </w:trPr>
        <w:tc>
          <w:tcPr>
            <w:tcW w:w="2235" w:type="dxa"/>
            <w:tcBorders>
              <w:top w:val="nil"/>
              <w:left w:val="nil"/>
              <w:bottom w:val="nil"/>
              <w:right w:val="nil"/>
            </w:tcBorders>
            <w:shd w:val="clear" w:color="auto" w:fill="auto"/>
            <w:noWrap/>
            <w:vAlign w:val="bottom"/>
          </w:tcPr>
          <w:p w14:paraId="2F598400"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Gastrointestinal</w:t>
            </w:r>
          </w:p>
        </w:tc>
        <w:tc>
          <w:tcPr>
            <w:tcW w:w="1934" w:type="dxa"/>
            <w:tcBorders>
              <w:top w:val="nil"/>
              <w:left w:val="nil"/>
              <w:bottom w:val="nil"/>
              <w:right w:val="nil"/>
            </w:tcBorders>
            <w:shd w:val="clear" w:color="auto" w:fill="auto"/>
            <w:noWrap/>
            <w:vAlign w:val="bottom"/>
          </w:tcPr>
          <w:p w14:paraId="1829CA3F"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8(53)</w:t>
            </w:r>
          </w:p>
        </w:tc>
        <w:tc>
          <w:tcPr>
            <w:tcW w:w="1605" w:type="dxa"/>
            <w:tcBorders>
              <w:top w:val="nil"/>
              <w:left w:val="nil"/>
              <w:bottom w:val="nil"/>
              <w:right w:val="nil"/>
            </w:tcBorders>
            <w:shd w:val="clear" w:color="auto" w:fill="auto"/>
            <w:noWrap/>
            <w:vAlign w:val="bottom"/>
          </w:tcPr>
          <w:p w14:paraId="164088FD"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25(33)</w:t>
            </w:r>
          </w:p>
        </w:tc>
        <w:tc>
          <w:tcPr>
            <w:tcW w:w="1138" w:type="dxa"/>
            <w:tcBorders>
              <w:top w:val="nil"/>
              <w:left w:val="nil"/>
              <w:bottom w:val="nil"/>
              <w:right w:val="nil"/>
            </w:tcBorders>
            <w:vAlign w:val="bottom"/>
          </w:tcPr>
          <w:p w14:paraId="44D40AEE"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2.264</w:t>
            </w:r>
          </w:p>
        </w:tc>
        <w:tc>
          <w:tcPr>
            <w:tcW w:w="1134" w:type="dxa"/>
            <w:tcBorders>
              <w:top w:val="nil"/>
              <w:left w:val="nil"/>
              <w:bottom w:val="nil"/>
              <w:right w:val="nil"/>
            </w:tcBorders>
            <w:vAlign w:val="bottom"/>
          </w:tcPr>
          <w:p w14:paraId="15B42F12"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0.132</w:t>
            </w:r>
          </w:p>
        </w:tc>
      </w:tr>
      <w:tr w:rsidR="001818C2" w:rsidRPr="00F44D5F" w14:paraId="03331CE1" w14:textId="77777777" w:rsidTr="001B15BA">
        <w:trPr>
          <w:trHeight w:val="288"/>
        </w:trPr>
        <w:tc>
          <w:tcPr>
            <w:tcW w:w="2235" w:type="dxa"/>
            <w:tcBorders>
              <w:top w:val="nil"/>
              <w:left w:val="nil"/>
              <w:bottom w:val="nil"/>
              <w:right w:val="nil"/>
            </w:tcBorders>
            <w:shd w:val="clear" w:color="auto" w:fill="auto"/>
            <w:noWrap/>
            <w:vAlign w:val="bottom"/>
          </w:tcPr>
          <w:p w14:paraId="5B2EDD8A" w14:textId="77777777" w:rsidR="001818C2" w:rsidRPr="00DD4D8D" w:rsidRDefault="001818C2" w:rsidP="001B15BA">
            <w:pPr>
              <w:widowControl/>
              <w:jc w:val="left"/>
              <w:rPr>
                <w:rFonts w:ascii="Times New Roman" w:hAnsi="Times New Roman"/>
                <w:color w:val="000000"/>
                <w:kern w:val="0"/>
                <w:szCs w:val="21"/>
              </w:rPr>
            </w:pPr>
            <w:proofErr w:type="spellStart"/>
            <w:r w:rsidRPr="00DD4D8D">
              <w:rPr>
                <w:rFonts w:ascii="Times New Roman" w:hAnsi="Times New Roman"/>
                <w:color w:val="000000"/>
                <w:kern w:val="0"/>
                <w:szCs w:val="21"/>
              </w:rPr>
              <w:t>Mucocutaneous</w:t>
            </w:r>
            <w:proofErr w:type="spellEnd"/>
          </w:p>
        </w:tc>
        <w:tc>
          <w:tcPr>
            <w:tcW w:w="1934" w:type="dxa"/>
            <w:tcBorders>
              <w:top w:val="nil"/>
              <w:left w:val="nil"/>
              <w:bottom w:val="nil"/>
              <w:right w:val="nil"/>
            </w:tcBorders>
            <w:shd w:val="clear" w:color="auto" w:fill="auto"/>
            <w:noWrap/>
            <w:vAlign w:val="bottom"/>
          </w:tcPr>
          <w:p w14:paraId="2FF5CAD4"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7(47)</w:t>
            </w:r>
          </w:p>
        </w:tc>
        <w:tc>
          <w:tcPr>
            <w:tcW w:w="1605" w:type="dxa"/>
            <w:tcBorders>
              <w:top w:val="nil"/>
              <w:left w:val="nil"/>
              <w:bottom w:val="nil"/>
              <w:right w:val="nil"/>
            </w:tcBorders>
            <w:shd w:val="clear" w:color="auto" w:fill="auto"/>
            <w:noWrap/>
            <w:vAlign w:val="bottom"/>
          </w:tcPr>
          <w:p w14:paraId="0372FCBD"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47(62)</w:t>
            </w:r>
          </w:p>
        </w:tc>
        <w:tc>
          <w:tcPr>
            <w:tcW w:w="1138" w:type="dxa"/>
            <w:tcBorders>
              <w:top w:val="nil"/>
              <w:left w:val="nil"/>
              <w:bottom w:val="nil"/>
              <w:right w:val="nil"/>
            </w:tcBorders>
            <w:vAlign w:val="bottom"/>
          </w:tcPr>
          <w:p w14:paraId="6D568A57"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1.196</w:t>
            </w:r>
          </w:p>
        </w:tc>
        <w:tc>
          <w:tcPr>
            <w:tcW w:w="1134" w:type="dxa"/>
            <w:tcBorders>
              <w:top w:val="nil"/>
              <w:left w:val="nil"/>
              <w:bottom w:val="nil"/>
              <w:right w:val="nil"/>
            </w:tcBorders>
            <w:vAlign w:val="bottom"/>
          </w:tcPr>
          <w:p w14:paraId="2C0627D7"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0.274</w:t>
            </w:r>
          </w:p>
        </w:tc>
      </w:tr>
      <w:tr w:rsidR="001818C2" w:rsidRPr="00F44D5F" w14:paraId="505AE030" w14:textId="77777777" w:rsidTr="001B15BA">
        <w:trPr>
          <w:trHeight w:val="288"/>
        </w:trPr>
        <w:tc>
          <w:tcPr>
            <w:tcW w:w="2235" w:type="dxa"/>
            <w:tcBorders>
              <w:top w:val="nil"/>
              <w:left w:val="nil"/>
              <w:bottom w:val="single" w:sz="4" w:space="0" w:color="auto"/>
              <w:right w:val="nil"/>
            </w:tcBorders>
            <w:shd w:val="clear" w:color="auto" w:fill="auto"/>
            <w:noWrap/>
            <w:vAlign w:val="bottom"/>
            <w:hideMark/>
          </w:tcPr>
          <w:p w14:paraId="5AE798F0" w14:textId="77777777" w:rsidR="001818C2" w:rsidRPr="00DD4D8D" w:rsidRDefault="001818C2" w:rsidP="001B15BA">
            <w:pPr>
              <w:widowControl/>
              <w:jc w:val="left"/>
              <w:rPr>
                <w:rFonts w:ascii="Times New Roman" w:hAnsi="Times New Roman"/>
                <w:color w:val="000000"/>
                <w:kern w:val="0"/>
                <w:szCs w:val="21"/>
              </w:rPr>
            </w:pPr>
            <w:r>
              <w:rPr>
                <w:rFonts w:ascii="Times New Roman" w:hAnsi="Times New Roman"/>
                <w:color w:val="000000"/>
                <w:kern w:val="0"/>
                <w:szCs w:val="21"/>
              </w:rPr>
              <w:t>C</w:t>
            </w:r>
            <w:r w:rsidRPr="00CC794F">
              <w:rPr>
                <w:rFonts w:ascii="Times New Roman" w:hAnsi="Times New Roman"/>
                <w:color w:val="000000"/>
                <w:kern w:val="0"/>
                <w:szCs w:val="21"/>
              </w:rPr>
              <w:t>entral nervous system</w:t>
            </w:r>
          </w:p>
        </w:tc>
        <w:tc>
          <w:tcPr>
            <w:tcW w:w="1934" w:type="dxa"/>
            <w:tcBorders>
              <w:top w:val="nil"/>
              <w:left w:val="nil"/>
              <w:bottom w:val="single" w:sz="4" w:space="0" w:color="auto"/>
              <w:right w:val="nil"/>
            </w:tcBorders>
            <w:shd w:val="clear" w:color="auto" w:fill="auto"/>
            <w:noWrap/>
            <w:vAlign w:val="bottom"/>
            <w:hideMark/>
          </w:tcPr>
          <w:p w14:paraId="01E307AF"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5(33)</w:t>
            </w:r>
          </w:p>
        </w:tc>
        <w:tc>
          <w:tcPr>
            <w:tcW w:w="1605" w:type="dxa"/>
            <w:tcBorders>
              <w:top w:val="nil"/>
              <w:left w:val="nil"/>
              <w:bottom w:val="single" w:sz="4" w:space="0" w:color="auto"/>
              <w:right w:val="nil"/>
            </w:tcBorders>
            <w:shd w:val="clear" w:color="auto" w:fill="auto"/>
            <w:noWrap/>
            <w:vAlign w:val="bottom"/>
            <w:hideMark/>
          </w:tcPr>
          <w:p w14:paraId="7DAA7C8B"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30(40)</w:t>
            </w:r>
          </w:p>
        </w:tc>
        <w:tc>
          <w:tcPr>
            <w:tcW w:w="1138" w:type="dxa"/>
            <w:tcBorders>
              <w:top w:val="nil"/>
              <w:left w:val="nil"/>
              <w:bottom w:val="single" w:sz="4" w:space="0" w:color="auto"/>
              <w:right w:val="nil"/>
            </w:tcBorders>
          </w:tcPr>
          <w:p w14:paraId="1078D4A4" w14:textId="77777777" w:rsidR="001818C2" w:rsidRPr="00DD4D8D" w:rsidRDefault="001818C2" w:rsidP="001B15BA">
            <w:pPr>
              <w:widowControl/>
              <w:jc w:val="center"/>
              <w:rPr>
                <w:rFonts w:ascii="Times New Roman" w:hAnsi="Times New Roman"/>
                <w:color w:val="000000"/>
                <w:kern w:val="0"/>
                <w:szCs w:val="21"/>
              </w:rPr>
            </w:pPr>
            <w:r>
              <w:rPr>
                <w:rFonts w:ascii="Times New Roman" w:hAnsi="Times New Roman" w:hint="eastAsia"/>
                <w:color w:val="000000"/>
                <w:kern w:val="0"/>
                <w:szCs w:val="21"/>
              </w:rPr>
              <w:t>0.200</w:t>
            </w:r>
          </w:p>
        </w:tc>
        <w:tc>
          <w:tcPr>
            <w:tcW w:w="1134" w:type="dxa"/>
            <w:tcBorders>
              <w:top w:val="nil"/>
              <w:left w:val="nil"/>
              <w:bottom w:val="single" w:sz="4" w:space="0" w:color="auto"/>
              <w:right w:val="nil"/>
            </w:tcBorders>
          </w:tcPr>
          <w:p w14:paraId="0682509A" w14:textId="77777777" w:rsidR="001818C2" w:rsidRDefault="001818C2" w:rsidP="001B15BA">
            <w:pPr>
              <w:widowControl/>
              <w:jc w:val="center"/>
              <w:rPr>
                <w:rFonts w:ascii="Times New Roman" w:hAnsi="Times New Roman"/>
                <w:color w:val="000000"/>
                <w:kern w:val="0"/>
                <w:szCs w:val="21"/>
              </w:rPr>
            </w:pPr>
            <w:r>
              <w:rPr>
                <w:rFonts w:ascii="Times New Roman" w:hAnsi="Times New Roman" w:hint="eastAsia"/>
                <w:color w:val="000000"/>
                <w:kern w:val="0"/>
                <w:szCs w:val="21"/>
              </w:rPr>
              <w:t>0.655</w:t>
            </w:r>
          </w:p>
        </w:tc>
      </w:tr>
    </w:tbl>
    <w:p w14:paraId="49576CC6" w14:textId="77777777" w:rsidR="001818C2" w:rsidRPr="002B387B" w:rsidRDefault="001818C2" w:rsidP="001818C2">
      <w:pPr>
        <w:rPr>
          <w:rFonts w:ascii="Times New Roman" w:hAnsi="Times New Roman"/>
          <w:i/>
        </w:rPr>
      </w:pPr>
      <w:r w:rsidRPr="002B387B">
        <w:rPr>
          <w:rFonts w:ascii="Times New Roman" w:hAnsi="Times New Roman"/>
          <w:i/>
        </w:rPr>
        <w:t>Note:</w:t>
      </w:r>
    </w:p>
    <w:p w14:paraId="00247870" w14:textId="6388B067" w:rsidR="001818C2" w:rsidRPr="00F57417" w:rsidRDefault="00026E49" w:rsidP="001818C2">
      <w:pPr>
        <w:spacing w:line="360" w:lineRule="auto"/>
      </w:pPr>
      <w:r w:rsidRPr="00026E49">
        <w:rPr>
          <w:rFonts w:ascii="Times New Roman" w:hAnsi="Times New Roman"/>
        </w:rPr>
        <w:t>*P values are from Pearson’s chi-square test of difference between patients who received epinephrine as an initial treatment and those who did not receive epinephrine as an initial treatment.</w:t>
      </w:r>
    </w:p>
    <w:p w14:paraId="122D100C" w14:textId="77777777" w:rsidR="001818C2" w:rsidRDefault="001818C2" w:rsidP="001818C2">
      <w:pPr>
        <w:spacing w:line="360" w:lineRule="auto"/>
      </w:pPr>
    </w:p>
    <w:p w14:paraId="7CEFFB49" w14:textId="77777777" w:rsidR="000F791D" w:rsidRDefault="000F791D" w:rsidP="001818C2">
      <w:pPr>
        <w:spacing w:line="360" w:lineRule="auto"/>
      </w:pPr>
    </w:p>
    <w:p w14:paraId="1D8823EC" w14:textId="77777777" w:rsidR="000F791D" w:rsidRDefault="000F791D" w:rsidP="001818C2">
      <w:pPr>
        <w:spacing w:line="360" w:lineRule="auto"/>
      </w:pPr>
    </w:p>
    <w:p w14:paraId="0AD6C6B7" w14:textId="77777777" w:rsidR="000F791D" w:rsidRDefault="000F791D" w:rsidP="001818C2">
      <w:pPr>
        <w:spacing w:line="360" w:lineRule="auto"/>
      </w:pPr>
    </w:p>
    <w:p w14:paraId="6C9213E0" w14:textId="77777777" w:rsidR="000F791D" w:rsidRDefault="000F791D" w:rsidP="001818C2">
      <w:pPr>
        <w:spacing w:line="360" w:lineRule="auto"/>
      </w:pPr>
    </w:p>
    <w:p w14:paraId="3B115776" w14:textId="77777777" w:rsidR="000F791D" w:rsidRDefault="000F791D" w:rsidP="001818C2">
      <w:pPr>
        <w:spacing w:line="360" w:lineRule="auto"/>
      </w:pPr>
    </w:p>
    <w:p w14:paraId="235510AD" w14:textId="77777777" w:rsidR="000F791D" w:rsidRDefault="000F791D" w:rsidP="001818C2">
      <w:pPr>
        <w:spacing w:line="360" w:lineRule="auto"/>
      </w:pPr>
    </w:p>
    <w:p w14:paraId="116D8947" w14:textId="77777777" w:rsidR="000F791D" w:rsidRDefault="000F791D" w:rsidP="001818C2">
      <w:pPr>
        <w:spacing w:line="360" w:lineRule="auto"/>
      </w:pPr>
    </w:p>
    <w:p w14:paraId="323826C3" w14:textId="77777777" w:rsidR="000F791D" w:rsidRDefault="000F791D" w:rsidP="001818C2">
      <w:pPr>
        <w:spacing w:line="360" w:lineRule="auto"/>
      </w:pPr>
    </w:p>
    <w:p w14:paraId="2F33C2A2" w14:textId="77777777" w:rsidR="000F791D" w:rsidRDefault="000F791D" w:rsidP="001818C2">
      <w:pPr>
        <w:spacing w:line="360" w:lineRule="auto"/>
      </w:pPr>
    </w:p>
    <w:p w14:paraId="6FBE98BD" w14:textId="77777777" w:rsidR="000F791D" w:rsidRDefault="000F791D" w:rsidP="001818C2">
      <w:pPr>
        <w:spacing w:line="360" w:lineRule="auto"/>
      </w:pPr>
    </w:p>
    <w:p w14:paraId="7DF68D55" w14:textId="77777777" w:rsidR="000F791D" w:rsidRDefault="000F791D" w:rsidP="001818C2">
      <w:pPr>
        <w:spacing w:line="360" w:lineRule="auto"/>
      </w:pPr>
    </w:p>
    <w:p w14:paraId="7698EDB0" w14:textId="77777777" w:rsidR="000F791D" w:rsidRDefault="000F791D" w:rsidP="001818C2">
      <w:pPr>
        <w:spacing w:line="360" w:lineRule="auto"/>
      </w:pPr>
    </w:p>
    <w:p w14:paraId="63E363DC" w14:textId="77777777" w:rsidR="000F791D" w:rsidRDefault="000F791D" w:rsidP="001818C2">
      <w:pPr>
        <w:spacing w:line="360" w:lineRule="auto"/>
      </w:pPr>
    </w:p>
    <w:p w14:paraId="257AD08E" w14:textId="77777777" w:rsidR="000F791D" w:rsidRDefault="000F791D" w:rsidP="001818C2">
      <w:pPr>
        <w:spacing w:line="360" w:lineRule="auto"/>
      </w:pPr>
    </w:p>
    <w:p w14:paraId="739FA50F" w14:textId="77777777" w:rsidR="000F791D" w:rsidRDefault="000F791D" w:rsidP="001818C2">
      <w:pPr>
        <w:spacing w:line="360" w:lineRule="auto"/>
      </w:pPr>
    </w:p>
    <w:p w14:paraId="0DE459C7" w14:textId="77777777" w:rsidR="00026E49" w:rsidRDefault="00026E49" w:rsidP="001818C2">
      <w:pPr>
        <w:spacing w:line="360" w:lineRule="auto"/>
      </w:pPr>
    </w:p>
    <w:p w14:paraId="4E8C299C" w14:textId="77777777" w:rsidR="000F791D" w:rsidRDefault="000F791D" w:rsidP="001818C2">
      <w:pPr>
        <w:spacing w:line="360" w:lineRule="auto"/>
      </w:pPr>
    </w:p>
    <w:p w14:paraId="13930925" w14:textId="77777777" w:rsidR="000F791D" w:rsidRDefault="000F791D" w:rsidP="001818C2">
      <w:pPr>
        <w:spacing w:line="360" w:lineRule="auto"/>
      </w:pPr>
    </w:p>
    <w:p w14:paraId="074AE492" w14:textId="77777777" w:rsidR="00F91CF9" w:rsidRDefault="00F91CF9" w:rsidP="001818C2">
      <w:pPr>
        <w:spacing w:line="360" w:lineRule="auto"/>
      </w:pPr>
    </w:p>
    <w:p w14:paraId="0AD29DB2" w14:textId="77777777" w:rsidR="000F791D" w:rsidRDefault="000F791D" w:rsidP="001818C2">
      <w:pPr>
        <w:spacing w:line="360" w:lineRule="auto"/>
      </w:pPr>
    </w:p>
    <w:p w14:paraId="65CD480B" w14:textId="1912F4ED" w:rsidR="001818C2" w:rsidRDefault="001818C2" w:rsidP="001818C2">
      <w:pPr>
        <w:spacing w:line="360" w:lineRule="auto"/>
        <w:rPr>
          <w:rFonts w:ascii="Times New Roman" w:hAnsi="Times New Roman"/>
        </w:rPr>
      </w:pPr>
      <w:r>
        <w:rPr>
          <w:rFonts w:ascii="Times New Roman" w:hAnsi="Times New Roman"/>
          <w:b/>
          <w:sz w:val="24"/>
          <w:szCs w:val="24"/>
        </w:rPr>
        <w:lastRenderedPageBreak/>
        <w:t xml:space="preserve">Appendix 7 - </w:t>
      </w:r>
      <w:r>
        <w:rPr>
          <w:rFonts w:ascii="Times New Roman" w:hAnsi="Times New Roman"/>
        </w:rPr>
        <w:t>T</w:t>
      </w:r>
      <w:r w:rsidRPr="002B387B">
        <w:rPr>
          <w:rFonts w:ascii="Times New Roman" w:hAnsi="Times New Roman"/>
        </w:rPr>
        <w:t xml:space="preserve">able </w:t>
      </w:r>
      <w:proofErr w:type="gramStart"/>
      <w:r w:rsidRPr="00FB1EBA">
        <w:rPr>
          <w:rFonts w:ascii="Times New Roman" w:hAnsi="Times New Roman"/>
          <w:sz w:val="24"/>
          <w:szCs w:val="24"/>
        </w:rPr>
        <w:t>s</w:t>
      </w:r>
      <w:r>
        <w:rPr>
          <w:rFonts w:ascii="Times New Roman" w:hAnsi="Times New Roman"/>
        </w:rPr>
        <w:t>5  T</w:t>
      </w:r>
      <w:r w:rsidRPr="00845571">
        <w:rPr>
          <w:rFonts w:ascii="Times New Roman" w:hAnsi="Times New Roman"/>
        </w:rPr>
        <w:t>he</w:t>
      </w:r>
      <w:proofErr w:type="gramEnd"/>
      <w:r w:rsidRPr="00845571">
        <w:rPr>
          <w:rFonts w:ascii="Times New Roman" w:hAnsi="Times New Roman"/>
        </w:rPr>
        <w:t xml:space="preserve"> route of administration of epinephrine </w:t>
      </w:r>
      <w:r>
        <w:rPr>
          <w:rFonts w:ascii="Times New Roman" w:hAnsi="Times New Roman"/>
        </w:rPr>
        <w:t xml:space="preserve">based on </w:t>
      </w:r>
      <w:r w:rsidRPr="00845571">
        <w:rPr>
          <w:rFonts w:ascii="Times New Roman" w:hAnsi="Times New Roman"/>
        </w:rPr>
        <w:t>different symptoms</w:t>
      </w:r>
    </w:p>
    <w:tbl>
      <w:tblPr>
        <w:tblW w:w="0" w:type="auto"/>
        <w:tblLook w:val="04A0" w:firstRow="1" w:lastRow="0" w:firstColumn="1" w:lastColumn="0" w:noHBand="0" w:noVBand="1"/>
      </w:tblPr>
      <w:tblGrid>
        <w:gridCol w:w="2188"/>
        <w:gridCol w:w="1216"/>
        <w:gridCol w:w="1216"/>
        <w:gridCol w:w="1091"/>
        <w:gridCol w:w="1491"/>
        <w:gridCol w:w="415"/>
        <w:gridCol w:w="689"/>
      </w:tblGrid>
      <w:tr w:rsidR="001818C2" w:rsidRPr="00F44D5F" w14:paraId="2004BFE1" w14:textId="77777777" w:rsidTr="001B15BA">
        <w:trPr>
          <w:trHeight w:val="230"/>
        </w:trPr>
        <w:tc>
          <w:tcPr>
            <w:tcW w:w="0" w:type="auto"/>
            <w:tcBorders>
              <w:top w:val="single" w:sz="4" w:space="0" w:color="auto"/>
              <w:left w:val="nil"/>
              <w:bottom w:val="nil"/>
              <w:right w:val="nil"/>
            </w:tcBorders>
            <w:shd w:val="clear" w:color="auto" w:fill="auto"/>
            <w:noWrap/>
            <w:vAlign w:val="center"/>
            <w:hideMark/>
          </w:tcPr>
          <w:p w14:paraId="0F51B23C" w14:textId="77777777" w:rsidR="001818C2" w:rsidRPr="00DD4D8D" w:rsidRDefault="001818C2" w:rsidP="001B15BA">
            <w:pPr>
              <w:widowControl/>
              <w:rPr>
                <w:rFonts w:ascii="Times New Roman" w:hAnsi="Times New Roman"/>
                <w:color w:val="000000"/>
                <w:kern w:val="0"/>
                <w:szCs w:val="21"/>
              </w:rPr>
            </w:pPr>
            <w:r>
              <w:rPr>
                <w:rFonts w:ascii="Times New Roman" w:hAnsi="Times New Roman"/>
                <w:color w:val="000000"/>
                <w:kern w:val="0"/>
                <w:szCs w:val="21"/>
              </w:rPr>
              <w:t>S</w:t>
            </w:r>
            <w:r w:rsidRPr="00DD4D8D">
              <w:rPr>
                <w:rFonts w:ascii="Times New Roman" w:hAnsi="Times New Roman"/>
                <w:color w:val="000000"/>
                <w:kern w:val="0"/>
                <w:szCs w:val="21"/>
              </w:rPr>
              <w:t>ymptom</w:t>
            </w:r>
          </w:p>
        </w:tc>
        <w:tc>
          <w:tcPr>
            <w:tcW w:w="0" w:type="auto"/>
            <w:tcBorders>
              <w:top w:val="single" w:sz="4" w:space="0" w:color="auto"/>
              <w:left w:val="nil"/>
              <w:bottom w:val="nil"/>
              <w:right w:val="nil"/>
            </w:tcBorders>
            <w:shd w:val="clear" w:color="auto" w:fill="auto"/>
            <w:vAlign w:val="center"/>
            <w:hideMark/>
          </w:tcPr>
          <w:p w14:paraId="4C2F647D" w14:textId="77777777" w:rsidR="001818C2"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IM injection,</w:t>
            </w:r>
          </w:p>
          <w:p w14:paraId="512EEE32" w14:textId="77777777" w:rsidR="001818C2" w:rsidRPr="00DD4D8D"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No. (%) (n=11)</w:t>
            </w:r>
          </w:p>
        </w:tc>
        <w:tc>
          <w:tcPr>
            <w:tcW w:w="0" w:type="auto"/>
            <w:tcBorders>
              <w:top w:val="single" w:sz="4" w:space="0" w:color="auto"/>
              <w:left w:val="nil"/>
              <w:bottom w:val="nil"/>
              <w:right w:val="nil"/>
            </w:tcBorders>
            <w:shd w:val="clear" w:color="auto" w:fill="auto"/>
            <w:vAlign w:val="center"/>
            <w:hideMark/>
          </w:tcPr>
          <w:p w14:paraId="1074C564" w14:textId="77777777" w:rsidR="001818C2"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SC injection,</w:t>
            </w:r>
          </w:p>
          <w:p w14:paraId="6AC53CE8" w14:textId="77777777" w:rsidR="001818C2" w:rsidRPr="00F44D5F"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No. (%) (n=16)</w:t>
            </w:r>
          </w:p>
        </w:tc>
        <w:tc>
          <w:tcPr>
            <w:tcW w:w="0" w:type="auto"/>
            <w:tcBorders>
              <w:top w:val="single" w:sz="4" w:space="0" w:color="auto"/>
              <w:left w:val="nil"/>
              <w:bottom w:val="nil"/>
              <w:right w:val="nil"/>
            </w:tcBorders>
            <w:shd w:val="clear" w:color="auto" w:fill="auto"/>
            <w:vAlign w:val="center"/>
            <w:hideMark/>
          </w:tcPr>
          <w:p w14:paraId="2BBE773C" w14:textId="77777777" w:rsidR="001818C2"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IV bolus,</w:t>
            </w:r>
          </w:p>
          <w:p w14:paraId="44F10274" w14:textId="77777777" w:rsidR="001818C2" w:rsidRPr="00DD4D8D" w:rsidRDefault="001818C2" w:rsidP="001B15BA">
            <w:pPr>
              <w:widowControl/>
              <w:jc w:val="center"/>
              <w:rPr>
                <w:rFonts w:ascii="Times New Roman" w:hAnsi="Times New Roman"/>
                <w:color w:val="000000"/>
                <w:kern w:val="0"/>
                <w:szCs w:val="21"/>
              </w:rPr>
            </w:pPr>
            <w:r w:rsidRPr="00F44D5F">
              <w:rPr>
                <w:rFonts w:ascii="Times New Roman" w:hAnsi="Times New Roman"/>
                <w:color w:val="000000"/>
                <w:kern w:val="0"/>
                <w:szCs w:val="21"/>
              </w:rPr>
              <w:t>No. (%) (n=15)</w:t>
            </w:r>
          </w:p>
        </w:tc>
        <w:tc>
          <w:tcPr>
            <w:tcW w:w="0" w:type="auto"/>
            <w:tcBorders>
              <w:top w:val="single" w:sz="4" w:space="0" w:color="auto"/>
              <w:left w:val="nil"/>
              <w:bottom w:val="nil"/>
              <w:right w:val="nil"/>
            </w:tcBorders>
            <w:shd w:val="clear" w:color="auto" w:fill="auto"/>
            <w:vAlign w:val="center"/>
            <w:hideMark/>
          </w:tcPr>
          <w:p w14:paraId="6CF7E4D2" w14:textId="77777777" w:rsidR="001818C2"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Continuous infusion</w:t>
            </w:r>
          </w:p>
          <w:p w14:paraId="7D122D78"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No. (%) (n=6)</w:t>
            </w:r>
          </w:p>
        </w:tc>
        <w:tc>
          <w:tcPr>
            <w:tcW w:w="0" w:type="auto"/>
            <w:tcBorders>
              <w:top w:val="single" w:sz="4" w:space="0" w:color="auto"/>
              <w:left w:val="nil"/>
              <w:bottom w:val="nil"/>
              <w:right w:val="nil"/>
            </w:tcBorders>
            <w:shd w:val="clear" w:color="auto" w:fill="auto"/>
            <w:vAlign w:val="center"/>
            <w:hideMark/>
          </w:tcPr>
          <w:p w14:paraId="3D674510"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χ2</w:t>
            </w:r>
          </w:p>
        </w:tc>
        <w:tc>
          <w:tcPr>
            <w:tcW w:w="0" w:type="auto"/>
            <w:tcBorders>
              <w:top w:val="single" w:sz="4" w:space="0" w:color="auto"/>
              <w:left w:val="nil"/>
              <w:bottom w:val="nil"/>
              <w:right w:val="nil"/>
            </w:tcBorders>
            <w:shd w:val="clear" w:color="auto" w:fill="auto"/>
            <w:vAlign w:val="center"/>
            <w:hideMark/>
          </w:tcPr>
          <w:p w14:paraId="3DD14304"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p</w:t>
            </w:r>
            <w:r w:rsidRPr="002B387B">
              <w:rPr>
                <w:rFonts w:ascii="Times New Roman" w:hAnsi="Times New Roman"/>
              </w:rPr>
              <w:t>*</w:t>
            </w:r>
          </w:p>
        </w:tc>
      </w:tr>
      <w:tr w:rsidR="001818C2" w:rsidRPr="00F44D5F" w14:paraId="5B2C0581" w14:textId="77777777" w:rsidTr="001B15BA">
        <w:trPr>
          <w:trHeight w:val="288"/>
        </w:trPr>
        <w:tc>
          <w:tcPr>
            <w:tcW w:w="0" w:type="auto"/>
            <w:tcBorders>
              <w:top w:val="single" w:sz="4" w:space="0" w:color="auto"/>
              <w:left w:val="nil"/>
              <w:bottom w:val="nil"/>
              <w:right w:val="nil"/>
            </w:tcBorders>
            <w:shd w:val="clear" w:color="auto" w:fill="auto"/>
            <w:noWrap/>
            <w:vAlign w:val="bottom"/>
          </w:tcPr>
          <w:p w14:paraId="7141E2E4"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Respiratory</w:t>
            </w:r>
          </w:p>
        </w:tc>
        <w:tc>
          <w:tcPr>
            <w:tcW w:w="0" w:type="auto"/>
            <w:tcBorders>
              <w:top w:val="single" w:sz="4" w:space="0" w:color="auto"/>
              <w:left w:val="nil"/>
              <w:bottom w:val="nil"/>
              <w:right w:val="nil"/>
            </w:tcBorders>
            <w:shd w:val="clear" w:color="auto" w:fill="auto"/>
            <w:noWrap/>
            <w:vAlign w:val="bottom"/>
          </w:tcPr>
          <w:p w14:paraId="07AA41F6"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8(73)</w:t>
            </w:r>
          </w:p>
        </w:tc>
        <w:tc>
          <w:tcPr>
            <w:tcW w:w="0" w:type="auto"/>
            <w:tcBorders>
              <w:top w:val="single" w:sz="4" w:space="0" w:color="auto"/>
              <w:left w:val="nil"/>
              <w:bottom w:val="nil"/>
              <w:right w:val="nil"/>
            </w:tcBorders>
            <w:shd w:val="clear" w:color="auto" w:fill="auto"/>
            <w:noWrap/>
            <w:vAlign w:val="bottom"/>
          </w:tcPr>
          <w:p w14:paraId="29B13B08"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13(81)</w:t>
            </w:r>
          </w:p>
        </w:tc>
        <w:tc>
          <w:tcPr>
            <w:tcW w:w="0" w:type="auto"/>
            <w:tcBorders>
              <w:top w:val="single" w:sz="4" w:space="0" w:color="auto"/>
              <w:left w:val="nil"/>
              <w:bottom w:val="nil"/>
              <w:right w:val="nil"/>
            </w:tcBorders>
            <w:shd w:val="clear" w:color="auto" w:fill="auto"/>
            <w:noWrap/>
            <w:vAlign w:val="bottom"/>
          </w:tcPr>
          <w:p w14:paraId="0F327262"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10(67)</w:t>
            </w:r>
          </w:p>
        </w:tc>
        <w:tc>
          <w:tcPr>
            <w:tcW w:w="0" w:type="auto"/>
            <w:tcBorders>
              <w:top w:val="single" w:sz="4" w:space="0" w:color="auto"/>
              <w:left w:val="nil"/>
              <w:bottom w:val="nil"/>
              <w:right w:val="nil"/>
            </w:tcBorders>
            <w:shd w:val="clear" w:color="auto" w:fill="auto"/>
            <w:noWrap/>
            <w:vAlign w:val="bottom"/>
          </w:tcPr>
          <w:p w14:paraId="1D5AD03A"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3(50)</w:t>
            </w:r>
          </w:p>
        </w:tc>
        <w:tc>
          <w:tcPr>
            <w:tcW w:w="0" w:type="auto"/>
            <w:tcBorders>
              <w:top w:val="single" w:sz="4" w:space="0" w:color="auto"/>
              <w:left w:val="nil"/>
              <w:bottom w:val="nil"/>
              <w:right w:val="nil"/>
            </w:tcBorders>
            <w:shd w:val="clear" w:color="auto" w:fill="auto"/>
            <w:noWrap/>
            <w:vAlign w:val="bottom"/>
          </w:tcPr>
          <w:p w14:paraId="3FF30482"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w:t>
            </w:r>
          </w:p>
        </w:tc>
        <w:tc>
          <w:tcPr>
            <w:tcW w:w="0" w:type="auto"/>
            <w:tcBorders>
              <w:top w:val="single" w:sz="4" w:space="0" w:color="auto"/>
              <w:left w:val="nil"/>
              <w:bottom w:val="nil"/>
              <w:right w:val="nil"/>
            </w:tcBorders>
            <w:shd w:val="clear" w:color="auto" w:fill="auto"/>
            <w:noWrap/>
            <w:vAlign w:val="bottom"/>
          </w:tcPr>
          <w:p w14:paraId="6900B4F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0.544</w:t>
            </w:r>
          </w:p>
        </w:tc>
      </w:tr>
      <w:tr w:rsidR="001818C2" w:rsidRPr="00F44D5F" w14:paraId="20DC2AF9" w14:textId="77777777" w:rsidTr="001B15BA">
        <w:trPr>
          <w:trHeight w:val="288"/>
        </w:trPr>
        <w:tc>
          <w:tcPr>
            <w:tcW w:w="0" w:type="auto"/>
            <w:tcBorders>
              <w:top w:val="nil"/>
              <w:left w:val="nil"/>
              <w:bottom w:val="nil"/>
              <w:right w:val="nil"/>
            </w:tcBorders>
            <w:shd w:val="clear" w:color="auto" w:fill="auto"/>
            <w:noWrap/>
            <w:vAlign w:val="bottom"/>
          </w:tcPr>
          <w:p w14:paraId="42DC1D86" w14:textId="77777777" w:rsidR="001818C2" w:rsidRPr="00DD4D8D" w:rsidRDefault="001818C2" w:rsidP="001B15BA">
            <w:pPr>
              <w:widowControl/>
              <w:jc w:val="left"/>
              <w:rPr>
                <w:rFonts w:ascii="Times New Roman" w:hAnsi="Times New Roman"/>
                <w:color w:val="000000"/>
                <w:kern w:val="0"/>
                <w:szCs w:val="21"/>
              </w:rPr>
            </w:pPr>
            <w:proofErr w:type="spellStart"/>
            <w:r w:rsidRPr="00DD4D8D">
              <w:rPr>
                <w:rFonts w:ascii="Times New Roman" w:hAnsi="Times New Roman"/>
                <w:color w:val="000000"/>
                <w:kern w:val="0"/>
                <w:szCs w:val="21"/>
              </w:rPr>
              <w:t>Mucocutaneous</w:t>
            </w:r>
            <w:proofErr w:type="spellEnd"/>
          </w:p>
        </w:tc>
        <w:tc>
          <w:tcPr>
            <w:tcW w:w="0" w:type="auto"/>
            <w:tcBorders>
              <w:top w:val="nil"/>
              <w:left w:val="nil"/>
              <w:bottom w:val="nil"/>
              <w:right w:val="nil"/>
            </w:tcBorders>
            <w:shd w:val="clear" w:color="auto" w:fill="auto"/>
            <w:noWrap/>
            <w:vAlign w:val="bottom"/>
          </w:tcPr>
          <w:p w14:paraId="11657A98"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7(64)</w:t>
            </w:r>
          </w:p>
        </w:tc>
        <w:tc>
          <w:tcPr>
            <w:tcW w:w="0" w:type="auto"/>
            <w:tcBorders>
              <w:top w:val="nil"/>
              <w:left w:val="nil"/>
              <w:bottom w:val="nil"/>
              <w:right w:val="nil"/>
            </w:tcBorders>
            <w:shd w:val="clear" w:color="auto" w:fill="auto"/>
            <w:noWrap/>
            <w:vAlign w:val="bottom"/>
          </w:tcPr>
          <w:p w14:paraId="7D1CD5AF"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13(81)</w:t>
            </w:r>
          </w:p>
        </w:tc>
        <w:tc>
          <w:tcPr>
            <w:tcW w:w="0" w:type="auto"/>
            <w:tcBorders>
              <w:top w:val="nil"/>
              <w:left w:val="nil"/>
              <w:bottom w:val="nil"/>
              <w:right w:val="nil"/>
            </w:tcBorders>
            <w:shd w:val="clear" w:color="auto" w:fill="auto"/>
            <w:noWrap/>
            <w:vAlign w:val="bottom"/>
          </w:tcPr>
          <w:p w14:paraId="563E8AD1"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9(60)</w:t>
            </w:r>
          </w:p>
        </w:tc>
        <w:tc>
          <w:tcPr>
            <w:tcW w:w="0" w:type="auto"/>
            <w:tcBorders>
              <w:top w:val="nil"/>
              <w:left w:val="nil"/>
              <w:bottom w:val="nil"/>
              <w:right w:val="nil"/>
            </w:tcBorders>
            <w:shd w:val="clear" w:color="auto" w:fill="auto"/>
            <w:noWrap/>
            <w:vAlign w:val="bottom"/>
          </w:tcPr>
          <w:p w14:paraId="386051A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2(33)</w:t>
            </w:r>
          </w:p>
        </w:tc>
        <w:tc>
          <w:tcPr>
            <w:tcW w:w="0" w:type="auto"/>
            <w:tcBorders>
              <w:top w:val="nil"/>
              <w:left w:val="nil"/>
              <w:bottom w:val="nil"/>
              <w:right w:val="nil"/>
            </w:tcBorders>
            <w:shd w:val="clear" w:color="auto" w:fill="auto"/>
            <w:noWrap/>
            <w:vAlign w:val="bottom"/>
          </w:tcPr>
          <w:p w14:paraId="6229A326"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w:t>
            </w:r>
          </w:p>
        </w:tc>
        <w:tc>
          <w:tcPr>
            <w:tcW w:w="0" w:type="auto"/>
            <w:tcBorders>
              <w:top w:val="nil"/>
              <w:left w:val="nil"/>
              <w:bottom w:val="nil"/>
              <w:right w:val="nil"/>
            </w:tcBorders>
            <w:shd w:val="clear" w:color="auto" w:fill="auto"/>
            <w:noWrap/>
            <w:vAlign w:val="bottom"/>
          </w:tcPr>
          <w:p w14:paraId="7264D214"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0.221</w:t>
            </w:r>
          </w:p>
        </w:tc>
      </w:tr>
      <w:tr w:rsidR="001818C2" w:rsidRPr="00F44D5F" w14:paraId="4D98E140" w14:textId="77777777" w:rsidTr="001B15BA">
        <w:trPr>
          <w:trHeight w:val="288"/>
        </w:trPr>
        <w:tc>
          <w:tcPr>
            <w:tcW w:w="0" w:type="auto"/>
            <w:tcBorders>
              <w:top w:val="nil"/>
              <w:left w:val="nil"/>
              <w:bottom w:val="nil"/>
              <w:right w:val="nil"/>
            </w:tcBorders>
            <w:shd w:val="clear" w:color="auto" w:fill="auto"/>
            <w:noWrap/>
            <w:vAlign w:val="bottom"/>
            <w:hideMark/>
          </w:tcPr>
          <w:p w14:paraId="396966E7"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Cardiovascular</w:t>
            </w:r>
          </w:p>
        </w:tc>
        <w:tc>
          <w:tcPr>
            <w:tcW w:w="0" w:type="auto"/>
            <w:tcBorders>
              <w:top w:val="nil"/>
              <w:left w:val="nil"/>
              <w:bottom w:val="nil"/>
              <w:right w:val="nil"/>
            </w:tcBorders>
            <w:shd w:val="clear" w:color="auto" w:fill="auto"/>
            <w:noWrap/>
            <w:vAlign w:val="bottom"/>
            <w:hideMark/>
          </w:tcPr>
          <w:p w14:paraId="1B9D7A98"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6(55)</w:t>
            </w:r>
          </w:p>
        </w:tc>
        <w:tc>
          <w:tcPr>
            <w:tcW w:w="0" w:type="auto"/>
            <w:tcBorders>
              <w:top w:val="nil"/>
              <w:left w:val="nil"/>
              <w:bottom w:val="nil"/>
              <w:right w:val="nil"/>
            </w:tcBorders>
            <w:shd w:val="clear" w:color="auto" w:fill="auto"/>
            <w:noWrap/>
            <w:vAlign w:val="bottom"/>
            <w:hideMark/>
          </w:tcPr>
          <w:p w14:paraId="0374E86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10(63)</w:t>
            </w:r>
          </w:p>
        </w:tc>
        <w:tc>
          <w:tcPr>
            <w:tcW w:w="0" w:type="auto"/>
            <w:tcBorders>
              <w:top w:val="nil"/>
              <w:left w:val="nil"/>
              <w:bottom w:val="nil"/>
              <w:right w:val="nil"/>
            </w:tcBorders>
            <w:shd w:val="clear" w:color="auto" w:fill="auto"/>
            <w:noWrap/>
            <w:vAlign w:val="bottom"/>
            <w:hideMark/>
          </w:tcPr>
          <w:p w14:paraId="37052A7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12(80)</w:t>
            </w:r>
          </w:p>
        </w:tc>
        <w:tc>
          <w:tcPr>
            <w:tcW w:w="0" w:type="auto"/>
            <w:tcBorders>
              <w:top w:val="nil"/>
              <w:left w:val="nil"/>
              <w:bottom w:val="nil"/>
              <w:right w:val="nil"/>
            </w:tcBorders>
            <w:shd w:val="clear" w:color="auto" w:fill="auto"/>
            <w:noWrap/>
            <w:vAlign w:val="bottom"/>
            <w:hideMark/>
          </w:tcPr>
          <w:p w14:paraId="5C3BBA2D"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5(83)</w:t>
            </w:r>
          </w:p>
        </w:tc>
        <w:tc>
          <w:tcPr>
            <w:tcW w:w="0" w:type="auto"/>
            <w:tcBorders>
              <w:top w:val="nil"/>
              <w:left w:val="nil"/>
              <w:bottom w:val="nil"/>
              <w:right w:val="nil"/>
            </w:tcBorders>
            <w:shd w:val="clear" w:color="auto" w:fill="auto"/>
            <w:noWrap/>
            <w:vAlign w:val="bottom"/>
            <w:hideMark/>
          </w:tcPr>
          <w:p w14:paraId="7A62361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w:t>
            </w:r>
          </w:p>
        </w:tc>
        <w:tc>
          <w:tcPr>
            <w:tcW w:w="0" w:type="auto"/>
            <w:tcBorders>
              <w:top w:val="nil"/>
              <w:left w:val="nil"/>
              <w:bottom w:val="nil"/>
              <w:right w:val="nil"/>
            </w:tcBorders>
            <w:shd w:val="clear" w:color="auto" w:fill="auto"/>
            <w:noWrap/>
            <w:vAlign w:val="bottom"/>
            <w:hideMark/>
          </w:tcPr>
          <w:p w14:paraId="24C2508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0.453</w:t>
            </w:r>
          </w:p>
        </w:tc>
      </w:tr>
      <w:tr w:rsidR="001818C2" w:rsidRPr="00F44D5F" w14:paraId="59BA7093" w14:textId="77777777" w:rsidTr="001B15BA">
        <w:trPr>
          <w:trHeight w:val="288"/>
        </w:trPr>
        <w:tc>
          <w:tcPr>
            <w:tcW w:w="0" w:type="auto"/>
            <w:tcBorders>
              <w:top w:val="nil"/>
              <w:left w:val="nil"/>
              <w:bottom w:val="nil"/>
              <w:right w:val="nil"/>
            </w:tcBorders>
            <w:shd w:val="clear" w:color="auto" w:fill="auto"/>
            <w:noWrap/>
            <w:vAlign w:val="bottom"/>
          </w:tcPr>
          <w:p w14:paraId="7D063EA5" w14:textId="77777777" w:rsidR="001818C2" w:rsidRPr="00DD4D8D" w:rsidRDefault="001818C2" w:rsidP="001B15BA">
            <w:pPr>
              <w:widowControl/>
              <w:jc w:val="left"/>
              <w:rPr>
                <w:rFonts w:ascii="Times New Roman" w:hAnsi="Times New Roman"/>
                <w:color w:val="000000"/>
                <w:kern w:val="0"/>
                <w:szCs w:val="21"/>
              </w:rPr>
            </w:pPr>
            <w:r>
              <w:rPr>
                <w:rFonts w:ascii="Times New Roman" w:hAnsi="Times New Roman"/>
                <w:color w:val="000000"/>
                <w:kern w:val="0"/>
                <w:szCs w:val="21"/>
              </w:rPr>
              <w:t>C</w:t>
            </w:r>
            <w:r w:rsidRPr="00CC794F">
              <w:rPr>
                <w:rFonts w:ascii="Times New Roman" w:hAnsi="Times New Roman"/>
                <w:color w:val="000000"/>
                <w:kern w:val="0"/>
                <w:szCs w:val="21"/>
              </w:rPr>
              <w:t>entral nervous system</w:t>
            </w:r>
          </w:p>
        </w:tc>
        <w:tc>
          <w:tcPr>
            <w:tcW w:w="0" w:type="auto"/>
            <w:tcBorders>
              <w:top w:val="nil"/>
              <w:left w:val="nil"/>
              <w:bottom w:val="nil"/>
              <w:right w:val="nil"/>
            </w:tcBorders>
            <w:shd w:val="clear" w:color="auto" w:fill="auto"/>
            <w:noWrap/>
            <w:vAlign w:val="bottom"/>
          </w:tcPr>
          <w:p w14:paraId="739E3D72"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5(46)</w:t>
            </w:r>
          </w:p>
        </w:tc>
        <w:tc>
          <w:tcPr>
            <w:tcW w:w="0" w:type="auto"/>
            <w:tcBorders>
              <w:top w:val="nil"/>
              <w:left w:val="nil"/>
              <w:bottom w:val="nil"/>
              <w:right w:val="nil"/>
            </w:tcBorders>
            <w:shd w:val="clear" w:color="auto" w:fill="auto"/>
            <w:noWrap/>
            <w:vAlign w:val="bottom"/>
          </w:tcPr>
          <w:p w14:paraId="18A821D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7(44)</w:t>
            </w:r>
          </w:p>
        </w:tc>
        <w:tc>
          <w:tcPr>
            <w:tcW w:w="0" w:type="auto"/>
            <w:tcBorders>
              <w:top w:val="nil"/>
              <w:left w:val="nil"/>
              <w:bottom w:val="nil"/>
              <w:right w:val="nil"/>
            </w:tcBorders>
            <w:shd w:val="clear" w:color="auto" w:fill="auto"/>
            <w:noWrap/>
            <w:vAlign w:val="bottom"/>
          </w:tcPr>
          <w:p w14:paraId="052736CF"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4(27)</w:t>
            </w:r>
          </w:p>
        </w:tc>
        <w:tc>
          <w:tcPr>
            <w:tcW w:w="0" w:type="auto"/>
            <w:tcBorders>
              <w:top w:val="nil"/>
              <w:left w:val="nil"/>
              <w:bottom w:val="nil"/>
              <w:right w:val="nil"/>
            </w:tcBorders>
            <w:shd w:val="clear" w:color="auto" w:fill="auto"/>
            <w:noWrap/>
            <w:vAlign w:val="bottom"/>
          </w:tcPr>
          <w:p w14:paraId="4C6E66C9"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2(33)</w:t>
            </w:r>
          </w:p>
        </w:tc>
        <w:tc>
          <w:tcPr>
            <w:tcW w:w="0" w:type="auto"/>
            <w:tcBorders>
              <w:top w:val="nil"/>
              <w:left w:val="nil"/>
              <w:bottom w:val="nil"/>
              <w:right w:val="nil"/>
            </w:tcBorders>
            <w:shd w:val="clear" w:color="auto" w:fill="auto"/>
            <w:noWrap/>
            <w:vAlign w:val="bottom"/>
          </w:tcPr>
          <w:p w14:paraId="426A00B7"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w:t>
            </w:r>
          </w:p>
        </w:tc>
        <w:tc>
          <w:tcPr>
            <w:tcW w:w="0" w:type="auto"/>
            <w:tcBorders>
              <w:top w:val="nil"/>
              <w:left w:val="nil"/>
              <w:bottom w:val="nil"/>
              <w:right w:val="nil"/>
            </w:tcBorders>
            <w:shd w:val="clear" w:color="auto" w:fill="auto"/>
            <w:noWrap/>
            <w:vAlign w:val="bottom"/>
          </w:tcPr>
          <w:p w14:paraId="77AA4232"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0.728</w:t>
            </w:r>
          </w:p>
        </w:tc>
      </w:tr>
      <w:tr w:rsidR="001818C2" w:rsidRPr="00F44D5F" w14:paraId="51E0197D" w14:textId="77777777" w:rsidTr="001B15BA">
        <w:trPr>
          <w:trHeight w:val="288"/>
        </w:trPr>
        <w:tc>
          <w:tcPr>
            <w:tcW w:w="0" w:type="auto"/>
            <w:tcBorders>
              <w:top w:val="nil"/>
              <w:left w:val="nil"/>
              <w:bottom w:val="single" w:sz="4" w:space="0" w:color="auto"/>
              <w:right w:val="nil"/>
            </w:tcBorders>
            <w:shd w:val="clear" w:color="auto" w:fill="auto"/>
            <w:noWrap/>
            <w:vAlign w:val="bottom"/>
          </w:tcPr>
          <w:p w14:paraId="607D8D58" w14:textId="77777777" w:rsidR="001818C2" w:rsidRPr="00DD4D8D" w:rsidRDefault="001818C2" w:rsidP="001B15BA">
            <w:pPr>
              <w:widowControl/>
              <w:jc w:val="left"/>
              <w:rPr>
                <w:rFonts w:ascii="Times New Roman" w:hAnsi="Times New Roman"/>
                <w:color w:val="000000"/>
                <w:kern w:val="0"/>
                <w:szCs w:val="21"/>
              </w:rPr>
            </w:pPr>
            <w:r w:rsidRPr="00DD4D8D">
              <w:rPr>
                <w:rFonts w:ascii="Times New Roman" w:hAnsi="Times New Roman"/>
                <w:color w:val="000000"/>
                <w:kern w:val="0"/>
                <w:szCs w:val="21"/>
              </w:rPr>
              <w:t>Gastrointestinal</w:t>
            </w:r>
          </w:p>
        </w:tc>
        <w:tc>
          <w:tcPr>
            <w:tcW w:w="0" w:type="auto"/>
            <w:tcBorders>
              <w:top w:val="nil"/>
              <w:left w:val="nil"/>
              <w:bottom w:val="single" w:sz="4" w:space="0" w:color="auto"/>
              <w:right w:val="nil"/>
            </w:tcBorders>
            <w:shd w:val="clear" w:color="auto" w:fill="auto"/>
            <w:noWrap/>
            <w:vAlign w:val="bottom"/>
          </w:tcPr>
          <w:p w14:paraId="4BA44FEB"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4(36)</w:t>
            </w:r>
          </w:p>
        </w:tc>
        <w:tc>
          <w:tcPr>
            <w:tcW w:w="0" w:type="auto"/>
            <w:tcBorders>
              <w:top w:val="nil"/>
              <w:left w:val="nil"/>
              <w:bottom w:val="single" w:sz="4" w:space="0" w:color="auto"/>
              <w:right w:val="nil"/>
            </w:tcBorders>
            <w:shd w:val="clear" w:color="auto" w:fill="auto"/>
            <w:noWrap/>
            <w:vAlign w:val="bottom"/>
          </w:tcPr>
          <w:p w14:paraId="799ADA3C"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5(31)</w:t>
            </w:r>
          </w:p>
        </w:tc>
        <w:tc>
          <w:tcPr>
            <w:tcW w:w="0" w:type="auto"/>
            <w:tcBorders>
              <w:top w:val="nil"/>
              <w:left w:val="nil"/>
              <w:bottom w:val="single" w:sz="4" w:space="0" w:color="auto"/>
              <w:right w:val="nil"/>
            </w:tcBorders>
            <w:shd w:val="clear" w:color="auto" w:fill="auto"/>
            <w:noWrap/>
            <w:vAlign w:val="bottom"/>
          </w:tcPr>
          <w:p w14:paraId="44B33744"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8(53)</w:t>
            </w:r>
          </w:p>
        </w:tc>
        <w:tc>
          <w:tcPr>
            <w:tcW w:w="0" w:type="auto"/>
            <w:tcBorders>
              <w:top w:val="nil"/>
              <w:left w:val="nil"/>
              <w:bottom w:val="single" w:sz="4" w:space="0" w:color="auto"/>
              <w:right w:val="nil"/>
            </w:tcBorders>
            <w:shd w:val="clear" w:color="auto" w:fill="auto"/>
            <w:noWrap/>
            <w:vAlign w:val="bottom"/>
          </w:tcPr>
          <w:p w14:paraId="2A5C1521"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3(50)</w:t>
            </w:r>
          </w:p>
        </w:tc>
        <w:tc>
          <w:tcPr>
            <w:tcW w:w="0" w:type="auto"/>
            <w:tcBorders>
              <w:top w:val="nil"/>
              <w:left w:val="nil"/>
              <w:bottom w:val="single" w:sz="4" w:space="0" w:color="auto"/>
              <w:right w:val="nil"/>
            </w:tcBorders>
            <w:shd w:val="clear" w:color="auto" w:fill="auto"/>
            <w:noWrap/>
            <w:vAlign w:val="bottom"/>
          </w:tcPr>
          <w:p w14:paraId="29A35C45"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w:t>
            </w:r>
          </w:p>
        </w:tc>
        <w:tc>
          <w:tcPr>
            <w:tcW w:w="0" w:type="auto"/>
            <w:tcBorders>
              <w:top w:val="nil"/>
              <w:left w:val="nil"/>
              <w:bottom w:val="single" w:sz="4" w:space="0" w:color="auto"/>
              <w:right w:val="nil"/>
            </w:tcBorders>
            <w:shd w:val="clear" w:color="auto" w:fill="auto"/>
            <w:noWrap/>
            <w:vAlign w:val="bottom"/>
          </w:tcPr>
          <w:p w14:paraId="7B178F44" w14:textId="77777777" w:rsidR="001818C2" w:rsidRPr="00DD4D8D" w:rsidRDefault="001818C2" w:rsidP="001B15BA">
            <w:pPr>
              <w:widowControl/>
              <w:jc w:val="center"/>
              <w:rPr>
                <w:rFonts w:ascii="Times New Roman" w:hAnsi="Times New Roman"/>
                <w:color w:val="000000"/>
                <w:kern w:val="0"/>
                <w:szCs w:val="21"/>
              </w:rPr>
            </w:pPr>
            <w:r w:rsidRPr="00DD4D8D">
              <w:rPr>
                <w:rFonts w:ascii="Times New Roman" w:hAnsi="Times New Roman"/>
                <w:color w:val="000000"/>
                <w:kern w:val="0"/>
                <w:szCs w:val="21"/>
              </w:rPr>
              <w:t>0.625</w:t>
            </w:r>
          </w:p>
        </w:tc>
      </w:tr>
    </w:tbl>
    <w:p w14:paraId="1D3EBEEF" w14:textId="77777777" w:rsidR="001818C2" w:rsidRDefault="001818C2" w:rsidP="001818C2">
      <w:pPr>
        <w:rPr>
          <w:rFonts w:ascii="Times New Roman" w:hAnsi="Times New Roman"/>
          <w:i/>
        </w:rPr>
      </w:pPr>
      <w:r w:rsidRPr="00AD1A44">
        <w:rPr>
          <w:rFonts w:ascii="Times New Roman" w:hAnsi="Times New Roman" w:hint="eastAsia"/>
          <w:i/>
        </w:rPr>
        <w:t>N</w:t>
      </w:r>
      <w:r w:rsidRPr="00AD1A44">
        <w:rPr>
          <w:rFonts w:ascii="Times New Roman" w:hAnsi="Times New Roman"/>
          <w:i/>
        </w:rPr>
        <w:t>otes:</w:t>
      </w:r>
      <w:r w:rsidRPr="00AD1A44" w:rsidDel="00CF4E02">
        <w:rPr>
          <w:rFonts w:ascii="Times New Roman" w:hAnsi="Times New Roman"/>
          <w:i/>
        </w:rPr>
        <w:t xml:space="preserve"> </w:t>
      </w:r>
    </w:p>
    <w:p w14:paraId="0B2F873B" w14:textId="77777777" w:rsidR="001818C2" w:rsidRPr="002B387B" w:rsidRDefault="001818C2" w:rsidP="001818C2">
      <w:pPr>
        <w:rPr>
          <w:rFonts w:ascii="Times New Roman" w:hAnsi="Times New Roman"/>
        </w:rPr>
      </w:pPr>
      <w:r w:rsidRPr="002B387B">
        <w:rPr>
          <w:rFonts w:ascii="Times New Roman" w:hAnsi="Times New Roman"/>
        </w:rPr>
        <w:t xml:space="preserve">*P values are from Fisher’s exact test of difference across </w:t>
      </w:r>
      <w:r w:rsidRPr="00845571">
        <w:rPr>
          <w:rFonts w:ascii="Times New Roman" w:hAnsi="Times New Roman"/>
        </w:rPr>
        <w:t>route</w:t>
      </w:r>
      <w:r w:rsidRPr="002B387B">
        <w:rPr>
          <w:rFonts w:ascii="Times New Roman" w:hAnsi="Times New Roman"/>
        </w:rPr>
        <w:t xml:space="preserve"> groups.</w:t>
      </w:r>
    </w:p>
    <w:p w14:paraId="0881BAAE" w14:textId="77777777" w:rsidR="00B17C5B" w:rsidRPr="001818C2" w:rsidRDefault="00B17C5B" w:rsidP="00A83DD8">
      <w:pPr>
        <w:autoSpaceDE w:val="0"/>
        <w:autoSpaceDN w:val="0"/>
        <w:adjustRightInd w:val="0"/>
        <w:spacing w:line="360" w:lineRule="auto"/>
        <w:outlineLvl w:val="0"/>
      </w:pPr>
    </w:p>
    <w:sectPr w:rsidR="00B17C5B" w:rsidRPr="001818C2" w:rsidSect="00A83DD8">
      <w:pgSz w:w="11900" w:h="16840"/>
      <w:pgMar w:top="1440" w:right="1797" w:bottom="1440" w:left="1797" w:header="851" w:footer="992"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E6A568" w14:textId="77777777" w:rsidR="00DC2099" w:rsidRDefault="00DC2099" w:rsidP="00B17C5B">
      <w:r>
        <w:separator/>
      </w:r>
    </w:p>
  </w:endnote>
  <w:endnote w:type="continuationSeparator" w:id="0">
    <w:p w14:paraId="73BE18AF" w14:textId="77777777" w:rsidR="00DC2099" w:rsidRDefault="00DC2099" w:rsidP="00B17C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Courier New">
    <w:panose1 w:val="02070309020205020404"/>
    <w:charset w:val="00"/>
    <w:family w:val="modern"/>
    <w:pitch w:val="fixed"/>
    <w:sig w:usb0="E0002E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0C9A46" w14:textId="77777777" w:rsidR="00B17C5B" w:rsidRDefault="00B17C5B">
    <w:pPr>
      <w:pStyle w:val="a4"/>
      <w:jc w:val="center"/>
    </w:pPr>
    <w:r>
      <w:fldChar w:fldCharType="begin"/>
    </w:r>
    <w:r>
      <w:instrText xml:space="preserve"> PAGE   \* MERGEFORMAT </w:instrText>
    </w:r>
    <w:r>
      <w:fldChar w:fldCharType="separate"/>
    </w:r>
    <w:r w:rsidR="00A83DD8">
      <w:rPr>
        <w:noProof/>
      </w:rPr>
      <w:t>10</w:t>
    </w:r>
    <w:r>
      <w:fldChar w:fldCharType="end"/>
    </w:r>
  </w:p>
  <w:p w14:paraId="3C87540F" w14:textId="77777777" w:rsidR="00B17C5B" w:rsidRDefault="00B17C5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EBABE4" w14:textId="77777777" w:rsidR="00DC2099" w:rsidRDefault="00DC2099" w:rsidP="00B17C5B">
      <w:r>
        <w:separator/>
      </w:r>
    </w:p>
  </w:footnote>
  <w:footnote w:type="continuationSeparator" w:id="0">
    <w:p w14:paraId="35CED0AC" w14:textId="77777777" w:rsidR="00DC2099" w:rsidRDefault="00DC2099" w:rsidP="00B17C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20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C4A"/>
    <w:rsid w:val="00024268"/>
    <w:rsid w:val="00026E49"/>
    <w:rsid w:val="00032249"/>
    <w:rsid w:val="000D2AB6"/>
    <w:rsid w:val="000F791D"/>
    <w:rsid w:val="00104C04"/>
    <w:rsid w:val="00112C3B"/>
    <w:rsid w:val="001578FB"/>
    <w:rsid w:val="001818C2"/>
    <w:rsid w:val="001A329A"/>
    <w:rsid w:val="001D07AE"/>
    <w:rsid w:val="00227E63"/>
    <w:rsid w:val="00321BB0"/>
    <w:rsid w:val="003264E6"/>
    <w:rsid w:val="003549F1"/>
    <w:rsid w:val="00366CED"/>
    <w:rsid w:val="003E6D84"/>
    <w:rsid w:val="00423F0C"/>
    <w:rsid w:val="00433EE0"/>
    <w:rsid w:val="00434C4A"/>
    <w:rsid w:val="00447689"/>
    <w:rsid w:val="00473278"/>
    <w:rsid w:val="0053766E"/>
    <w:rsid w:val="005A241F"/>
    <w:rsid w:val="00606CDE"/>
    <w:rsid w:val="006448B7"/>
    <w:rsid w:val="006D6E38"/>
    <w:rsid w:val="00804493"/>
    <w:rsid w:val="00875B96"/>
    <w:rsid w:val="00893290"/>
    <w:rsid w:val="008C10A2"/>
    <w:rsid w:val="008F0DC7"/>
    <w:rsid w:val="00926211"/>
    <w:rsid w:val="00965EF9"/>
    <w:rsid w:val="009813BD"/>
    <w:rsid w:val="009A087F"/>
    <w:rsid w:val="00A03ADA"/>
    <w:rsid w:val="00A83DD8"/>
    <w:rsid w:val="00AA2836"/>
    <w:rsid w:val="00AB3BD7"/>
    <w:rsid w:val="00B17C5B"/>
    <w:rsid w:val="00DC2099"/>
    <w:rsid w:val="00DF2331"/>
    <w:rsid w:val="00EA7619"/>
    <w:rsid w:val="00ED11ED"/>
    <w:rsid w:val="00F91CF9"/>
    <w:rsid w:val="00FB42BD"/>
    <w:rsid w:val="04602201"/>
    <w:rsid w:val="1C5F155F"/>
    <w:rsid w:val="6E265F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DB082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宋体" w:hAnsi="Cambria"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批注框文本 Char"/>
    <w:basedOn w:val="a0"/>
    <w:link w:val="a3"/>
    <w:uiPriority w:val="99"/>
    <w:semiHidden/>
    <w:qFormat/>
    <w:rPr>
      <w:rFonts w:ascii="Lucida Grande" w:hAnsi="Lucida Grande" w:cs="Lucida Grande"/>
      <w:sz w:val="18"/>
      <w:szCs w:val="18"/>
    </w:rPr>
  </w:style>
  <w:style w:type="character" w:customStyle="1" w:styleId="Char0">
    <w:name w:val="页脚 Char"/>
    <w:basedOn w:val="a0"/>
    <w:link w:val="a4"/>
    <w:uiPriority w:val="99"/>
    <w:qFormat/>
    <w:rPr>
      <w:sz w:val="18"/>
      <w:szCs w:val="18"/>
    </w:rPr>
  </w:style>
  <w:style w:type="character" w:styleId="a5">
    <w:name w:val="Hyperlink"/>
    <w:uiPriority w:val="99"/>
    <w:qFormat/>
    <w:rPr>
      <w:color w:val="0000FF"/>
      <w:u w:val="single"/>
    </w:rPr>
  </w:style>
  <w:style w:type="character" w:styleId="a6">
    <w:name w:val="line number"/>
    <w:basedOn w:val="a0"/>
    <w:uiPriority w:val="99"/>
    <w:unhideWhenUsed/>
    <w:qFormat/>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3">
    <w:name w:val="Balloon Text"/>
    <w:basedOn w:val="a"/>
    <w:link w:val="Char"/>
    <w:uiPriority w:val="99"/>
    <w:unhideWhenUsed/>
    <w:qFormat/>
    <w:rPr>
      <w:rFonts w:ascii="Lucida Grande" w:hAnsi="Lucida Grande" w:cs="Lucida Grande"/>
      <w:sz w:val="18"/>
      <w:szCs w:val="18"/>
    </w:rPr>
  </w:style>
  <w:style w:type="paragraph" w:styleId="a7">
    <w:name w:val="header"/>
    <w:basedOn w:val="a"/>
    <w:link w:val="Char1"/>
    <w:uiPriority w:val="99"/>
    <w:unhideWhenUsed/>
    <w:rsid w:val="001A329A"/>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rsid w:val="001A329A"/>
    <w:rPr>
      <w:kern w:val="2"/>
      <w:sz w:val="18"/>
      <w:szCs w:val="18"/>
    </w:rPr>
  </w:style>
  <w:style w:type="table" w:styleId="5">
    <w:name w:val="Plain Table 5"/>
    <w:basedOn w:val="a1"/>
    <w:uiPriority w:val="45"/>
    <w:rsid w:val="001818C2"/>
    <w:rPr>
      <w:rFonts w:ascii="Courier New" w:eastAsiaTheme="minorEastAsia" w:hAnsi="Courier New" w:cs="Wingding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1384</Words>
  <Characters>7891</Characters>
  <Application>Microsoft Office Word</Application>
  <DocSecurity>0</DocSecurity>
  <PresentationFormat/>
  <Lines>65</Lines>
  <Paragraphs>18</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Tiansheng Wang</dc:creator>
  <cp:keywords/>
  <dc:description/>
  <cp:lastModifiedBy>zhanghua</cp:lastModifiedBy>
  <cp:revision>3</cp:revision>
  <dcterms:created xsi:type="dcterms:W3CDTF">2017-10-14T13:37:00Z</dcterms:created>
  <dcterms:modified xsi:type="dcterms:W3CDTF">2017-10-14T13:38:00Z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