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A2007E" w14:textId="77777777" w:rsidR="00045DC0" w:rsidRDefault="00045DC0" w:rsidP="00045DC0">
      <w:pPr>
        <w:rPr>
          <w:rFonts w:ascii="Arial" w:hAnsi="Arial" w:cs="Arial"/>
          <w:sz w:val="22"/>
          <w:szCs w:val="22"/>
          <w:lang w:val="en-US"/>
        </w:rPr>
      </w:pPr>
      <w:proofErr w:type="gramStart"/>
      <w:r>
        <w:rPr>
          <w:rFonts w:ascii="Arial" w:hAnsi="Arial" w:cs="Arial"/>
          <w:b/>
          <w:sz w:val="22"/>
          <w:szCs w:val="22"/>
          <w:lang w:val="en-GB"/>
        </w:rPr>
        <w:t>Supplementary t</w:t>
      </w:r>
      <w:r w:rsidR="0096172F" w:rsidRPr="0003507A">
        <w:rPr>
          <w:rFonts w:ascii="Arial" w:hAnsi="Arial" w:cs="Arial"/>
          <w:b/>
          <w:sz w:val="22"/>
          <w:szCs w:val="22"/>
          <w:lang w:val="en-GB"/>
        </w:rPr>
        <w:t xml:space="preserve">able </w:t>
      </w:r>
      <w:r w:rsidR="00700466">
        <w:rPr>
          <w:rFonts w:ascii="Arial" w:hAnsi="Arial" w:cs="Arial"/>
          <w:b/>
          <w:sz w:val="22"/>
          <w:szCs w:val="22"/>
          <w:lang w:val="en-GB"/>
        </w:rPr>
        <w:t>2</w:t>
      </w:r>
      <w:r w:rsidR="0096172F" w:rsidRPr="0003507A">
        <w:rPr>
          <w:rFonts w:ascii="Arial" w:hAnsi="Arial" w:cs="Arial"/>
          <w:b/>
          <w:sz w:val="22"/>
          <w:szCs w:val="22"/>
          <w:lang w:val="en-US"/>
        </w:rPr>
        <w:t>.</w:t>
      </w:r>
      <w:proofErr w:type="gramEnd"/>
      <w:r w:rsidR="0096172F" w:rsidRPr="0003507A">
        <w:rPr>
          <w:rFonts w:ascii="Arial" w:hAnsi="Arial" w:cs="Arial"/>
          <w:sz w:val="22"/>
          <w:szCs w:val="22"/>
          <w:lang w:val="en-US"/>
        </w:rPr>
        <w:t xml:space="preserve"> </w:t>
      </w:r>
    </w:p>
    <w:p w14:paraId="7E9345D7" w14:textId="77777777" w:rsidR="00045DC0" w:rsidRDefault="00045DC0" w:rsidP="00045DC0">
      <w:pPr>
        <w:rPr>
          <w:rFonts w:ascii="Arial" w:hAnsi="Arial" w:cs="Arial"/>
          <w:sz w:val="22"/>
          <w:szCs w:val="22"/>
          <w:lang w:val="en-US"/>
        </w:rPr>
      </w:pPr>
    </w:p>
    <w:p w14:paraId="3EEA58F7" w14:textId="04F9CF53" w:rsidR="0096172F" w:rsidRDefault="0096172F" w:rsidP="00045DC0">
      <w:pPr>
        <w:rPr>
          <w:rFonts w:ascii="Arial" w:hAnsi="Arial" w:cs="Arial"/>
          <w:b/>
          <w:sz w:val="22"/>
          <w:szCs w:val="22"/>
          <w:lang w:val="en-US"/>
        </w:rPr>
      </w:pPr>
      <w:r w:rsidRPr="00700466">
        <w:rPr>
          <w:rFonts w:ascii="Arial" w:hAnsi="Arial" w:cs="Arial"/>
          <w:b/>
          <w:sz w:val="22"/>
          <w:szCs w:val="22"/>
          <w:lang w:val="en-US"/>
        </w:rPr>
        <w:t>Baseline characteristics of patients with lower respiratory tract infection</w:t>
      </w:r>
    </w:p>
    <w:p w14:paraId="72EB4D20" w14:textId="77777777" w:rsidR="00045DC0" w:rsidRPr="00045DC0" w:rsidRDefault="00045DC0" w:rsidP="00045DC0">
      <w:pPr>
        <w:rPr>
          <w:rFonts w:ascii="Arial" w:hAnsi="Arial" w:cs="Arial"/>
          <w:b/>
          <w:sz w:val="22"/>
          <w:szCs w:val="22"/>
          <w:lang w:val="en-GB"/>
        </w:rPr>
      </w:pPr>
    </w:p>
    <w:tbl>
      <w:tblPr>
        <w:tblStyle w:val="Lichtearcering"/>
        <w:tblW w:w="10116" w:type="dxa"/>
        <w:tblInd w:w="108" w:type="dxa"/>
        <w:tblLook w:val="04A0" w:firstRow="1" w:lastRow="0" w:firstColumn="1" w:lastColumn="0" w:noHBand="0" w:noVBand="1"/>
      </w:tblPr>
      <w:tblGrid>
        <w:gridCol w:w="5148"/>
        <w:gridCol w:w="1940"/>
        <w:gridCol w:w="1752"/>
        <w:gridCol w:w="1276"/>
      </w:tblGrid>
      <w:tr w:rsidR="0096172F" w:rsidRPr="00B713F3" w14:paraId="162EEA4E" w14:textId="77777777" w:rsidTr="006320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3F63C26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Characteristics (unit)</w:t>
            </w:r>
          </w:p>
        </w:tc>
        <w:tc>
          <w:tcPr>
            <w:tcW w:w="1940" w:type="dxa"/>
          </w:tcPr>
          <w:p w14:paraId="712534D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2008 (n=73)</w:t>
            </w:r>
          </w:p>
        </w:tc>
        <w:tc>
          <w:tcPr>
            <w:tcW w:w="1752" w:type="dxa"/>
          </w:tcPr>
          <w:p w14:paraId="3B68227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2015 (n=97)</w:t>
            </w:r>
          </w:p>
        </w:tc>
        <w:tc>
          <w:tcPr>
            <w:tcW w:w="1276" w:type="dxa"/>
          </w:tcPr>
          <w:p w14:paraId="2500439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proofErr w:type="gramStart"/>
            <w:r w:rsidRPr="0003507A">
              <w:rPr>
                <w:rFonts w:ascii="Arial" w:hAnsi="Arial" w:cs="Arial"/>
                <w:lang w:val="en-US"/>
              </w:rPr>
              <w:t>p</w:t>
            </w:r>
            <w:proofErr w:type="gramEnd"/>
            <w:r w:rsidRPr="0003507A">
              <w:rPr>
                <w:rFonts w:ascii="Arial" w:hAnsi="Arial" w:cs="Arial"/>
                <w:lang w:val="en-US"/>
              </w:rPr>
              <w:t>-value*</w:t>
            </w:r>
          </w:p>
        </w:tc>
      </w:tr>
      <w:tr w:rsidR="0096172F" w:rsidRPr="00B713F3" w14:paraId="64BA936A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20DF670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Median age (years) (IQR)</w:t>
            </w:r>
          </w:p>
        </w:tc>
        <w:tc>
          <w:tcPr>
            <w:tcW w:w="1940" w:type="dxa"/>
          </w:tcPr>
          <w:p w14:paraId="357FAC2B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1.8 (0.7-3.9)</w:t>
            </w:r>
          </w:p>
        </w:tc>
        <w:tc>
          <w:tcPr>
            <w:tcW w:w="1752" w:type="dxa"/>
          </w:tcPr>
          <w:p w14:paraId="7DFCAB6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1.6 (0.6-3.3)</w:t>
            </w:r>
          </w:p>
        </w:tc>
        <w:tc>
          <w:tcPr>
            <w:tcW w:w="1276" w:type="dxa"/>
          </w:tcPr>
          <w:p w14:paraId="6149BBE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0.51</w:t>
            </w:r>
          </w:p>
        </w:tc>
      </w:tr>
      <w:tr w:rsidR="0096172F" w:rsidRPr="00B713F3" w14:paraId="295352D9" w14:textId="77777777" w:rsidTr="006320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64B6251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Gender – No. </w:t>
            </w:r>
            <w:proofErr w:type="gramStart"/>
            <w:r w:rsidRPr="0003507A">
              <w:rPr>
                <w:rFonts w:ascii="Arial" w:hAnsi="Arial" w:cs="Arial"/>
                <w:b w:val="0"/>
                <w:lang w:val="en-US"/>
              </w:rPr>
              <w:t>male</w:t>
            </w:r>
            <w:proofErr w:type="gramEnd"/>
            <w:r w:rsidRPr="0003507A">
              <w:rPr>
                <w:rFonts w:ascii="Arial" w:hAnsi="Arial" w:cs="Arial"/>
                <w:b w:val="0"/>
                <w:lang w:val="en-US"/>
              </w:rPr>
              <w:t xml:space="preserve"> (%)</w:t>
            </w:r>
          </w:p>
        </w:tc>
        <w:tc>
          <w:tcPr>
            <w:tcW w:w="1940" w:type="dxa"/>
          </w:tcPr>
          <w:p w14:paraId="3AB8FC0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42 (57.5)</w:t>
            </w:r>
          </w:p>
        </w:tc>
        <w:tc>
          <w:tcPr>
            <w:tcW w:w="1752" w:type="dxa"/>
          </w:tcPr>
          <w:p w14:paraId="65A9863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40 (41.2)</w:t>
            </w:r>
          </w:p>
        </w:tc>
        <w:tc>
          <w:tcPr>
            <w:tcW w:w="1276" w:type="dxa"/>
          </w:tcPr>
          <w:p w14:paraId="338FA90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0.04</w:t>
            </w:r>
          </w:p>
        </w:tc>
      </w:tr>
      <w:tr w:rsidR="0096172F" w:rsidRPr="00B713F3" w14:paraId="115CCE38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7C9E0D3E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Fever - No. (%)</w:t>
            </w:r>
          </w:p>
        </w:tc>
        <w:tc>
          <w:tcPr>
            <w:tcW w:w="1940" w:type="dxa"/>
          </w:tcPr>
          <w:p w14:paraId="566F0F7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56 (76.7)</w:t>
            </w:r>
          </w:p>
        </w:tc>
        <w:tc>
          <w:tcPr>
            <w:tcW w:w="1752" w:type="dxa"/>
          </w:tcPr>
          <w:p w14:paraId="7DB213E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77 (79.4)</w:t>
            </w:r>
          </w:p>
        </w:tc>
        <w:tc>
          <w:tcPr>
            <w:tcW w:w="1276" w:type="dxa"/>
          </w:tcPr>
          <w:p w14:paraId="33B3BCC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0.68</w:t>
            </w:r>
          </w:p>
        </w:tc>
      </w:tr>
      <w:tr w:rsidR="0096172F" w:rsidRPr="00B713F3" w14:paraId="26707474" w14:textId="77777777" w:rsidTr="00632082">
        <w:trPr>
          <w:trHeight w:val="10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3060043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Comorbidities – No. (%)</w:t>
            </w:r>
          </w:p>
          <w:p w14:paraId="6E8EDC4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i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 Premature birth</w:t>
            </w:r>
          </w:p>
          <w:p w14:paraId="79A5FE1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i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Syndrome/retardation</w:t>
            </w:r>
          </w:p>
          <w:p w14:paraId="70109D54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i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Immunodeficiency</w:t>
            </w:r>
          </w:p>
        </w:tc>
        <w:tc>
          <w:tcPr>
            <w:tcW w:w="1940" w:type="dxa"/>
          </w:tcPr>
          <w:p w14:paraId="4870808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15 (20.5)</w:t>
            </w:r>
          </w:p>
          <w:p w14:paraId="1F005D64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 xml:space="preserve">8 </w:t>
            </w:r>
          </w:p>
          <w:p w14:paraId="6C0B99B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7</w:t>
            </w:r>
          </w:p>
          <w:p w14:paraId="14142FB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</w:t>
            </w:r>
          </w:p>
        </w:tc>
        <w:tc>
          <w:tcPr>
            <w:tcW w:w="1752" w:type="dxa"/>
          </w:tcPr>
          <w:p w14:paraId="657812B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26 (26.8)</w:t>
            </w:r>
          </w:p>
          <w:p w14:paraId="4A71F08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11</w:t>
            </w:r>
          </w:p>
          <w:p w14:paraId="10248DC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14</w:t>
            </w:r>
          </w:p>
          <w:p w14:paraId="655F1FD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276" w:type="dxa"/>
          </w:tcPr>
          <w:p w14:paraId="0D558F8B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0.35</w:t>
            </w:r>
          </w:p>
        </w:tc>
      </w:tr>
      <w:tr w:rsidR="0096172F" w:rsidRPr="00B713F3" w14:paraId="00CEBAE7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43305F6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CRP - No. (%)</w:t>
            </w:r>
          </w:p>
          <w:p w14:paraId="31C7F2E4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             Median CRP (mg/l) (IQR)</w:t>
            </w:r>
          </w:p>
        </w:tc>
        <w:tc>
          <w:tcPr>
            <w:tcW w:w="1940" w:type="dxa"/>
          </w:tcPr>
          <w:p w14:paraId="5EBDE8D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66 (90.4%)</w:t>
            </w:r>
          </w:p>
          <w:p w14:paraId="3699B1E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46.0 (18.0-108.0)</w:t>
            </w:r>
          </w:p>
        </w:tc>
        <w:tc>
          <w:tcPr>
            <w:tcW w:w="1752" w:type="dxa"/>
          </w:tcPr>
          <w:p w14:paraId="4149ECA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66 (68.0%)</w:t>
            </w:r>
          </w:p>
          <w:p w14:paraId="4C090D2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25.5 (11.0-56.0)</w:t>
            </w:r>
          </w:p>
        </w:tc>
        <w:tc>
          <w:tcPr>
            <w:tcW w:w="1276" w:type="dxa"/>
          </w:tcPr>
          <w:p w14:paraId="12495686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0.00</w:t>
            </w:r>
          </w:p>
          <w:p w14:paraId="22891A9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0.02</w:t>
            </w:r>
          </w:p>
        </w:tc>
      </w:tr>
      <w:tr w:rsidR="0096172F" w:rsidRPr="00B713F3" w14:paraId="29452093" w14:textId="77777777" w:rsidTr="00632082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15E4D66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WBC - No</w:t>
            </w:r>
            <w:proofErr w:type="gramStart"/>
            <w:r w:rsidRPr="0003507A">
              <w:rPr>
                <w:rFonts w:ascii="Arial" w:hAnsi="Arial" w:cs="Arial"/>
                <w:b w:val="0"/>
                <w:lang w:val="en-US"/>
              </w:rPr>
              <w:t>.(</w:t>
            </w:r>
            <w:proofErr w:type="gramEnd"/>
            <w:r w:rsidRPr="0003507A">
              <w:rPr>
                <w:rFonts w:ascii="Arial" w:hAnsi="Arial" w:cs="Arial"/>
                <w:b w:val="0"/>
                <w:lang w:val="en-US"/>
              </w:rPr>
              <w:t>%)</w:t>
            </w:r>
          </w:p>
          <w:p w14:paraId="070321BE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             Median WBC (10</w:t>
            </w:r>
            <w:r w:rsidRPr="0003507A">
              <w:rPr>
                <w:rFonts w:ascii="Arial" w:hAnsi="Arial" w:cs="Arial"/>
                <w:b w:val="0"/>
                <w:vertAlign w:val="superscript"/>
                <w:lang w:val="en-US"/>
              </w:rPr>
              <w:t>9</w:t>
            </w:r>
            <w:r w:rsidRPr="0003507A">
              <w:rPr>
                <w:rFonts w:ascii="Arial" w:hAnsi="Arial" w:cs="Arial"/>
                <w:b w:val="0"/>
                <w:lang w:val="en-US"/>
              </w:rPr>
              <w:t>/l) (IQR)</w:t>
            </w:r>
          </w:p>
        </w:tc>
        <w:tc>
          <w:tcPr>
            <w:tcW w:w="1940" w:type="dxa"/>
          </w:tcPr>
          <w:p w14:paraId="1E32249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61 (83.6%)</w:t>
            </w:r>
          </w:p>
          <w:p w14:paraId="04B29DA6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16.8 (11.5-21.2)</w:t>
            </w:r>
          </w:p>
        </w:tc>
        <w:tc>
          <w:tcPr>
            <w:tcW w:w="1752" w:type="dxa"/>
          </w:tcPr>
          <w:p w14:paraId="53568A8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63 (64.9%)</w:t>
            </w:r>
          </w:p>
          <w:p w14:paraId="3A0D85D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10.8 (8.7-15.7)</w:t>
            </w:r>
          </w:p>
        </w:tc>
        <w:tc>
          <w:tcPr>
            <w:tcW w:w="1276" w:type="dxa"/>
          </w:tcPr>
          <w:p w14:paraId="33D3959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0.01</w:t>
            </w:r>
          </w:p>
          <w:p w14:paraId="571DB21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0.00</w:t>
            </w:r>
          </w:p>
        </w:tc>
      </w:tr>
      <w:tr w:rsidR="0096172F" w:rsidRPr="00B713F3" w14:paraId="497C5CE5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5BFF7E8B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Chest X-ray - No. (%)</w:t>
            </w:r>
          </w:p>
          <w:p w14:paraId="73A67DD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i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CXR abnormal</w:t>
            </w:r>
          </w:p>
          <w:p w14:paraId="5536E87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i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CXR unclear</w:t>
            </w:r>
          </w:p>
          <w:p w14:paraId="3681EA96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CXR normal</w:t>
            </w:r>
          </w:p>
        </w:tc>
        <w:tc>
          <w:tcPr>
            <w:tcW w:w="1940" w:type="dxa"/>
          </w:tcPr>
          <w:p w14:paraId="31115AE7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67 (91.8%)</w:t>
            </w:r>
          </w:p>
          <w:p w14:paraId="01D924A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42</w:t>
            </w:r>
          </w:p>
          <w:p w14:paraId="026051F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17</w:t>
            </w:r>
          </w:p>
          <w:p w14:paraId="44346FA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752" w:type="dxa"/>
          </w:tcPr>
          <w:p w14:paraId="2AAB659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61 (62.9%)</w:t>
            </w:r>
          </w:p>
          <w:p w14:paraId="0C65894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44</w:t>
            </w:r>
          </w:p>
          <w:p w14:paraId="2E505BCF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8</w:t>
            </w:r>
          </w:p>
          <w:p w14:paraId="5BDEE712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9</w:t>
            </w:r>
          </w:p>
        </w:tc>
        <w:tc>
          <w:tcPr>
            <w:tcW w:w="1276" w:type="dxa"/>
          </w:tcPr>
          <w:p w14:paraId="11537356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0.00</w:t>
            </w:r>
          </w:p>
        </w:tc>
      </w:tr>
      <w:tr w:rsidR="0096172F" w:rsidRPr="00B713F3" w14:paraId="08FCF862" w14:textId="77777777" w:rsidTr="00632082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43048EF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Blood culture – No. (%) </w:t>
            </w:r>
          </w:p>
        </w:tc>
        <w:tc>
          <w:tcPr>
            <w:tcW w:w="1940" w:type="dxa"/>
          </w:tcPr>
          <w:p w14:paraId="20EC6D8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26 (35.6)</w:t>
            </w:r>
          </w:p>
        </w:tc>
        <w:tc>
          <w:tcPr>
            <w:tcW w:w="1752" w:type="dxa"/>
          </w:tcPr>
          <w:p w14:paraId="29335DF7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18 (18.6)</w:t>
            </w:r>
          </w:p>
        </w:tc>
        <w:tc>
          <w:tcPr>
            <w:tcW w:w="1276" w:type="dxa"/>
          </w:tcPr>
          <w:p w14:paraId="32A898D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0.01</w:t>
            </w:r>
          </w:p>
        </w:tc>
      </w:tr>
      <w:tr w:rsidR="0096172F" w:rsidRPr="00B713F3" w14:paraId="3B936877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6BD16D8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             No growth</w:t>
            </w:r>
          </w:p>
          <w:p w14:paraId="5C63375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             Positive culture</w:t>
            </w:r>
          </w:p>
          <w:p w14:paraId="654F157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            S. </w:t>
            </w:r>
            <w:proofErr w:type="spellStart"/>
            <w:proofErr w:type="gramStart"/>
            <w:r w:rsidRPr="0003507A">
              <w:rPr>
                <w:rFonts w:ascii="Arial" w:hAnsi="Arial" w:cs="Arial"/>
                <w:b w:val="0"/>
                <w:i/>
                <w:lang w:val="en-US"/>
              </w:rPr>
              <w:t>pneumoniae</w:t>
            </w:r>
            <w:proofErr w:type="spellEnd"/>
            <w:proofErr w:type="gramEnd"/>
          </w:p>
        </w:tc>
        <w:tc>
          <w:tcPr>
            <w:tcW w:w="1940" w:type="dxa"/>
          </w:tcPr>
          <w:p w14:paraId="25F66E2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26 (35.6)</w:t>
            </w:r>
          </w:p>
          <w:p w14:paraId="79ECFA2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0 (0.0)</w:t>
            </w:r>
          </w:p>
          <w:p w14:paraId="134498A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-</w:t>
            </w:r>
          </w:p>
        </w:tc>
        <w:tc>
          <w:tcPr>
            <w:tcW w:w="1752" w:type="dxa"/>
          </w:tcPr>
          <w:p w14:paraId="49A148C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17 (17.5)</w:t>
            </w:r>
          </w:p>
          <w:p w14:paraId="4B71319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 (1.0)</w:t>
            </w:r>
          </w:p>
          <w:p w14:paraId="5089268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 (1.0)</w:t>
            </w:r>
          </w:p>
        </w:tc>
        <w:tc>
          <w:tcPr>
            <w:tcW w:w="1276" w:type="dxa"/>
          </w:tcPr>
          <w:p w14:paraId="389808B9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6172F" w:rsidRPr="00B713F3" w14:paraId="5E58DE51" w14:textId="77777777" w:rsidTr="00632082">
        <w:trPr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211B6D1B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Sputum culture - No. (%)</w:t>
            </w:r>
          </w:p>
        </w:tc>
        <w:tc>
          <w:tcPr>
            <w:tcW w:w="1940" w:type="dxa"/>
          </w:tcPr>
          <w:p w14:paraId="3435706A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3 (4.1)</w:t>
            </w:r>
          </w:p>
        </w:tc>
        <w:tc>
          <w:tcPr>
            <w:tcW w:w="1752" w:type="dxa"/>
          </w:tcPr>
          <w:p w14:paraId="0126508D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3 (3.1)</w:t>
            </w:r>
          </w:p>
        </w:tc>
        <w:tc>
          <w:tcPr>
            <w:tcW w:w="1276" w:type="dxa"/>
          </w:tcPr>
          <w:p w14:paraId="35ECF3F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  <w:tr w:rsidR="0096172F" w:rsidRPr="00B713F3" w14:paraId="776C35E6" w14:textId="77777777" w:rsidTr="0063208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48" w:type="dxa"/>
          </w:tcPr>
          <w:p w14:paraId="1255B194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>No growth</w:t>
            </w:r>
          </w:p>
          <w:p w14:paraId="7C8A40A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lang w:val="en-US"/>
              </w:rPr>
              <w:t xml:space="preserve">            Positive culture</w:t>
            </w:r>
          </w:p>
          <w:p w14:paraId="5EDFF261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rPr>
                <w:rFonts w:ascii="Arial" w:hAnsi="Arial" w:cs="Arial"/>
                <w:b w:val="0"/>
                <w:lang w:val="en-US"/>
              </w:rPr>
            </w:pPr>
            <w:r w:rsidRPr="0003507A">
              <w:rPr>
                <w:rFonts w:ascii="Arial" w:hAnsi="Arial" w:cs="Arial"/>
                <w:b w:val="0"/>
                <w:i/>
                <w:lang w:val="en-US"/>
              </w:rPr>
              <w:t xml:space="preserve">                         H. </w:t>
            </w:r>
            <w:proofErr w:type="spellStart"/>
            <w:proofErr w:type="gramStart"/>
            <w:r w:rsidRPr="0003507A">
              <w:rPr>
                <w:rFonts w:ascii="Arial" w:hAnsi="Arial" w:cs="Arial"/>
                <w:b w:val="0"/>
                <w:i/>
                <w:lang w:val="en-US"/>
              </w:rPr>
              <w:t>influenzae</w:t>
            </w:r>
            <w:proofErr w:type="spellEnd"/>
            <w:proofErr w:type="gramEnd"/>
          </w:p>
        </w:tc>
        <w:tc>
          <w:tcPr>
            <w:tcW w:w="1940" w:type="dxa"/>
          </w:tcPr>
          <w:p w14:paraId="506262A8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 (1.4)</w:t>
            </w:r>
          </w:p>
          <w:p w14:paraId="696FA4B0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 (2.7)</w:t>
            </w:r>
          </w:p>
          <w:p w14:paraId="7B0DF616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 (2.7)</w:t>
            </w:r>
          </w:p>
        </w:tc>
        <w:tc>
          <w:tcPr>
            <w:tcW w:w="1752" w:type="dxa"/>
          </w:tcPr>
          <w:p w14:paraId="61A6976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1 (1.0)</w:t>
            </w:r>
          </w:p>
          <w:p w14:paraId="4F0A924C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 (2.1)</w:t>
            </w:r>
          </w:p>
          <w:p w14:paraId="639B4593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  <w:r w:rsidRPr="0003507A">
              <w:rPr>
                <w:rFonts w:ascii="Arial" w:hAnsi="Arial" w:cs="Arial"/>
                <w:lang w:val="en-US"/>
              </w:rPr>
              <w:t>2 (2.1)</w:t>
            </w:r>
          </w:p>
        </w:tc>
        <w:tc>
          <w:tcPr>
            <w:tcW w:w="1276" w:type="dxa"/>
          </w:tcPr>
          <w:p w14:paraId="56C8FBAE" w14:textId="77777777" w:rsidR="0096172F" w:rsidRPr="0003507A" w:rsidRDefault="0096172F" w:rsidP="00632082">
            <w:pPr>
              <w:pStyle w:val="Normaalweb"/>
              <w:spacing w:line="480" w:lineRule="auto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lang w:val="en-US"/>
              </w:rPr>
            </w:pPr>
          </w:p>
        </w:tc>
      </w:tr>
    </w:tbl>
    <w:p w14:paraId="437201E2" w14:textId="7A2D3656" w:rsidR="00700466" w:rsidRPr="00700466" w:rsidRDefault="0096172F" w:rsidP="00700466">
      <w:pPr>
        <w:pStyle w:val="Normaalweb"/>
        <w:spacing w:line="480" w:lineRule="auto"/>
        <w:contextualSpacing/>
        <w:jc w:val="both"/>
        <w:rPr>
          <w:rFonts w:ascii="Arial" w:hAnsi="Arial" w:cs="Arial"/>
          <w:lang w:val="en-US"/>
        </w:rPr>
      </w:pPr>
      <w:r w:rsidRPr="0003507A">
        <w:rPr>
          <w:rFonts w:ascii="Arial" w:hAnsi="Arial" w:cs="Arial"/>
          <w:lang w:val="en-US"/>
        </w:rPr>
        <w:t>* Chi-square test or Mann-Whitney-U-test</w:t>
      </w:r>
    </w:p>
    <w:p w14:paraId="14C5DB4B" w14:textId="77777777" w:rsidR="00700466" w:rsidRPr="00700466" w:rsidRDefault="00700466" w:rsidP="00700466">
      <w:bookmarkStart w:id="0" w:name="_GoBack"/>
      <w:bookmarkEnd w:id="0"/>
    </w:p>
    <w:p w14:paraId="47BF0B2A" w14:textId="77777777" w:rsidR="00700466" w:rsidRPr="00700466" w:rsidRDefault="00700466" w:rsidP="00700466"/>
    <w:p w14:paraId="5C17D678" w14:textId="77777777" w:rsidR="00700466" w:rsidRPr="00700466" w:rsidRDefault="00700466" w:rsidP="00700466"/>
    <w:p w14:paraId="1EB18C50" w14:textId="77777777" w:rsidR="00700466" w:rsidRPr="00700466" w:rsidRDefault="00700466" w:rsidP="00700466"/>
    <w:p w14:paraId="402FEDF8" w14:textId="77777777" w:rsidR="00700466" w:rsidRPr="00700466" w:rsidRDefault="00700466" w:rsidP="00700466"/>
    <w:p w14:paraId="007F4FFF" w14:textId="77777777" w:rsidR="00700466" w:rsidRPr="00700466" w:rsidRDefault="00700466" w:rsidP="00700466"/>
    <w:p w14:paraId="5C7D5FC0" w14:textId="77777777" w:rsidR="00700466" w:rsidRPr="00700466" w:rsidRDefault="00700466" w:rsidP="00700466"/>
    <w:p w14:paraId="3980CD9C" w14:textId="77777777" w:rsidR="00700466" w:rsidRPr="00700466" w:rsidRDefault="00700466" w:rsidP="00700466"/>
    <w:p w14:paraId="08203D1C" w14:textId="77777777" w:rsidR="00700466" w:rsidRPr="00700466" w:rsidRDefault="00700466" w:rsidP="00700466"/>
    <w:p w14:paraId="25A530B3" w14:textId="77777777" w:rsidR="00700466" w:rsidRPr="00700466" w:rsidRDefault="00700466" w:rsidP="00700466"/>
    <w:p w14:paraId="2D429957" w14:textId="77777777" w:rsidR="00700466" w:rsidRPr="00700466" w:rsidRDefault="00700466" w:rsidP="00700466"/>
    <w:p w14:paraId="271777D8" w14:textId="77777777" w:rsidR="00700466" w:rsidRPr="00700466" w:rsidRDefault="00700466" w:rsidP="00700466"/>
    <w:p w14:paraId="7DFAF0EB" w14:textId="77777777" w:rsidR="00700466" w:rsidRPr="00700466" w:rsidRDefault="00700466" w:rsidP="00700466"/>
    <w:p w14:paraId="629F71C8" w14:textId="77777777" w:rsidR="00700466" w:rsidRPr="00700466" w:rsidRDefault="00700466" w:rsidP="00700466"/>
    <w:p w14:paraId="4EBB0027" w14:textId="77777777" w:rsidR="00700466" w:rsidRPr="00700466" w:rsidRDefault="00700466" w:rsidP="00700466"/>
    <w:p w14:paraId="1A94C02E" w14:textId="77777777" w:rsidR="00700466" w:rsidRPr="00700466" w:rsidRDefault="00700466" w:rsidP="00700466"/>
    <w:p w14:paraId="4DA59492" w14:textId="77777777" w:rsidR="00700466" w:rsidRPr="00700466" w:rsidRDefault="00700466" w:rsidP="00700466"/>
    <w:p w14:paraId="3F8AD0F6" w14:textId="77777777" w:rsidR="00700466" w:rsidRPr="00700466" w:rsidRDefault="00700466" w:rsidP="00700466"/>
    <w:p w14:paraId="6E73BB8F" w14:textId="77777777" w:rsidR="00700466" w:rsidRPr="00700466" w:rsidRDefault="00700466" w:rsidP="00700466"/>
    <w:p w14:paraId="404E8481" w14:textId="77777777" w:rsidR="00700466" w:rsidRPr="00700466" w:rsidRDefault="00700466" w:rsidP="00700466"/>
    <w:p w14:paraId="2C8153AE" w14:textId="77777777" w:rsidR="00700466" w:rsidRPr="00700466" w:rsidRDefault="00700466" w:rsidP="00700466"/>
    <w:p w14:paraId="132D2235" w14:textId="77777777" w:rsidR="00700466" w:rsidRPr="00700466" w:rsidRDefault="00700466" w:rsidP="00700466"/>
    <w:p w14:paraId="40959D17" w14:textId="77777777" w:rsidR="00700466" w:rsidRPr="00700466" w:rsidRDefault="00700466" w:rsidP="00700466"/>
    <w:p w14:paraId="261F8E11" w14:textId="77777777" w:rsidR="00700466" w:rsidRPr="00700466" w:rsidRDefault="00700466" w:rsidP="00700466"/>
    <w:p w14:paraId="612D27C0" w14:textId="77777777" w:rsidR="00700466" w:rsidRPr="00700466" w:rsidRDefault="00700466" w:rsidP="00700466"/>
    <w:p w14:paraId="64487B70" w14:textId="77777777" w:rsidR="00700466" w:rsidRPr="00700466" w:rsidRDefault="00700466" w:rsidP="00700466"/>
    <w:p w14:paraId="6082EFE2" w14:textId="77777777" w:rsidR="00700466" w:rsidRPr="00700466" w:rsidRDefault="00700466" w:rsidP="00700466"/>
    <w:p w14:paraId="31511AA6" w14:textId="77777777" w:rsidR="00700466" w:rsidRPr="00700466" w:rsidRDefault="00700466" w:rsidP="00700466"/>
    <w:p w14:paraId="0E486FE1" w14:textId="77777777" w:rsidR="00700466" w:rsidRPr="00700466" w:rsidRDefault="00700466" w:rsidP="00700466"/>
    <w:p w14:paraId="600ADCA2" w14:textId="77777777" w:rsidR="00700466" w:rsidRPr="00700466" w:rsidRDefault="00700466" w:rsidP="00700466"/>
    <w:p w14:paraId="0FDFFFBA" w14:textId="77777777" w:rsidR="00700466" w:rsidRPr="00700466" w:rsidRDefault="00700466" w:rsidP="00700466"/>
    <w:p w14:paraId="192454FA" w14:textId="77777777" w:rsidR="00700466" w:rsidRPr="00700466" w:rsidRDefault="00700466" w:rsidP="00700466"/>
    <w:p w14:paraId="3A1D6D3A" w14:textId="6AE245BA" w:rsidR="00A2517A" w:rsidRPr="00700466" w:rsidRDefault="00A2517A" w:rsidP="00700466">
      <w:pPr>
        <w:ind w:firstLine="708"/>
      </w:pPr>
    </w:p>
    <w:sectPr w:rsidR="00A2517A" w:rsidRPr="00700466" w:rsidSect="00FC0CF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72F"/>
    <w:rsid w:val="00035A3D"/>
    <w:rsid w:val="00045DC0"/>
    <w:rsid w:val="000E0D12"/>
    <w:rsid w:val="002511A7"/>
    <w:rsid w:val="002E4090"/>
    <w:rsid w:val="00632082"/>
    <w:rsid w:val="006F0A5E"/>
    <w:rsid w:val="00700466"/>
    <w:rsid w:val="007364C2"/>
    <w:rsid w:val="007F4D49"/>
    <w:rsid w:val="0096172F"/>
    <w:rsid w:val="00A2517A"/>
    <w:rsid w:val="00BA6BBE"/>
    <w:rsid w:val="00BD22E5"/>
    <w:rsid w:val="00C134DB"/>
    <w:rsid w:val="00C15EBB"/>
    <w:rsid w:val="00D34C47"/>
    <w:rsid w:val="00FB67D4"/>
    <w:rsid w:val="00FC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80099D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6172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6F0A5E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6F0A5E"/>
    <w:rPr>
      <w:rFonts w:ascii="Lucida Grande" w:hAnsi="Lucida Grande" w:cs="Lucida Grande"/>
      <w:sz w:val="18"/>
      <w:szCs w:val="18"/>
    </w:rPr>
  </w:style>
  <w:style w:type="paragraph" w:styleId="Normaalweb">
    <w:name w:val="Normal (Web)"/>
    <w:basedOn w:val="Normaal"/>
    <w:uiPriority w:val="99"/>
    <w:unhideWhenUsed/>
    <w:rsid w:val="0096172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Lichtearcering">
    <w:name w:val="Light Shading"/>
    <w:basedOn w:val="Standaardtabel"/>
    <w:uiPriority w:val="60"/>
    <w:rsid w:val="0096172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l-NL" w:eastAsia="nl-NL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">
    <w:name w:val="Normal"/>
    <w:qFormat/>
    <w:rsid w:val="0096172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Normaal"/>
    <w:link w:val="BallontekstTeken"/>
    <w:uiPriority w:val="99"/>
    <w:semiHidden/>
    <w:unhideWhenUsed/>
    <w:rsid w:val="006F0A5E"/>
    <w:rPr>
      <w:rFonts w:ascii="Lucida Grande" w:hAnsi="Lucida Grande" w:cs="Lucida Grande"/>
      <w:sz w:val="18"/>
      <w:szCs w:val="18"/>
    </w:rPr>
  </w:style>
  <w:style w:type="character" w:customStyle="1" w:styleId="BallontekstTeken">
    <w:name w:val="Ballontekst Teken"/>
    <w:basedOn w:val="Standaardalinea-lettertype"/>
    <w:link w:val="Ballontekst"/>
    <w:uiPriority w:val="99"/>
    <w:semiHidden/>
    <w:rsid w:val="006F0A5E"/>
    <w:rPr>
      <w:rFonts w:ascii="Lucida Grande" w:hAnsi="Lucida Grande" w:cs="Lucida Grande"/>
      <w:sz w:val="18"/>
      <w:szCs w:val="18"/>
    </w:rPr>
  </w:style>
  <w:style w:type="paragraph" w:styleId="Normaalweb">
    <w:name w:val="Normal (Web)"/>
    <w:basedOn w:val="Normaal"/>
    <w:uiPriority w:val="99"/>
    <w:unhideWhenUsed/>
    <w:rsid w:val="0096172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table" w:styleId="Lichtearcering">
    <w:name w:val="Light Shading"/>
    <w:basedOn w:val="Standaardtabel"/>
    <w:uiPriority w:val="60"/>
    <w:rsid w:val="0096172F"/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1083</Characters>
  <Application>Microsoft Macintosh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Gerdien Tramper-Stranders</dc:creator>
  <cp:keywords/>
  <dc:description/>
  <cp:lastModifiedBy>Gerdien Tramper</cp:lastModifiedBy>
  <cp:revision>3</cp:revision>
  <dcterms:created xsi:type="dcterms:W3CDTF">2018-06-01T14:11:00Z</dcterms:created>
  <dcterms:modified xsi:type="dcterms:W3CDTF">2018-06-01T14:12:00Z</dcterms:modified>
</cp:coreProperties>
</file>