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8D10A" w14:textId="77777777" w:rsidR="00274E31" w:rsidRPr="00427068" w:rsidRDefault="00274E31" w:rsidP="00274E31">
      <w:pPr>
        <w:contextualSpacing/>
        <w:rPr>
          <w:rFonts w:eastAsia="Times New Roman"/>
          <w:b/>
          <w:bCs/>
          <w:color w:val="000000"/>
          <w:lang w:val="en-GB"/>
        </w:rPr>
      </w:pPr>
      <w:r w:rsidRPr="00427068">
        <w:rPr>
          <w:rFonts w:eastAsia="Times New Roman"/>
          <w:b/>
          <w:bCs/>
          <w:color w:val="000000"/>
          <w:lang w:val="en-GB"/>
        </w:rPr>
        <w:t>Supplementary material</w:t>
      </w:r>
    </w:p>
    <w:p w14:paraId="4ED83A1C" w14:textId="018D8E20" w:rsidR="00274E31" w:rsidRPr="00751B53" w:rsidRDefault="00274E31" w:rsidP="00274E31">
      <w:pPr>
        <w:rPr>
          <w:rFonts w:eastAsia="Times New Roman"/>
          <w:bCs/>
          <w:color w:val="000000"/>
          <w:sz w:val="20"/>
          <w:szCs w:val="20"/>
          <w:lang w:val="en-GB"/>
        </w:rPr>
      </w:pPr>
      <w:r w:rsidRPr="00751B53">
        <w:rPr>
          <w:b/>
          <w:sz w:val="20"/>
          <w:szCs w:val="20"/>
          <w:lang w:val="en-GB"/>
        </w:rPr>
        <w:t>Table S</w:t>
      </w:r>
      <w:r w:rsidR="00D743B6">
        <w:rPr>
          <w:b/>
          <w:sz w:val="20"/>
          <w:szCs w:val="20"/>
          <w:lang w:val="en-GB"/>
        </w:rPr>
        <w:t>2</w:t>
      </w:r>
      <w:r w:rsidRPr="00751B53">
        <w:rPr>
          <w:b/>
          <w:sz w:val="20"/>
          <w:szCs w:val="20"/>
          <w:lang w:val="en-GB"/>
        </w:rPr>
        <w:t xml:space="preserve"> Narrow closed versus broad process-oriented interpretation</w:t>
      </w:r>
    </w:p>
    <w:tbl>
      <w:tblPr>
        <w:tblW w:w="1921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47"/>
        <w:gridCol w:w="7599"/>
        <w:gridCol w:w="4536"/>
        <w:gridCol w:w="4536"/>
      </w:tblGrid>
      <w:tr w:rsidR="00274E31" w:rsidRPr="00751B53" w14:paraId="285FABCD" w14:textId="77777777" w:rsidTr="0077062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A16F7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Narrow closed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F6EB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A12: “BIS is approached if a child can be raised without harmful external influences.”</w:t>
            </w:r>
          </w:p>
          <w:p w14:paraId="79007281" w14:textId="76327401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C36: “We obviously don’t offer [a treatment] if it’s not something we feel we can do or</w:t>
            </w:r>
            <w:r w:rsidR="00EA48E6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would be in the best interest of the child.”</w:t>
            </w:r>
          </w:p>
          <w:p w14:paraId="2135B69A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C37: “I think we should do everything we can to keep someone alive and prevent death.”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24AAEF9D" w14:textId="77777777" w:rsidR="00274E31" w:rsidRPr="00751B53" w:rsidRDefault="00274E31" w:rsidP="0077062D">
            <w:pPr>
              <w:spacing w:line="240" w:lineRule="auto"/>
              <w:rPr>
                <w:lang w:val="en-GB"/>
              </w:rPr>
            </w:pPr>
          </w:p>
        </w:tc>
        <w:tc>
          <w:tcPr>
            <w:tcW w:w="4536" w:type="dxa"/>
          </w:tcPr>
          <w:p w14:paraId="4CB72051" w14:textId="77777777" w:rsidR="00274E31" w:rsidRPr="00751B53" w:rsidRDefault="00274E31" w:rsidP="0077062D">
            <w:pPr>
              <w:spacing w:line="240" w:lineRule="auto"/>
              <w:rPr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A12: “BI is approached if a child can be raised without harmful external influences.”</w:t>
            </w:r>
          </w:p>
        </w:tc>
      </w:tr>
      <w:tr w:rsidR="00274E31" w:rsidRPr="00751B53" w14:paraId="264E73F4" w14:textId="77777777" w:rsidTr="0077062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EB248" w14:textId="77777777" w:rsidR="00274E31" w:rsidRPr="00751B53" w:rsidRDefault="00274E31" w:rsidP="0077062D">
            <w:pPr>
              <w:spacing w:line="240" w:lineRule="auto"/>
              <w:rPr>
                <w:rFonts w:eastAsia="Times New Roman"/>
                <w:bCs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bCs/>
                <w:color w:val="000000"/>
                <w:sz w:val="20"/>
                <w:szCs w:val="20"/>
                <w:lang w:val="en-GB"/>
              </w:rPr>
              <w:t>Relational, process-oriented</w:t>
            </w:r>
          </w:p>
          <w:p w14:paraId="5B1A7A0D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3558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A12: “The BIS can be highly culture-dependent, interpreted differently in different cultures. The child should be able to develop in a specific society without being impaired in its development and flourishing.”</w:t>
            </w:r>
          </w:p>
          <w:p w14:paraId="3F1024AB" w14:textId="73A4485B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C36: “I mean in general I see shared decision-making as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,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um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,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physicians understanding what a family’s goals and hopes and values are for their child and the things that they </w:t>
            </w:r>
            <w:r w:rsidR="00D168DA">
              <w:rPr>
                <w:rFonts w:eastAsia="Times New Roman"/>
                <w:color w:val="000000"/>
                <w:sz w:val="20"/>
                <w:szCs w:val="20"/>
                <w:lang w:val="en-GB"/>
              </w:rPr>
              <w:t>want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to accomplish and the things that they</w:t>
            </w:r>
            <w:r w:rsidR="00D168DA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want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to avoid for their child, and then in the context of knowing those values, the physician understands medically what’s happening with the child and can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,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sort of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,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make recommendations for care based on knowing those families’ values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,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um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,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that’s what I see as good shared decision-making.”</w:t>
            </w:r>
          </w:p>
          <w:p w14:paraId="695B9AB2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C37: “I don’t know, I don’t know what the right answer is, I think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,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uh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,</w:t>
            </w: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you know every child is different, every family is different.”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7A4A920D" w14:textId="77777777" w:rsidR="00274E31" w:rsidRPr="00751B53" w:rsidRDefault="00274E31" w:rsidP="0077062D">
            <w:pPr>
              <w:spacing w:line="240" w:lineRule="auto"/>
              <w:rPr>
                <w:lang w:val="en-GB"/>
              </w:rPr>
            </w:pPr>
          </w:p>
        </w:tc>
        <w:tc>
          <w:tcPr>
            <w:tcW w:w="4536" w:type="dxa"/>
          </w:tcPr>
          <w:p w14:paraId="19D1F270" w14:textId="77777777" w:rsidR="00274E31" w:rsidRPr="00751B53" w:rsidRDefault="00274E31" w:rsidP="0077062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2AC31323" w14:textId="77777777" w:rsidR="00274E31" w:rsidRPr="00751B53" w:rsidRDefault="00274E31" w:rsidP="00274E31">
      <w:pPr>
        <w:rPr>
          <w:lang w:val="en-GB"/>
        </w:rPr>
      </w:pPr>
      <w:r w:rsidRPr="00751B53">
        <w:rPr>
          <w:lang w:val="en-GB"/>
        </w:rPr>
        <w:br w:type="page"/>
      </w:r>
    </w:p>
    <w:p w14:paraId="18C1E1BC" w14:textId="77777777" w:rsidR="00274E31" w:rsidRPr="00274E31" w:rsidRDefault="00274E31">
      <w:pPr>
        <w:rPr>
          <w:lang w:val="en-GB"/>
        </w:rPr>
      </w:pPr>
    </w:p>
    <w:tbl>
      <w:tblPr>
        <w:tblW w:w="100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5"/>
        <w:gridCol w:w="2269"/>
        <w:gridCol w:w="7267"/>
        <w:gridCol w:w="387"/>
      </w:tblGrid>
      <w:tr w:rsidR="00274E31" w:rsidRPr="00751B53" w14:paraId="7F4B68E1" w14:textId="77777777" w:rsidTr="0077062D">
        <w:trPr>
          <w:trHeight w:val="240"/>
        </w:trPr>
        <w:tc>
          <w:tcPr>
            <w:tcW w:w="10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AFBA" w14:textId="36292DA5" w:rsidR="00274E31" w:rsidRPr="00751B53" w:rsidRDefault="00274E31" w:rsidP="0077062D">
            <w:pPr>
              <w:contextualSpacing/>
              <w:jc w:val="both"/>
              <w:rPr>
                <w:b/>
                <w:sz w:val="20"/>
                <w:szCs w:val="20"/>
                <w:lang w:val="en-GB"/>
              </w:rPr>
            </w:pPr>
            <w:r w:rsidRPr="00751B53">
              <w:rPr>
                <w:b/>
                <w:sz w:val="20"/>
                <w:szCs w:val="20"/>
                <w:lang w:val="en-GB"/>
              </w:rPr>
              <w:t>Table S</w:t>
            </w:r>
            <w:r w:rsidR="00D743B6">
              <w:rPr>
                <w:b/>
                <w:sz w:val="20"/>
                <w:szCs w:val="20"/>
                <w:lang w:val="en-GB"/>
              </w:rPr>
              <w:t>3</w:t>
            </w:r>
            <w:r w:rsidRPr="00751B53">
              <w:rPr>
                <w:b/>
                <w:sz w:val="20"/>
                <w:szCs w:val="20"/>
                <w:lang w:val="en-GB"/>
              </w:rPr>
              <w:t xml:space="preserve"> Four perspectives informing the BIS and SD-M</w:t>
            </w:r>
          </w:p>
        </w:tc>
      </w:tr>
      <w:tr w:rsidR="00274E31" w:rsidRPr="00751B53" w14:paraId="722F8E71" w14:textId="77777777" w:rsidTr="0077062D">
        <w:trPr>
          <w:gridBefore w:val="1"/>
          <w:gridAfter w:val="1"/>
          <w:wBefore w:w="175" w:type="dxa"/>
          <w:wAfter w:w="387" w:type="dxa"/>
          <w:trHeight w:val="2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78AD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b/>
                <w:color w:val="000000"/>
                <w:sz w:val="20"/>
                <w:szCs w:val="20"/>
                <w:lang w:val="en-GB"/>
              </w:rPr>
              <w:t>Higher order theme title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93EEB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b/>
                <w:color w:val="000000"/>
                <w:sz w:val="20"/>
                <w:szCs w:val="20"/>
                <w:lang w:val="en-GB"/>
              </w:rPr>
              <w:t>Exemplary quotes</w:t>
            </w:r>
          </w:p>
        </w:tc>
      </w:tr>
      <w:tr w:rsidR="00274E31" w:rsidRPr="00751B53" w14:paraId="66E197CD" w14:textId="77777777" w:rsidTr="0077062D">
        <w:trPr>
          <w:gridBefore w:val="1"/>
          <w:gridAfter w:val="1"/>
          <w:wBefore w:w="175" w:type="dxa"/>
          <w:wAfter w:w="387" w:type="dxa"/>
          <w:trHeight w:val="2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8736C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a) Perspectives on BIS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BF24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74E31" w:rsidRPr="00751B53" w14:paraId="7B6F7DA3" w14:textId="77777777" w:rsidTr="0077062D">
        <w:trPr>
          <w:gridBefore w:val="1"/>
          <w:gridAfter w:val="1"/>
          <w:wBefore w:w="175" w:type="dxa"/>
          <w:wAfter w:w="387" w:type="dxa"/>
          <w:trHeight w:val="7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97780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Parents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5625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A6: “Normally parents and their children are a unit, and parents can act as surrogates for their child in identifying a significant part of its best interests.”</w:t>
            </w:r>
          </w:p>
          <w:p w14:paraId="5A87B1F7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A1: “The parents’ attitude towards a particular treatment has extreme effects on the traumatization of the child. The child can’t be raised normal if parents can’t cope with [the child’s condition].”</w:t>
            </w:r>
          </w:p>
          <w:p w14:paraId="22C3398F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A7: “If you think about the best interest of the child in the absence of the family it would make no sense that they would treat one child with a heart transplant and the other not.”</w:t>
            </w:r>
          </w:p>
          <w:p w14:paraId="3683DAD9" w14:textId="77777777" w:rsidR="00274E31" w:rsidRPr="00751B53" w:rsidRDefault="00274E31" w:rsidP="0077062D">
            <w:pPr>
              <w:contextualSpacing/>
              <w:jc w:val="both"/>
              <w:rPr>
                <w:color w:val="000000"/>
                <w:sz w:val="20"/>
                <w:lang w:val="x-none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A9: “Winnicott said: ‘There is no such thing as a baby. You can’t care for a baby without taking its primary caregivers into account, namely its parents.”</w:t>
            </w:r>
          </w:p>
        </w:tc>
      </w:tr>
      <w:tr w:rsidR="00274E31" w:rsidRPr="00751B53" w14:paraId="706DDB87" w14:textId="77777777" w:rsidTr="0077062D">
        <w:trPr>
          <w:gridBefore w:val="1"/>
          <w:gridAfter w:val="1"/>
          <w:wBefore w:w="175" w:type="dxa"/>
          <w:wAfter w:w="387" w:type="dxa"/>
          <w:trHeight w:val="51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3C900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HCP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0FB2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A12: “[Parents] may persist in favouring an intervention [</w:t>
            </w:r>
            <w:proofErr w:type="spellStart"/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genitoplasty</w:t>
            </w:r>
            <w:proofErr w:type="spellEnd"/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] but this does not constitute an indication. The indication can only come from a physician, from a surgeon, finally.”</w:t>
            </w:r>
          </w:p>
        </w:tc>
      </w:tr>
      <w:tr w:rsidR="00274E31" w:rsidRPr="00751B53" w14:paraId="2D2B1794" w14:textId="77777777" w:rsidTr="0077062D">
        <w:trPr>
          <w:gridBefore w:val="1"/>
          <w:gridAfter w:val="1"/>
          <w:wBefore w:w="175" w:type="dxa"/>
          <w:wAfter w:w="387" w:type="dxa"/>
          <w:trHeight w:val="57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BCF44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Child</w:t>
            </w:r>
          </w:p>
          <w:p w14:paraId="2B9B476F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3E18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A9: “In my job, it is crucial to consider the child as a subject. That may sound simple, but in fact it is revolutionary. Even an infant is a subject with particular interests and a will of its own.”</w:t>
            </w:r>
          </w:p>
        </w:tc>
      </w:tr>
      <w:tr w:rsidR="00274E31" w:rsidRPr="00CC4032" w14:paraId="1FC0EC3B" w14:textId="77777777" w:rsidTr="0077062D">
        <w:trPr>
          <w:gridBefore w:val="1"/>
          <w:gridAfter w:val="1"/>
          <w:wBefore w:w="175" w:type="dxa"/>
          <w:wAfter w:w="387" w:type="dxa"/>
          <w:trHeight w:val="190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46227" w14:textId="77777777" w:rsidR="00274E31" w:rsidRPr="00751B53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Future being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666C2" w14:textId="77777777" w:rsidR="00274E31" w:rsidRPr="00C24AE4" w:rsidRDefault="00274E31" w:rsidP="0077062D">
            <w:pPr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A1: “Yes, um, well, this [</w:t>
            </w:r>
            <w:proofErr w:type="spellStart"/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>genitoplasty</w:t>
            </w:r>
            <w:proofErr w:type="spellEnd"/>
            <w:r w:rsidRPr="00751B53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in children with a difference/disorder of sex development] is necessarily a very touchy issue, hotly debated, of course, and very controversially discussed [...] because it is in fact questionable whether these individuals will accept such an intervention retrospectively – especially when something irreversible is taken away.”</w:t>
            </w:r>
          </w:p>
        </w:tc>
      </w:tr>
    </w:tbl>
    <w:p w14:paraId="47335F69" w14:textId="77777777" w:rsidR="007666F7" w:rsidRDefault="007666F7"/>
    <w:sectPr w:rsidR="007666F7" w:rsidSect="00640D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E31"/>
    <w:rsid w:val="00274E31"/>
    <w:rsid w:val="00376197"/>
    <w:rsid w:val="003E1FF4"/>
    <w:rsid w:val="005E5B7E"/>
    <w:rsid w:val="006144B1"/>
    <w:rsid w:val="00640DC9"/>
    <w:rsid w:val="00757224"/>
    <w:rsid w:val="0076237E"/>
    <w:rsid w:val="007666F7"/>
    <w:rsid w:val="00814DCD"/>
    <w:rsid w:val="00895502"/>
    <w:rsid w:val="008A0116"/>
    <w:rsid w:val="00A3445D"/>
    <w:rsid w:val="00C01587"/>
    <w:rsid w:val="00C022C9"/>
    <w:rsid w:val="00D168DA"/>
    <w:rsid w:val="00D40726"/>
    <w:rsid w:val="00D54850"/>
    <w:rsid w:val="00D574DF"/>
    <w:rsid w:val="00D743B6"/>
    <w:rsid w:val="00E23430"/>
    <w:rsid w:val="00E24C60"/>
    <w:rsid w:val="00EA48E6"/>
    <w:rsid w:val="00F264BF"/>
    <w:rsid w:val="00F6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D3C0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274E31"/>
    <w:pPr>
      <w:spacing w:line="480" w:lineRule="auto"/>
    </w:pPr>
    <w:rPr>
      <w:rFonts w:ascii="Times New Roman" w:eastAsia="MS Mincho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 Streuli</dc:creator>
  <cp:keywords/>
  <dc:description/>
  <cp:lastModifiedBy>Jürg Streuli</cp:lastModifiedBy>
  <cp:revision>2</cp:revision>
  <dcterms:created xsi:type="dcterms:W3CDTF">2020-07-18T06:35:00Z</dcterms:created>
  <dcterms:modified xsi:type="dcterms:W3CDTF">2020-07-18T06:35:00Z</dcterms:modified>
</cp:coreProperties>
</file>