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7FB" w:rsidRDefault="00B50976">
      <w:pPr>
        <w:rPr>
          <w:rFonts w:ascii="Times New Roman" w:hAnsi="Times New Roman" w:cs="Times New Roman"/>
          <w:b/>
          <w:sz w:val="24"/>
          <w:szCs w:val="24"/>
        </w:rPr>
      </w:pPr>
      <w:r w:rsidRPr="00B50976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B50976" w:rsidRPr="00B50976" w:rsidRDefault="00B5097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693"/>
        <w:gridCol w:w="2693"/>
        <w:gridCol w:w="2693"/>
        <w:gridCol w:w="2694"/>
      </w:tblGrid>
      <w:tr w:rsidR="00B50976" w:rsidRPr="004558D3" w:rsidTr="002A0C0F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br/>
              <w:t>Variable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Age group &lt; 1 year</w:t>
            </w:r>
            <w:r w:rsidRPr="004558D3">
              <w:rPr>
                <w:rFonts w:ascii="Times New Roman" w:hAnsi="Times New Roman"/>
                <w:b/>
              </w:rPr>
              <w:br/>
              <w:t>Odds Ratio</w:t>
            </w:r>
          </w:p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(95% Confidence Interval)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Age group 2 - 5 years</w:t>
            </w:r>
            <w:r w:rsidRPr="004558D3">
              <w:rPr>
                <w:rFonts w:ascii="Times New Roman" w:hAnsi="Times New Roman"/>
                <w:b/>
              </w:rPr>
              <w:br/>
              <w:t>Odds Ratio</w:t>
            </w:r>
          </w:p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(95% Confidence Interval)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Age group 6 - 10 years</w:t>
            </w:r>
            <w:r w:rsidRPr="004558D3">
              <w:rPr>
                <w:rFonts w:ascii="Times New Roman" w:hAnsi="Times New Roman"/>
                <w:b/>
              </w:rPr>
              <w:br/>
              <w:t>Odds Ratio</w:t>
            </w:r>
          </w:p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(95% Confidence Interval)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Age group 11 - 18 years</w:t>
            </w:r>
            <w:r w:rsidRPr="004558D3">
              <w:rPr>
                <w:rFonts w:ascii="Times New Roman" w:hAnsi="Times New Roman"/>
                <w:b/>
              </w:rPr>
              <w:br/>
              <w:t>Odds Ratio</w:t>
            </w:r>
          </w:p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(95% Confidence Interval)</w:t>
            </w: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4558D3">
              <w:rPr>
                <w:rFonts w:ascii="Times New Roman" w:hAnsi="Times New Roman"/>
                <w:i/>
              </w:rPr>
              <w:t>Ed Presentation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</w:tcBorders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Season of ED access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Summer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Reference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Reference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Reference</w:t>
            </w:r>
          </w:p>
        </w:tc>
        <w:tc>
          <w:tcPr>
            <w:tcW w:w="2694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Reference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Fall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1.13 (0.94 – 1.37)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1.07 (0.97 – 1.18)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0.79 (0.67 – 0.93)*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0.71 (0.58 – 0.88)*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Winter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1.13 (0.95 – 1.35)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1.23 (1.12 – 1.34)**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0.78 (0.67 – 0.91)**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0.88 (0.73 – 1.05)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Spring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1.18 (0.98 – 1.42)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1.10 (1.00 – 1.21)*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0.83 (0.72 – 0.97)*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0.73 (0.60 – 0.89)*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 xml:space="preserve">Access on Weekend 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0.91 (0.81 – 1.02)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0.94 (0.88 – 0.99)*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1.02 (0.92 – 1.13)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1.14 (0.98 – 1.32)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 xml:space="preserve">Access on nightshift 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0.87 (0.78 – 0.97)*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0.82 (0.77 – 0.87)**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0.85 (0.77 – 0.95)*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0.82 (0.72 – 0.95)*</w:t>
            </w:r>
          </w:p>
        </w:tc>
      </w:tr>
      <w:tr w:rsidR="00B50976" w:rsidRPr="004558D3" w:rsidTr="002A0C0F">
        <w:tc>
          <w:tcPr>
            <w:tcW w:w="3402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Pediatrician expertise &gt;3 years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0.76 (0.63 – 0.91)*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0.86 (0.78 – 0.96)**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0.98 (0.83 – 1.17)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4.37 (3.58 – 5.33)**</w:t>
            </w: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4558D3">
              <w:rPr>
                <w:rFonts w:ascii="Times New Roman" w:hAnsi="Times New Roman"/>
                <w:i/>
              </w:rPr>
              <w:t>Reported Symptoms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</w:tcBorders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Cough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0.92 (0.81 – 1.03)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0.94 (0.88 – 1.01)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0.85 (0.74 – 0.97)*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0.85 (0.74 – 0.97)*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Vomit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0.95 (0.82 – 1.11)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0.83 (0.76 – 0.89)**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0.81 (0.70 – 0.93)*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0.81 (0.70 – 0.93)*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Dyspnea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0.52 (0.41 – 0.66)**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0.65 (0.55 – 0.77)**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0.47 (0.32 – 0.68)**</w:t>
            </w:r>
          </w:p>
        </w:tc>
        <w:tc>
          <w:tcPr>
            <w:tcW w:w="2694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0.47 (0.32 – 0.68)**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Diarrhea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1.06 (0.88 – 1.27)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1.01 (0.90 – 1.12)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0.91 (0.71 – 1.16)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0.91 (0.71 – 1.16)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Fever peak &gt; 40°C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1.80 (1.12 – 2.01)*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1.23 (1.06 – 1.43)*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1.32 (0.96 – 1.83)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1.32 (0.96 – 1.83)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Myalgia/Arthralgia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1.00 (0.99 – 1.01)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1.06 (0.48 – 2.35)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0.61 (0.27 – 1.38)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0.61 (0.27 – 1.38)</w:t>
            </w: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4558D3">
              <w:rPr>
                <w:rFonts w:ascii="Times New Roman" w:hAnsi="Times New Roman"/>
                <w:i/>
              </w:rPr>
              <w:t>Clinical Evaluation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</w:tcBorders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Fever &gt; 37.5°C on admission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1.93 (1.65 – 2.27)**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1.23 (1.06 – 1.43)*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1.35 (1.20 – 1.52)**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1.20 (1.03 – 1.41)*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Crepitation on auscultation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1.95 (1.75 – 2.17)**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2.03 (1.75 – 2.36)**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1.87 (1.41 – 2.48)**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1.85 (1.13 – 3.04)*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Poor/mediocre general condition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1.84 (1.44 – 2.35)**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1.59 (1.22 – 2.07)**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1.58 (0.92 – 2.70)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1.59 (0.84 – 3.01)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Peripheral cyanosis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0.74 (0.42 – 1.32)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0.86 (0.61 – 1.21)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0.68 (0.36 – 1.28)</w:t>
            </w:r>
          </w:p>
        </w:tc>
        <w:tc>
          <w:tcPr>
            <w:tcW w:w="2694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0.74 (0.35 – 1.54)</w:t>
            </w: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4558D3">
              <w:rPr>
                <w:rFonts w:ascii="Times New Roman" w:hAnsi="Times New Roman"/>
                <w:i/>
              </w:rPr>
              <w:t>Laboratory and radiology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 xml:space="preserve">PCR </w:t>
            </w:r>
            <w:proofErr w:type="spellStart"/>
            <w:r w:rsidRPr="004558D3">
              <w:rPr>
                <w:rFonts w:ascii="Times New Roman" w:hAnsi="Times New Roman"/>
              </w:rPr>
              <w:t>Categoric</w:t>
            </w:r>
            <w:proofErr w:type="spellEnd"/>
          </w:p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Not requested</w:t>
            </w:r>
          </w:p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&lt; 50 mg/dl</w:t>
            </w:r>
          </w:p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≥ 50 mg/dl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1.38 (0.68 – 2.78)</w:t>
            </w:r>
            <w:r w:rsidRPr="004558D3">
              <w:rPr>
                <w:rFonts w:ascii="Times New Roman" w:hAnsi="Times New Roman"/>
              </w:rPr>
              <w:br/>
              <w:t>2.39 (0.91 – 6.25)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</w:r>
            <w:r w:rsidRPr="004558D3">
              <w:rPr>
                <w:rFonts w:ascii="Times New Roman" w:hAnsi="Times New Roman"/>
                <w:b/>
              </w:rPr>
              <w:t>1.51 (1.01 – 2.26)*</w:t>
            </w:r>
            <w:r w:rsidRPr="004558D3">
              <w:rPr>
                <w:rFonts w:ascii="Times New Roman" w:hAnsi="Times New Roman"/>
              </w:rPr>
              <w:br/>
            </w:r>
            <w:r w:rsidRPr="004558D3">
              <w:rPr>
                <w:rFonts w:ascii="Times New Roman" w:hAnsi="Times New Roman"/>
                <w:b/>
              </w:rPr>
              <w:t>3.75 (2.28 – 6.17)**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1.39 (0.74 – 2.59)</w:t>
            </w:r>
            <w:r w:rsidRPr="004558D3">
              <w:rPr>
                <w:rFonts w:ascii="Times New Roman" w:hAnsi="Times New Roman"/>
              </w:rPr>
              <w:br/>
            </w:r>
            <w:r w:rsidRPr="004558D3">
              <w:rPr>
                <w:rFonts w:ascii="Times New Roman" w:hAnsi="Times New Roman"/>
                <w:b/>
              </w:rPr>
              <w:t>4.06 (1.88 – 8.75)**</w:t>
            </w:r>
          </w:p>
        </w:tc>
        <w:tc>
          <w:tcPr>
            <w:tcW w:w="2694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1.59 (0.94 – 2.68)</w:t>
            </w:r>
            <w:r w:rsidRPr="004558D3">
              <w:rPr>
                <w:rFonts w:ascii="Times New Roman" w:hAnsi="Times New Roman"/>
              </w:rPr>
              <w:br/>
            </w:r>
            <w:r w:rsidRPr="004558D3">
              <w:rPr>
                <w:rFonts w:ascii="Times New Roman" w:hAnsi="Times New Roman"/>
                <w:b/>
              </w:rPr>
              <w:t>3.12 (1.64 – 5.94)**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 xml:space="preserve">WBC </w:t>
            </w:r>
            <w:proofErr w:type="spellStart"/>
            <w:r w:rsidRPr="004558D3">
              <w:rPr>
                <w:rFonts w:ascii="Times New Roman" w:hAnsi="Times New Roman"/>
              </w:rPr>
              <w:t>Categoric</w:t>
            </w:r>
            <w:proofErr w:type="spellEnd"/>
          </w:p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Not requested</w:t>
            </w:r>
          </w:p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&lt; 10k cell/mm3</w:t>
            </w:r>
          </w:p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≥ 10k cell/mm3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0.99 (0.46 – 2.10)</w:t>
            </w:r>
            <w:r w:rsidRPr="004558D3">
              <w:rPr>
                <w:rFonts w:ascii="Times New Roman" w:hAnsi="Times New Roman"/>
              </w:rPr>
              <w:br/>
              <w:t>1.47 (0.70 – 3.11)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0.78 (0.51 – 1.21)</w:t>
            </w:r>
            <w:r w:rsidRPr="004558D3">
              <w:rPr>
                <w:rFonts w:ascii="Times New Roman" w:hAnsi="Times New Roman"/>
              </w:rPr>
              <w:br/>
              <w:t>1.13 (0.74 – 1.73)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0.69 (0.37 – 1.31)</w:t>
            </w:r>
            <w:r w:rsidRPr="004558D3">
              <w:rPr>
                <w:rFonts w:ascii="Times New Roman" w:hAnsi="Times New Roman"/>
              </w:rPr>
              <w:br/>
              <w:t>1.04 (0.54 – 2.01)</w:t>
            </w:r>
          </w:p>
        </w:tc>
        <w:tc>
          <w:tcPr>
            <w:tcW w:w="2694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0.57 (0.40 – 1.17)</w:t>
            </w:r>
            <w:r w:rsidRPr="004558D3">
              <w:rPr>
                <w:rFonts w:ascii="Times New Roman" w:hAnsi="Times New Roman"/>
              </w:rPr>
              <w:br/>
              <w:t>1.24 (0.72 – 2.14)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lastRenderedPageBreak/>
              <w:t>Urine analysis</w:t>
            </w:r>
          </w:p>
          <w:p w:rsidR="00B50976" w:rsidRPr="004558D3" w:rsidRDefault="00B50976" w:rsidP="00B5097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Not requested</w:t>
            </w:r>
          </w:p>
          <w:p w:rsidR="00B50976" w:rsidRPr="004558D3" w:rsidRDefault="00B50976" w:rsidP="00B50976">
            <w:pPr>
              <w:pStyle w:val="Paragrafoelenco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 xml:space="preserve">Negative </w:t>
            </w:r>
          </w:p>
          <w:p w:rsidR="00B50976" w:rsidRPr="004558D3" w:rsidRDefault="00B50976" w:rsidP="00B50976">
            <w:pPr>
              <w:pStyle w:val="Paragrafoelenco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 xml:space="preserve">Positive 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</w:r>
            <w:r w:rsidRPr="004558D3">
              <w:rPr>
                <w:rFonts w:ascii="Times New Roman" w:hAnsi="Times New Roman"/>
                <w:b/>
              </w:rPr>
              <w:t>2.19 (1.36 – 3.51)**</w:t>
            </w:r>
            <w:r w:rsidRPr="004558D3">
              <w:rPr>
                <w:rFonts w:ascii="Times New Roman" w:hAnsi="Times New Roman"/>
              </w:rPr>
              <w:br/>
              <w:t>1.07 (0.48 – 2.35)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1.15 (0.72 – 1.85)</w:t>
            </w:r>
            <w:r w:rsidRPr="004558D3">
              <w:rPr>
                <w:rFonts w:ascii="Times New Roman" w:hAnsi="Times New Roman"/>
              </w:rPr>
              <w:br/>
              <w:t>1.61 (0.82 – 3.13)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0.97 (0.38 – 2.48)</w:t>
            </w:r>
            <w:r w:rsidRPr="004558D3">
              <w:rPr>
                <w:rFonts w:ascii="Times New Roman" w:hAnsi="Times New Roman"/>
              </w:rPr>
              <w:br/>
              <w:t>2.30 (0.83 – 6.39)</w:t>
            </w:r>
          </w:p>
        </w:tc>
        <w:tc>
          <w:tcPr>
            <w:tcW w:w="2694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0.34 (0.09 – 1.19)</w:t>
            </w:r>
            <w:r w:rsidRPr="004558D3">
              <w:rPr>
                <w:rFonts w:ascii="Times New Roman" w:hAnsi="Times New Roman"/>
              </w:rPr>
              <w:br/>
              <w:t>1.61 (0.82 – 3.16)</w:t>
            </w:r>
          </w:p>
        </w:tc>
      </w:tr>
      <w:tr w:rsidR="00B50976" w:rsidRPr="004558D3" w:rsidTr="002A0C0F">
        <w:tc>
          <w:tcPr>
            <w:tcW w:w="3402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Chest X Ray</w:t>
            </w:r>
          </w:p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Not Requested</w:t>
            </w:r>
          </w:p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Negative</w:t>
            </w:r>
          </w:p>
          <w:p w:rsidR="00B50976" w:rsidRPr="004558D3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558D3">
              <w:rPr>
                <w:rFonts w:ascii="Times New Roman" w:hAnsi="Times New Roman"/>
                <w:lang w:val="en-US"/>
              </w:rPr>
              <w:t>Positive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</w:r>
            <w:r w:rsidRPr="004558D3">
              <w:rPr>
                <w:rFonts w:ascii="Times New Roman" w:hAnsi="Times New Roman"/>
                <w:b/>
              </w:rPr>
              <w:t>4.31 (3.20 – 5.81)**</w:t>
            </w:r>
            <w:r w:rsidRPr="004558D3">
              <w:rPr>
                <w:rFonts w:ascii="Times New Roman" w:hAnsi="Times New Roman"/>
                <w:b/>
              </w:rPr>
              <w:br/>
              <w:t>16.84 (7.88 – 36.00)**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</w:r>
            <w:r w:rsidRPr="004558D3">
              <w:rPr>
                <w:rFonts w:ascii="Times New Roman" w:hAnsi="Times New Roman"/>
                <w:b/>
              </w:rPr>
              <w:t>1.67 (1.42 – 1.97)**</w:t>
            </w:r>
            <w:r w:rsidRPr="004558D3">
              <w:rPr>
                <w:rFonts w:ascii="Times New Roman" w:hAnsi="Times New Roman"/>
                <w:b/>
              </w:rPr>
              <w:br/>
              <w:t>3.41 (2.53 – 4.59)**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</w:r>
            <w:r w:rsidRPr="004558D3">
              <w:rPr>
                <w:rFonts w:ascii="Times New Roman" w:hAnsi="Times New Roman"/>
                <w:b/>
              </w:rPr>
              <w:t>1.57 (1.17 – 2.11)**</w:t>
            </w:r>
            <w:r w:rsidRPr="004558D3">
              <w:rPr>
                <w:rFonts w:ascii="Times New Roman" w:hAnsi="Times New Roman"/>
                <w:b/>
              </w:rPr>
              <w:br/>
              <w:t>3.33 (2.14 – 5.18)**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br/>
              <w:t>Reference</w:t>
            </w:r>
            <w:r w:rsidRPr="004558D3">
              <w:rPr>
                <w:rFonts w:ascii="Times New Roman" w:hAnsi="Times New Roman"/>
              </w:rPr>
              <w:br/>
              <w:t>0.91 (0.66 – 1.27)</w:t>
            </w:r>
            <w:r w:rsidRPr="004558D3">
              <w:rPr>
                <w:rFonts w:ascii="Times New Roman" w:hAnsi="Times New Roman"/>
                <w:b/>
              </w:rPr>
              <w:t xml:space="preserve"> </w:t>
            </w:r>
            <w:r w:rsidRPr="004558D3">
              <w:rPr>
                <w:rFonts w:ascii="Times New Roman" w:hAnsi="Times New Roman"/>
                <w:b/>
              </w:rPr>
              <w:br/>
              <w:t>1.83 (1.04 – 3.28)*</w:t>
            </w: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4558D3">
              <w:rPr>
                <w:rFonts w:ascii="Times New Roman" w:hAnsi="Times New Roman"/>
                <w:i/>
              </w:rPr>
              <w:t>Clinical history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</w:tcBorders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Inherited disease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1.05 (0.96 – 1.28)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1.33 (0.88 – 2.00)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1.57 (0.79 – 3.10)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1.07 (0.57 – 2.01)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History of cardiac disease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0.97 (0.44 – 1.15)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5.82 (1.03 – 33.00)*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0.85 (0.12 – 5.79)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2.23 (0.51 – 9.70)</w:t>
            </w: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4558D3">
              <w:rPr>
                <w:rFonts w:ascii="Times New Roman" w:hAnsi="Times New Roman"/>
                <w:i/>
              </w:rPr>
              <w:t>Diagnostic Group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B50976" w:rsidRPr="004558D3" w:rsidTr="002A0C0F">
        <w:tc>
          <w:tcPr>
            <w:tcW w:w="3402" w:type="dxa"/>
            <w:tcBorders>
              <w:top w:val="single" w:sz="4" w:space="0" w:color="auto"/>
            </w:tcBorders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Upper airway infections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3.99 (3.46 – 4.59)**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4.08 (3.78 – 4.39)**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4.99 (4.38 – 5.70)**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5.95 (4.93 – 7.19)**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Lower airway infections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2.31 (1.87 – 2.86)**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6.67 (5.87 – 7.58)**</w:t>
            </w:r>
          </w:p>
        </w:tc>
        <w:tc>
          <w:tcPr>
            <w:tcW w:w="2693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10.05 (8.01 – 12.61)**</w:t>
            </w:r>
          </w:p>
        </w:tc>
        <w:tc>
          <w:tcPr>
            <w:tcW w:w="2694" w:type="dxa"/>
            <w:vAlign w:val="center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11.20 (8.02 – 15.63)**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Abdominal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0.16 (0.06 – 0.27)**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0.13 (0.09 – 0.18)**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0.16 (0.11 – 0.25)**</w:t>
            </w:r>
          </w:p>
        </w:tc>
        <w:tc>
          <w:tcPr>
            <w:tcW w:w="2694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0.25 (0.16 – 0.41)**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Urinary tract infections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12.26 (8.84 – 17.01)**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11.55 (9.19 – 14.52)**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14.64 (10.76 – 19.92)**</w:t>
            </w:r>
          </w:p>
        </w:tc>
        <w:tc>
          <w:tcPr>
            <w:tcW w:w="2694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9.83 (6.97 – 13.87)**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Cutaneous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2.27 (1.53 – 3.38)**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4.87 (4.14 – 5.75)**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7.57 (5.89 – 9.71)**</w:t>
            </w:r>
          </w:p>
        </w:tc>
        <w:tc>
          <w:tcPr>
            <w:tcW w:w="2694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7.83 (5.68 – 10.79)**</w:t>
            </w:r>
          </w:p>
        </w:tc>
      </w:tr>
      <w:tr w:rsidR="00B50976" w:rsidRPr="004558D3" w:rsidTr="002A0C0F">
        <w:tc>
          <w:tcPr>
            <w:tcW w:w="3402" w:type="dxa"/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Other specified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0.78 (0.24 – 2.55)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1.31 (1.02 – 1.68)*</w:t>
            </w:r>
          </w:p>
        </w:tc>
        <w:tc>
          <w:tcPr>
            <w:tcW w:w="2693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4558D3">
              <w:rPr>
                <w:rFonts w:ascii="Times New Roman" w:hAnsi="Times New Roman"/>
                <w:b/>
              </w:rPr>
              <w:t>1.74 (1.22 – 2.48)*</w:t>
            </w:r>
          </w:p>
        </w:tc>
        <w:tc>
          <w:tcPr>
            <w:tcW w:w="2694" w:type="dxa"/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1.21 (0.77 – 1.89)</w:t>
            </w:r>
          </w:p>
        </w:tc>
      </w:tr>
      <w:tr w:rsidR="00B50976" w:rsidRPr="004558D3" w:rsidTr="002A0C0F">
        <w:tc>
          <w:tcPr>
            <w:tcW w:w="3402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Fever (unspecified)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Reference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Reference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Reference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50976" w:rsidRPr="004558D3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4558D3">
              <w:rPr>
                <w:rFonts w:ascii="Times New Roman" w:hAnsi="Times New Roman"/>
              </w:rPr>
              <w:t>Reference</w:t>
            </w:r>
          </w:p>
        </w:tc>
      </w:tr>
    </w:tbl>
    <w:p w:rsidR="00B50976" w:rsidRPr="00D42056" w:rsidRDefault="00B50976" w:rsidP="00B50976">
      <w:pPr>
        <w:ind w:left="360"/>
        <w:rPr>
          <w:rFonts w:ascii="Times New Roman" w:hAnsi="Times New Roman"/>
          <w:i/>
        </w:rPr>
      </w:pPr>
      <w:r w:rsidRPr="00D42056">
        <w:rPr>
          <w:rFonts w:ascii="Times New Roman" w:hAnsi="Times New Roman"/>
          <w:i/>
          <w:sz w:val="24"/>
        </w:rPr>
        <w:t xml:space="preserve">* </w:t>
      </w:r>
      <w:proofErr w:type="gramStart"/>
      <w:r w:rsidRPr="00D42056">
        <w:rPr>
          <w:rFonts w:ascii="Times New Roman" w:hAnsi="Times New Roman"/>
          <w:i/>
        </w:rPr>
        <w:t>p</w:t>
      </w:r>
      <w:proofErr w:type="gramEnd"/>
      <w:r w:rsidRPr="00D42056">
        <w:rPr>
          <w:rFonts w:ascii="Times New Roman" w:hAnsi="Times New Roman"/>
          <w:i/>
        </w:rPr>
        <w:t xml:space="preserve"> value &lt;0.01; </w:t>
      </w:r>
      <w:r w:rsidRPr="00D42056">
        <w:rPr>
          <w:rFonts w:ascii="Times New Roman" w:hAnsi="Times New Roman"/>
          <w:i/>
          <w:sz w:val="24"/>
        </w:rPr>
        <w:t>**</w:t>
      </w:r>
      <w:r w:rsidRPr="00D42056">
        <w:rPr>
          <w:rFonts w:ascii="Times New Roman" w:hAnsi="Times New Roman"/>
          <w:i/>
        </w:rPr>
        <w:t xml:space="preserve"> p value &lt;0.001</w:t>
      </w:r>
    </w:p>
    <w:p w:rsidR="00B50976" w:rsidRPr="008B1133" w:rsidRDefault="00B50976" w:rsidP="00B50976">
      <w:pPr>
        <w:spacing w:after="0" w:line="240" w:lineRule="auto"/>
      </w:pPr>
      <w:r w:rsidRPr="004558D3">
        <w:rPr>
          <w:rFonts w:ascii="Times New Roman" w:hAnsi="Times New Roman"/>
          <w:b/>
          <w:sz w:val="24"/>
          <w:szCs w:val="24"/>
        </w:rPr>
        <w:t xml:space="preserve">Supplementary Table 1. </w:t>
      </w:r>
      <w:r w:rsidRPr="004558D3">
        <w:rPr>
          <w:rFonts w:ascii="Times New Roman" w:hAnsi="Times New Roman"/>
          <w:sz w:val="24"/>
          <w:szCs w:val="24"/>
        </w:rPr>
        <w:t xml:space="preserve">Multivariate logistic regression analysis of factors associated with an antibiotic prescription at Emergency Department discharge. The logistic models </w:t>
      </w:r>
      <w:proofErr w:type="gramStart"/>
      <w:r w:rsidRPr="004558D3">
        <w:rPr>
          <w:rFonts w:ascii="Times New Roman" w:hAnsi="Times New Roman"/>
          <w:sz w:val="24"/>
          <w:szCs w:val="24"/>
        </w:rPr>
        <w:t>are carried out</w:t>
      </w:r>
      <w:proofErr w:type="gramEnd"/>
      <w:r w:rsidRPr="004558D3">
        <w:rPr>
          <w:rFonts w:ascii="Times New Roman" w:hAnsi="Times New Roman"/>
          <w:sz w:val="24"/>
          <w:szCs w:val="24"/>
        </w:rPr>
        <w:t xml:space="preserve"> separately for each age group. Constant is included in all models. The analysis </w:t>
      </w:r>
      <w:proofErr w:type="gramStart"/>
      <w:r w:rsidRPr="004558D3">
        <w:rPr>
          <w:rFonts w:ascii="Times New Roman" w:hAnsi="Times New Roman"/>
          <w:sz w:val="24"/>
          <w:szCs w:val="24"/>
        </w:rPr>
        <w:t>was carried</w:t>
      </w:r>
      <w:proofErr w:type="gramEnd"/>
      <w:r w:rsidRPr="004558D3">
        <w:rPr>
          <w:rFonts w:ascii="Times New Roman" w:hAnsi="Times New Roman"/>
          <w:sz w:val="24"/>
          <w:szCs w:val="24"/>
        </w:rPr>
        <w:t xml:space="preserve"> out only including significant factors at univariate analysis.</w:t>
      </w:r>
    </w:p>
    <w:p w:rsidR="00B50976" w:rsidRDefault="00B50976"/>
    <w:p w:rsidR="00B50976" w:rsidRDefault="00B50976"/>
    <w:p w:rsidR="00B50976" w:rsidRDefault="00B50976"/>
    <w:p w:rsidR="00B50976" w:rsidRDefault="00B50976"/>
    <w:p w:rsidR="00B50976" w:rsidRDefault="00B50976"/>
    <w:p w:rsidR="00B50976" w:rsidRDefault="00B50976"/>
    <w:p w:rsidR="00B50976" w:rsidRDefault="00B50976"/>
    <w:tbl>
      <w:tblPr>
        <w:tblStyle w:val="Grigliatabella"/>
        <w:tblW w:w="13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7"/>
        <w:gridCol w:w="2102"/>
        <w:gridCol w:w="2105"/>
        <w:gridCol w:w="1219"/>
        <w:gridCol w:w="2722"/>
        <w:gridCol w:w="1402"/>
      </w:tblGrid>
      <w:tr w:rsidR="00B50976" w:rsidRPr="000E6B10" w:rsidTr="002A0C0F"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lastRenderedPageBreak/>
              <w:br/>
              <w:t>Variable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 xml:space="preserve">Other </w:t>
            </w:r>
            <w:r w:rsidRPr="000E6B10">
              <w:rPr>
                <w:rFonts w:ascii="Times New Roman" w:hAnsi="Times New Roman"/>
                <w:b/>
              </w:rPr>
              <w:br/>
              <w:t xml:space="preserve">Antibiotic </w:t>
            </w:r>
            <w:r w:rsidRPr="000E6B10">
              <w:rPr>
                <w:rFonts w:ascii="Times New Roman" w:hAnsi="Times New Roman"/>
                <w:b/>
              </w:rPr>
              <w:br/>
              <w:t>(n 11221)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Amoxicillin</w:t>
            </w:r>
            <w:r w:rsidRPr="000E6B10">
              <w:rPr>
                <w:rFonts w:ascii="Times New Roman" w:hAnsi="Times New Roman"/>
                <w:b/>
              </w:rPr>
              <w:br/>
            </w:r>
            <w:r w:rsidRPr="000E6B10">
              <w:rPr>
                <w:rFonts w:ascii="Times New Roman" w:hAnsi="Times New Roman"/>
                <w:b/>
              </w:rPr>
              <w:br/>
              <w:t>(n 1946)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Univariate</w:t>
            </w:r>
            <w:r w:rsidRPr="000E6B10">
              <w:rPr>
                <w:rFonts w:ascii="Times New Roman" w:hAnsi="Times New Roman"/>
                <w:b/>
              </w:rPr>
              <w:br/>
              <w:t xml:space="preserve">p </w:t>
            </w:r>
            <w:r w:rsidRPr="000E6B10">
              <w:rPr>
                <w:rFonts w:ascii="Times New Roman" w:hAnsi="Times New Roman"/>
                <w:b/>
              </w:rPr>
              <w:br/>
              <w:t>value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 xml:space="preserve">Odds Ratio </w:t>
            </w:r>
            <w:r w:rsidRPr="000E6B10">
              <w:rPr>
                <w:rFonts w:ascii="Times New Roman" w:hAnsi="Times New Roman"/>
                <w:b/>
              </w:rPr>
              <w:br/>
              <w:t xml:space="preserve">for </w:t>
            </w:r>
            <w:r w:rsidRPr="000E6B10">
              <w:rPr>
                <w:rFonts w:ascii="Times New Roman" w:hAnsi="Times New Roman"/>
                <w:b/>
              </w:rPr>
              <w:br/>
              <w:t>Prescription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Multivariate</w:t>
            </w:r>
            <w:r w:rsidRPr="000E6B10">
              <w:rPr>
                <w:rFonts w:ascii="Times New Roman" w:hAnsi="Times New Roman"/>
                <w:b/>
              </w:rPr>
              <w:br/>
              <w:t>p</w:t>
            </w:r>
            <w:r w:rsidRPr="000E6B10">
              <w:rPr>
                <w:rFonts w:ascii="Times New Roman" w:hAnsi="Times New Roman"/>
                <w:b/>
              </w:rPr>
              <w:br/>
              <w:t>value</w:t>
            </w: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Sex (male)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6237 (55.6)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1090 (56.0)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0.725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Age group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&lt; 1 year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1304 (11.6)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498 (25.6)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Reference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2-5 years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6174 (55.0)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1167 (60.0)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0.46 [0.40 – 0.53]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6-10 years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2440 (21.7)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232 (11.9)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0.25 [0.21 – 0.30]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</w:tr>
      <w:tr w:rsidR="00B50976" w:rsidRPr="000E6B10" w:rsidTr="002A0C0F">
        <w:tc>
          <w:tcPr>
            <w:tcW w:w="3917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11-18 years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1303 (11.6)</w:t>
            </w:r>
          </w:p>
        </w:tc>
        <w:tc>
          <w:tcPr>
            <w:tcW w:w="2105" w:type="dxa"/>
            <w:tcBorders>
              <w:bottom w:val="single" w:sz="4" w:space="0" w:color="auto"/>
              <w:righ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49 (2.5)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0.10 [0.08 – 0.14]</w:t>
            </w: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0E6B10">
              <w:rPr>
                <w:rFonts w:ascii="Times New Roman" w:hAnsi="Times New Roman"/>
                <w:i/>
              </w:rPr>
              <w:t>Ed Presentation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Triage Code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Emergency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Urgent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Non Urgent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Ambulatory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  <w:t>10 (0.1)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673 (6.1)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10330 (93.4)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47 (0.4)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  <w:t>2 (0.1)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80 (4.3)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1786 (95.4)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5 (0.3)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pBdr>
                <w:left w:val="single" w:sz="4" w:space="4" w:color="auto"/>
              </w:pBd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pBdr>
                <w:left w:val="single" w:sz="4" w:space="4" w:color="auto"/>
              </w:pBd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0.013</w:t>
            </w:r>
          </w:p>
          <w:p w:rsidR="00B50976" w:rsidRPr="000E6B10" w:rsidRDefault="00B50976" w:rsidP="002A0C0F">
            <w:pPr>
              <w:pBdr>
                <w:left w:val="single" w:sz="4" w:space="4" w:color="auto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  <w:t>Reference</w:t>
            </w:r>
            <w:r w:rsidRPr="000E6B10">
              <w:rPr>
                <w:rFonts w:ascii="Times New Roman" w:hAnsi="Times New Roman"/>
              </w:rPr>
              <w:br/>
              <w:t>0.21 [0.42 – 1.04]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0.24 [0.49 – 1.17]</w:t>
            </w:r>
            <w:r w:rsidRPr="000E6B10">
              <w:rPr>
                <w:rFonts w:ascii="Times New Roman" w:hAnsi="Times New Roman"/>
              </w:rPr>
              <w:br/>
              <w:t>0.17 [0.27 – 1.09]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0.196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0.056</w:t>
            </w:r>
            <w:r w:rsidRPr="000E6B10">
              <w:rPr>
                <w:rFonts w:ascii="Times New Roman" w:hAnsi="Times New Roman"/>
              </w:rPr>
              <w:br/>
              <w:t>0.078</w:t>
            </w:r>
            <w:r w:rsidRPr="000E6B10">
              <w:rPr>
                <w:rFonts w:ascii="Times New Roman" w:hAnsi="Times New Roman"/>
              </w:rPr>
              <w:br/>
              <w:t>0.062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 xml:space="preserve">Access on Weekend 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4259 (38.0)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812 (41.7)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  <w:b/>
              </w:rPr>
              <w:t>0.002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1.11 [0.99 – 1.23]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0.055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Season of ED access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Summer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1873 (16.7)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297 (15.3)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Fall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2639 (23.5)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458 (23.5)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0.453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Winter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3947 (35.2)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703 (36.1)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Spring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2762 (24.6)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488 (25.1)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 xml:space="preserve">Access on nightshift 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4956 (44.2)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915 (47.0)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0.019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1.07 [0.96 – 1.18]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0.226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 xml:space="preserve">Access by EMS 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283 (2.5)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42 (2.2)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0.340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1.41 [1.09 – 1.80]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0.008</w:t>
            </w:r>
          </w:p>
        </w:tc>
      </w:tr>
      <w:tr w:rsidR="00B50976" w:rsidRPr="000E6B10" w:rsidTr="002A0C0F">
        <w:tc>
          <w:tcPr>
            <w:tcW w:w="3917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Pediatrician expertise &gt;3 years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10413 (92.8)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1556 (80.0)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0.27 [0.23 – 0.31]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0E6B10">
              <w:rPr>
                <w:rFonts w:ascii="Times New Roman" w:hAnsi="Times New Roman"/>
                <w:i/>
              </w:rPr>
              <w:t>Reported Symptoms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Cough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3794 (33.8)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780 (40.1)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1.34 [1.20 – 1.50]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Vomit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1538 (13.7)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321 (16.5)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0.001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1.11 [0.96 – 1.29]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0.140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Dyspnea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412 (3.7)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44 (2.3)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0.002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0.69 [0.49 – 0.97]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0.034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Diarrhea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797 (7.1)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200 (10.3)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1.08 [0.89 – 1.29]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0.433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Fever peak &gt; 40°C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424 (3.8)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83 (4.3)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0.303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Myalgia/Arthralgia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20 (0.2)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 (0.1)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0.762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Palpitations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25 (0.2)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 (0.1)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0.416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Headache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321 (2.9)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30 (1.5)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0.001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0.90 [0.61 – 1.34]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0.618</w:t>
            </w: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0E6B10">
              <w:rPr>
                <w:rFonts w:ascii="Times New Roman" w:hAnsi="Times New Roman"/>
                <w:i/>
              </w:rPr>
              <w:t>Clinical Evaluation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Fever &gt; 37.5°C on admission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2287 (20.4)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275 (14.1)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1.16 [1.01 – 1.36]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0.042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Crepitation on auscultation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936 (8.3)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1.6 (5.4)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0.92 [0.73 – 1.17]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0.520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Poor or mediocre general condition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186 (1.7)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27 (1.4)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0.383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Peripheral cyanosis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88 (0.8)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8 (0.4)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0.074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0E6B10">
              <w:rPr>
                <w:rFonts w:ascii="Times New Roman" w:hAnsi="Times New Roman"/>
                <w:i/>
              </w:rPr>
              <w:lastRenderedPageBreak/>
              <w:t>Laboratory and radiology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 xml:space="preserve">PCR </w:t>
            </w:r>
            <w:proofErr w:type="spellStart"/>
            <w:r w:rsidRPr="000E6B10">
              <w:rPr>
                <w:rFonts w:ascii="Times New Roman" w:hAnsi="Times New Roman"/>
              </w:rPr>
              <w:t>Categoric</w:t>
            </w:r>
            <w:proofErr w:type="spellEnd"/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Not requested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&lt; 50 mg/dl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≥ 50 mg/dl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  <w:t>10422 (92.9)</w:t>
            </w:r>
            <w:r w:rsidRPr="000E6B10">
              <w:rPr>
                <w:rFonts w:ascii="Times New Roman" w:hAnsi="Times New Roman"/>
              </w:rPr>
              <w:br/>
              <w:t>574 (5.1)</w:t>
            </w:r>
            <w:r w:rsidRPr="000E6B10">
              <w:rPr>
                <w:rFonts w:ascii="Times New Roman" w:hAnsi="Times New Roman"/>
              </w:rPr>
              <w:br/>
              <w:t>225 (2.0)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  <w:t>1861 (95.6)</w:t>
            </w:r>
            <w:r w:rsidRPr="000E6B10">
              <w:rPr>
                <w:rFonts w:ascii="Times New Roman" w:hAnsi="Times New Roman"/>
              </w:rPr>
              <w:br/>
              <w:t>63 (3.2)</w:t>
            </w:r>
            <w:r w:rsidRPr="000E6B10">
              <w:rPr>
                <w:rFonts w:ascii="Times New Roman" w:hAnsi="Times New Roman"/>
              </w:rPr>
              <w:br/>
              <w:t>22 (1.1)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br/>
            </w:r>
            <w:r w:rsidRPr="000E6B10">
              <w:rPr>
                <w:rFonts w:ascii="Times New Roman" w:hAnsi="Times New Roman"/>
              </w:rPr>
              <w:br/>
            </w: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  <w:t>Reference</w:t>
            </w:r>
            <w:r w:rsidRPr="000E6B10">
              <w:rPr>
                <w:rFonts w:ascii="Times New Roman" w:hAnsi="Times New Roman"/>
              </w:rPr>
              <w:br/>
              <w:t>0.81 [0.42 – 1.58]</w:t>
            </w:r>
            <w:r w:rsidRPr="000E6B10">
              <w:rPr>
                <w:rFonts w:ascii="Times New Roman" w:hAnsi="Times New Roman"/>
              </w:rPr>
              <w:br/>
              <w:t>0.73 [0.34 – 1.61]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</w:r>
            <w:r w:rsidRPr="000E6B10">
              <w:rPr>
                <w:rFonts w:ascii="Times New Roman" w:hAnsi="Times New Roman"/>
              </w:rPr>
              <w:br/>
              <w:t>0.542</w:t>
            </w:r>
            <w:r w:rsidRPr="000E6B10">
              <w:rPr>
                <w:rFonts w:ascii="Times New Roman" w:hAnsi="Times New Roman"/>
              </w:rPr>
              <w:br/>
              <w:t>0.443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 xml:space="preserve">WBC </w:t>
            </w:r>
            <w:proofErr w:type="spellStart"/>
            <w:r w:rsidRPr="000E6B10">
              <w:rPr>
                <w:rFonts w:ascii="Times New Roman" w:hAnsi="Times New Roman"/>
              </w:rPr>
              <w:t>Categoric</w:t>
            </w:r>
            <w:proofErr w:type="spellEnd"/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Not requested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&lt; 10k cell/mm3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≥ 10k cell/mm3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10435 (93.0)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319 (2.8)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467 (4.2)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1862 (95.7)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35 (1.8)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49 (2.5)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  <w:t>Reference</w:t>
            </w:r>
            <w:r w:rsidRPr="000E6B10">
              <w:rPr>
                <w:rFonts w:ascii="Times New Roman" w:hAnsi="Times New Roman"/>
              </w:rPr>
              <w:br/>
              <w:t>1.01 [0.49 – 2.05]</w:t>
            </w:r>
            <w:r w:rsidRPr="000E6B10">
              <w:rPr>
                <w:rFonts w:ascii="Times New Roman" w:hAnsi="Times New Roman"/>
              </w:rPr>
              <w:br/>
              <w:t>0.93 [0.47 – 1.85]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</w:r>
            <w:r w:rsidRPr="000E6B10">
              <w:rPr>
                <w:rFonts w:ascii="Times New Roman" w:hAnsi="Times New Roman"/>
              </w:rPr>
              <w:br/>
              <w:t>0.975</w:t>
            </w:r>
            <w:r w:rsidRPr="000E6B10">
              <w:rPr>
                <w:rFonts w:ascii="Times New Roman" w:hAnsi="Times New Roman"/>
              </w:rPr>
              <w:br/>
              <w:t>0.842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Urine analysis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Not requested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Negative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Positive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11060 (98.6)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63 (0.6)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98 (0.9)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1937 (99.5)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9 (0.5)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  <w:t>Reference</w:t>
            </w:r>
            <w:r w:rsidRPr="000E6B10">
              <w:rPr>
                <w:rFonts w:ascii="Times New Roman" w:hAnsi="Times New Roman"/>
              </w:rPr>
              <w:br/>
              <w:t>0.79 [0.38 – 1.62]</w:t>
            </w:r>
            <w:r w:rsidRPr="000E6B10">
              <w:rPr>
                <w:rFonts w:ascii="Times New Roman" w:hAnsi="Times New Roman"/>
              </w:rPr>
              <w:br/>
              <w:t>/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br/>
            </w:r>
            <w:r w:rsidRPr="000E6B10">
              <w:rPr>
                <w:rFonts w:ascii="Times New Roman" w:hAnsi="Times New Roman"/>
              </w:rPr>
              <w:br/>
              <w:t>0.521</w:t>
            </w:r>
            <w:r w:rsidRPr="000E6B10">
              <w:rPr>
                <w:rFonts w:ascii="Times New Roman" w:hAnsi="Times New Roman"/>
              </w:rPr>
              <w:br/>
              <w:t>0.996</w:t>
            </w:r>
          </w:p>
        </w:tc>
      </w:tr>
      <w:tr w:rsidR="00B50976" w:rsidRPr="000E6B10" w:rsidTr="002A0C0F">
        <w:tc>
          <w:tcPr>
            <w:tcW w:w="3917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Chest X Ray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Not Requested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Negative</w:t>
            </w:r>
          </w:p>
          <w:p w:rsidR="00B50976" w:rsidRPr="000E6B10" w:rsidRDefault="00B50976" w:rsidP="002A0C0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E6B10">
              <w:rPr>
                <w:rFonts w:ascii="Times New Roman" w:hAnsi="Times New Roman"/>
                <w:lang w:val="en-US"/>
              </w:rPr>
              <w:t>Positive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10117 (90.2)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629 (5.6)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475 (4.2)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1864 (95.8)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64 (3.3)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18 (0.9)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Reference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0.69 [0.52 – 0.93]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0.35 [0.21 – 0.58]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0.014</w:t>
            </w: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0E6B10">
              <w:rPr>
                <w:rFonts w:ascii="Times New Roman" w:hAnsi="Times New Roman"/>
                <w:i/>
              </w:rPr>
              <w:t>Clinical history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Inherited disease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91 (0.8)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9 (0.5)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0.102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History of cardiac disease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14 (0.1)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0.247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Prematurity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69 (0.6)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11 (0.6)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0.795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History of asthma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347 (3.1)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41 (2.1)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0.018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0.79 [0.64 – 0.98]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0.039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 xml:space="preserve">Intellectual disability 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11 (0.1)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 (0.1)</w:t>
            </w:r>
          </w:p>
        </w:tc>
        <w:tc>
          <w:tcPr>
            <w:tcW w:w="1219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1.000</w:t>
            </w: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History of epilepsy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48 (0.4)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6 (0.3)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0.447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spacing w:before="240"/>
              <w:rPr>
                <w:rFonts w:ascii="Times New Roman" w:hAnsi="Times New Roman"/>
                <w:i/>
              </w:rPr>
            </w:pPr>
            <w:r w:rsidRPr="000E6B10">
              <w:rPr>
                <w:rFonts w:ascii="Times New Roman" w:hAnsi="Times New Roman"/>
                <w:i/>
              </w:rPr>
              <w:t>Diagnostic Group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  <w:tr w:rsidR="00B50976" w:rsidRPr="000E6B10" w:rsidTr="002A0C0F">
        <w:tc>
          <w:tcPr>
            <w:tcW w:w="3917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Upper airway infections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6125 (54.6)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1380 (70.9)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1.61 [1.38 – 1.88]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Lower airway infections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2026 (18.1)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193 (9.9)</w:t>
            </w:r>
          </w:p>
        </w:tc>
        <w:tc>
          <w:tcPr>
            <w:tcW w:w="1219" w:type="dxa"/>
            <w:vMerge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0.82 [0.64 – 1.03]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0.090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Abdominal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70 (0.6)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12 (0.6)</w:t>
            </w:r>
          </w:p>
        </w:tc>
        <w:tc>
          <w:tcPr>
            <w:tcW w:w="1219" w:type="dxa"/>
            <w:vMerge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1.77 [0.90 – 3.45]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0.097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Urinary tract infections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593 (5.3)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24 (1.2)</w:t>
            </w:r>
          </w:p>
        </w:tc>
        <w:tc>
          <w:tcPr>
            <w:tcW w:w="1219" w:type="dxa"/>
            <w:vMerge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0.36 [0.23 – 0.57]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  <w:b/>
              </w:rPr>
              <w:t>&lt;0.001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Cutaneous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518 (4.6)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65 (3.3)</w:t>
            </w:r>
          </w:p>
        </w:tc>
        <w:tc>
          <w:tcPr>
            <w:tcW w:w="1219" w:type="dxa"/>
            <w:vMerge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1.14 [0.83 – 1.55]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0.414</w:t>
            </w:r>
          </w:p>
        </w:tc>
      </w:tr>
      <w:tr w:rsidR="00B50976" w:rsidRPr="000E6B10" w:rsidTr="002A0C0F">
        <w:tc>
          <w:tcPr>
            <w:tcW w:w="3917" w:type="dxa"/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Other specified</w:t>
            </w:r>
          </w:p>
        </w:tc>
        <w:tc>
          <w:tcPr>
            <w:tcW w:w="21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142 (1.3)</w:t>
            </w:r>
          </w:p>
        </w:tc>
        <w:tc>
          <w:tcPr>
            <w:tcW w:w="2105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14 (0.7)</w:t>
            </w:r>
          </w:p>
        </w:tc>
        <w:tc>
          <w:tcPr>
            <w:tcW w:w="1219" w:type="dxa"/>
            <w:vMerge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1.07 [0.60 – 1.92]</w:t>
            </w:r>
          </w:p>
        </w:tc>
        <w:tc>
          <w:tcPr>
            <w:tcW w:w="1402" w:type="dxa"/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0.802</w:t>
            </w:r>
          </w:p>
        </w:tc>
      </w:tr>
      <w:tr w:rsidR="00B50976" w:rsidRPr="000E6B10" w:rsidTr="002A0C0F">
        <w:tc>
          <w:tcPr>
            <w:tcW w:w="3917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Fever (unspecified)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1747 (15.6)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  <w:r w:rsidRPr="000E6B10">
              <w:rPr>
                <w:rFonts w:ascii="Times New Roman" w:hAnsi="Times New Roman"/>
              </w:rPr>
              <w:t>258 (13.3)</w:t>
            </w:r>
          </w:p>
        </w:tc>
        <w:tc>
          <w:tcPr>
            <w:tcW w:w="1219" w:type="dxa"/>
            <w:vMerge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  <w:b/>
              </w:rPr>
            </w:pPr>
            <w:r w:rsidRPr="000E6B10">
              <w:rPr>
                <w:rFonts w:ascii="Times New Roman" w:hAnsi="Times New Roman"/>
              </w:rPr>
              <w:t>Reference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B50976" w:rsidRPr="000E6B10" w:rsidRDefault="00B50976" w:rsidP="002A0C0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50976" w:rsidRPr="000E6B10" w:rsidRDefault="00B50976" w:rsidP="00B50976">
      <w:pPr>
        <w:rPr>
          <w:rFonts w:ascii="Times New Roman" w:hAnsi="Times New Roman"/>
        </w:rPr>
      </w:pPr>
      <w:r w:rsidRPr="000E6B10">
        <w:rPr>
          <w:rFonts w:ascii="Times New Roman" w:hAnsi="Times New Roman"/>
          <w:b/>
          <w:sz w:val="24"/>
        </w:rPr>
        <w:t>Supplementary Table 2</w:t>
      </w:r>
      <w:r w:rsidRPr="000E6B10">
        <w:rPr>
          <w:rFonts w:ascii="Times New Roman" w:hAnsi="Times New Roman"/>
          <w:sz w:val="24"/>
        </w:rPr>
        <w:t xml:space="preserve"> – Factors associate to the choice of Amoxicillin prescription at discharge. Univariate and Multivariate analysis </w:t>
      </w:r>
      <w:proofErr w:type="gramStart"/>
      <w:r w:rsidRPr="000E6B10">
        <w:rPr>
          <w:rFonts w:ascii="Times New Roman" w:hAnsi="Times New Roman"/>
          <w:sz w:val="24"/>
        </w:rPr>
        <w:t>were reported</w:t>
      </w:r>
      <w:proofErr w:type="gramEnd"/>
      <w:r w:rsidRPr="000E6B10">
        <w:rPr>
          <w:rFonts w:ascii="Times New Roman" w:hAnsi="Times New Roman"/>
          <w:sz w:val="24"/>
        </w:rPr>
        <w:t xml:space="preserve"> considering only the 13.167 patients discharged with an antibiotic prescription.</w:t>
      </w:r>
    </w:p>
    <w:p w:rsidR="00B50976" w:rsidRPr="000E6B10" w:rsidRDefault="00B50976" w:rsidP="00B50976">
      <w:pPr>
        <w:spacing w:after="0" w:line="240" w:lineRule="auto"/>
        <w:rPr>
          <w:rFonts w:ascii="Times New Roman" w:hAnsi="Times New Roman"/>
        </w:rPr>
      </w:pPr>
    </w:p>
    <w:p w:rsidR="00B50976" w:rsidRDefault="00B50976"/>
    <w:p w:rsidR="00B50976" w:rsidRPr="00B50976" w:rsidRDefault="00B50976">
      <w:pPr>
        <w:rPr>
          <w:rFonts w:ascii="Times New Roman" w:hAnsi="Times New Roman" w:cs="Times New Roman"/>
          <w:b/>
          <w:sz w:val="24"/>
        </w:rPr>
      </w:pPr>
      <w:r w:rsidRPr="00B50976">
        <w:rPr>
          <w:rFonts w:ascii="Times New Roman" w:hAnsi="Times New Roman" w:cs="Times New Roman"/>
          <w:b/>
          <w:sz w:val="24"/>
        </w:rPr>
        <w:lastRenderedPageBreak/>
        <w:t>Supplementary figure S1</w:t>
      </w:r>
    </w:p>
    <w:p w:rsidR="00B50976" w:rsidRDefault="00B50976">
      <w:r w:rsidRPr="00B50976">
        <w:rPr>
          <w:noProof/>
        </w:rPr>
        <w:drawing>
          <wp:inline distT="0" distB="0" distL="0" distR="0">
            <wp:extent cx="9072245" cy="5103138"/>
            <wp:effectExtent l="0" t="0" r="0" b="2540"/>
            <wp:docPr id="2" name="Immagine 2" descr="C:\Users\00122416\Desktop\malattie infettive\STEWARDSHIP\ATB PS\UV\Supplementary Figures 1-4\Diapositiva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22416\Desktop\malattie infettive\STEWARDSHIP\ATB PS\UV\Supplementary Figures 1-4\Diapositiva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10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976" w:rsidRDefault="00B50976"/>
    <w:p w:rsidR="00B50976" w:rsidRDefault="00B50976"/>
    <w:p w:rsidR="00B50976" w:rsidRDefault="00B50976" w:rsidP="00B50976">
      <w:pPr>
        <w:rPr>
          <w:rFonts w:ascii="Times New Roman" w:hAnsi="Times New Roman" w:cs="Times New Roman"/>
          <w:b/>
          <w:sz w:val="24"/>
        </w:rPr>
      </w:pPr>
      <w:r w:rsidRPr="00B50976">
        <w:rPr>
          <w:rFonts w:ascii="Times New Roman" w:hAnsi="Times New Roman" w:cs="Times New Roman"/>
          <w:b/>
          <w:sz w:val="24"/>
        </w:rPr>
        <w:lastRenderedPageBreak/>
        <w:t>Supplementary figure S</w:t>
      </w:r>
      <w:r>
        <w:rPr>
          <w:rFonts w:ascii="Times New Roman" w:hAnsi="Times New Roman" w:cs="Times New Roman"/>
          <w:b/>
          <w:sz w:val="24"/>
        </w:rPr>
        <w:t>2</w:t>
      </w:r>
    </w:p>
    <w:p w:rsidR="00B50976" w:rsidRDefault="00B50976" w:rsidP="00B50976">
      <w:pPr>
        <w:rPr>
          <w:rFonts w:ascii="Times New Roman" w:hAnsi="Times New Roman" w:cs="Times New Roman"/>
          <w:b/>
          <w:sz w:val="24"/>
        </w:rPr>
      </w:pPr>
      <w:r w:rsidRPr="00B50976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9072245" cy="5103138"/>
            <wp:effectExtent l="0" t="0" r="0" b="2540"/>
            <wp:docPr id="3" name="Immagine 3" descr="C:\Users\00122416\Desktop\malattie infettive\STEWARDSHIP\ATB PS\UV\Supplementary Figures 1-4\Diapositiva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22416\Desktop\malattie infettive\STEWARDSHIP\ATB PS\UV\Supplementary Figures 1-4\Diapositiva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10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976" w:rsidRDefault="00B50976" w:rsidP="00B50976">
      <w:pPr>
        <w:rPr>
          <w:rFonts w:ascii="Times New Roman" w:hAnsi="Times New Roman" w:cs="Times New Roman"/>
          <w:b/>
          <w:sz w:val="24"/>
        </w:rPr>
      </w:pPr>
    </w:p>
    <w:p w:rsidR="00B50976" w:rsidRDefault="00B50976" w:rsidP="00B50976">
      <w:pPr>
        <w:rPr>
          <w:rFonts w:ascii="Times New Roman" w:hAnsi="Times New Roman" w:cs="Times New Roman"/>
          <w:b/>
          <w:sz w:val="24"/>
        </w:rPr>
      </w:pPr>
    </w:p>
    <w:p w:rsidR="00B50976" w:rsidRDefault="00B50976" w:rsidP="00B50976">
      <w:pPr>
        <w:rPr>
          <w:rFonts w:ascii="Times New Roman" w:hAnsi="Times New Roman" w:cs="Times New Roman"/>
          <w:b/>
          <w:sz w:val="24"/>
        </w:rPr>
      </w:pPr>
      <w:r w:rsidRPr="00B50976">
        <w:rPr>
          <w:rFonts w:ascii="Times New Roman" w:hAnsi="Times New Roman" w:cs="Times New Roman"/>
          <w:b/>
          <w:sz w:val="24"/>
        </w:rPr>
        <w:lastRenderedPageBreak/>
        <w:t>Supplementary figure S</w:t>
      </w:r>
      <w:r>
        <w:rPr>
          <w:rFonts w:ascii="Times New Roman" w:hAnsi="Times New Roman" w:cs="Times New Roman"/>
          <w:b/>
          <w:sz w:val="24"/>
        </w:rPr>
        <w:t>3</w:t>
      </w:r>
    </w:p>
    <w:p w:rsidR="00B50976" w:rsidRDefault="00B50976" w:rsidP="00B50976">
      <w:pPr>
        <w:rPr>
          <w:rFonts w:ascii="Times New Roman" w:hAnsi="Times New Roman" w:cs="Times New Roman"/>
          <w:b/>
          <w:sz w:val="24"/>
        </w:rPr>
      </w:pPr>
      <w:r w:rsidRPr="00B50976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9072245" cy="5103138"/>
            <wp:effectExtent l="0" t="0" r="0" b="2540"/>
            <wp:docPr id="4" name="Immagine 4" descr="C:\Users\00122416\Desktop\malattie infettive\STEWARDSHIP\ATB PS\UV\Supplementary Figures 1-4\Diapositiva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22416\Desktop\malattie infettive\STEWARDSHIP\ATB PS\UV\Supplementary Figures 1-4\Diapositiva3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10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976" w:rsidRDefault="00B50976" w:rsidP="00B50976">
      <w:pPr>
        <w:rPr>
          <w:rFonts w:ascii="Times New Roman" w:hAnsi="Times New Roman" w:cs="Times New Roman"/>
          <w:b/>
          <w:sz w:val="24"/>
        </w:rPr>
      </w:pPr>
    </w:p>
    <w:p w:rsidR="00B50976" w:rsidRDefault="00B50976" w:rsidP="00B50976">
      <w:pPr>
        <w:rPr>
          <w:rFonts w:ascii="Times New Roman" w:hAnsi="Times New Roman" w:cs="Times New Roman"/>
          <w:b/>
          <w:sz w:val="24"/>
        </w:rPr>
      </w:pPr>
    </w:p>
    <w:p w:rsidR="00B50976" w:rsidRDefault="00B50976" w:rsidP="00B50976">
      <w:pPr>
        <w:rPr>
          <w:rFonts w:ascii="Times New Roman" w:hAnsi="Times New Roman" w:cs="Times New Roman"/>
          <w:b/>
          <w:sz w:val="24"/>
        </w:rPr>
      </w:pPr>
      <w:r w:rsidRPr="00B50976">
        <w:rPr>
          <w:rFonts w:ascii="Times New Roman" w:hAnsi="Times New Roman" w:cs="Times New Roman"/>
          <w:b/>
          <w:sz w:val="24"/>
        </w:rPr>
        <w:lastRenderedPageBreak/>
        <w:t>Supplementary figure S</w:t>
      </w:r>
      <w:r>
        <w:rPr>
          <w:rFonts w:ascii="Times New Roman" w:hAnsi="Times New Roman" w:cs="Times New Roman"/>
          <w:b/>
          <w:sz w:val="24"/>
        </w:rPr>
        <w:t>4</w:t>
      </w:r>
    </w:p>
    <w:p w:rsidR="00B50976" w:rsidRDefault="00B50976" w:rsidP="00B50976">
      <w:pPr>
        <w:rPr>
          <w:rFonts w:ascii="Times New Roman" w:hAnsi="Times New Roman" w:cs="Times New Roman"/>
          <w:b/>
          <w:sz w:val="24"/>
        </w:rPr>
      </w:pPr>
      <w:r w:rsidRPr="00B50976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9072245" cy="5103138"/>
            <wp:effectExtent l="0" t="0" r="0" b="2540"/>
            <wp:docPr id="5" name="Immagine 5" descr="C:\Users\00122416\Desktop\malattie infettive\STEWARDSHIP\ATB PS\UV\Supplementary Figures 1-4\Diapositiva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22416\Desktop\malattie infettive\STEWARDSHIP\ATB PS\UV\Supplementary Figures 1-4\Diapositiva4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10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0976" w:rsidRPr="00B50976" w:rsidRDefault="00B50976" w:rsidP="00B50976">
      <w:pPr>
        <w:rPr>
          <w:rFonts w:ascii="Times New Roman" w:hAnsi="Times New Roman" w:cs="Times New Roman"/>
          <w:b/>
          <w:sz w:val="24"/>
        </w:rPr>
      </w:pPr>
    </w:p>
    <w:p w:rsidR="00B50976" w:rsidRDefault="00B50976"/>
    <w:sectPr w:rsidR="00B50976" w:rsidSect="00B5097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350DD"/>
    <w:multiLevelType w:val="hybridMultilevel"/>
    <w:tmpl w:val="1A160360"/>
    <w:lvl w:ilvl="0" w:tplc="2E92F69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F4F90"/>
    <w:multiLevelType w:val="hybridMultilevel"/>
    <w:tmpl w:val="D2640660"/>
    <w:lvl w:ilvl="0" w:tplc="8B2C91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E7"/>
    <w:rsid w:val="000E3E40"/>
    <w:rsid w:val="00265635"/>
    <w:rsid w:val="005115E7"/>
    <w:rsid w:val="005C43B0"/>
    <w:rsid w:val="00B5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4EC8"/>
  <w15:chartTrackingRefBased/>
  <w15:docId w15:val="{0881D07E-A2D7-4A83-B96C-37364475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509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50976"/>
    <w:pPr>
      <w:ind w:left="720"/>
      <w:contextualSpacing/>
    </w:pPr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1216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Buonsenso</dc:creator>
  <cp:keywords/>
  <dc:description/>
  <cp:lastModifiedBy>Danilo Buonsenso</cp:lastModifiedBy>
  <cp:revision>2</cp:revision>
  <dcterms:created xsi:type="dcterms:W3CDTF">2021-08-26T14:53:00Z</dcterms:created>
  <dcterms:modified xsi:type="dcterms:W3CDTF">2021-08-26T14:56:00Z</dcterms:modified>
</cp:coreProperties>
</file>