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5C097" w14:textId="5CC0599B" w:rsidR="00947521" w:rsidRPr="00947521" w:rsidRDefault="00947521" w:rsidP="00947521">
      <w:pPr>
        <w:spacing w:after="120"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  <w:bookmarkStart w:id="0" w:name="_GoBack"/>
      <w:bookmarkEnd w:id="0"/>
      <w:r w:rsidRPr="00222599">
        <w:rPr>
          <w:rFonts w:ascii="Times New Roman" w:hAnsi="Times New Roman" w:cs="Times New Roman"/>
          <w:b/>
          <w:bCs/>
          <w:lang w:val="en-US"/>
        </w:rPr>
        <w:t>ADHERENCE TO A HEALTHY LIFESTYLE BEHAVIOR COMPOSITE SCORE AND CARDIOMETABOLIC RISK FACTORS IN SPANISH CHILDREN FROM THE CORALS COHORT</w:t>
      </w:r>
    </w:p>
    <w:p w14:paraId="164C8B18" w14:textId="77777777" w:rsidR="000C2FC4" w:rsidRDefault="000C2FC4" w:rsidP="000C2FC4">
      <w:pPr>
        <w:spacing w:after="120"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5587E21A" w14:textId="77777777" w:rsidR="00E42C2D" w:rsidRPr="007D5375" w:rsidRDefault="00E42C2D" w:rsidP="00E42C2D">
      <w:pPr>
        <w:spacing w:after="120" w:line="480" w:lineRule="auto"/>
        <w:jc w:val="both"/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</w:pP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Tany E. Garcidueñas-Fimbres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1,2,3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, MD, 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PhD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; Carlos Gómez-Martínez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1,2,3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 </w:t>
      </w:r>
      <w:proofErr w:type="spellStart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MSc</w:t>
      </w:r>
      <w:proofErr w:type="spellEnd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; Maria Pascual-Compte</w:t>
      </w:r>
      <w:r w:rsidRPr="001369BB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1,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2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, </w:t>
      </w:r>
      <w:proofErr w:type="spellStart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MSc</w:t>
      </w:r>
      <w:proofErr w:type="spellEnd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;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s-MX"/>
        </w:rPr>
        <w:t> 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Jose Manuel Jurado-Castro</w:t>
      </w:r>
      <w:r w:rsidRPr="001369BB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3,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4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PhD;</w:t>
      </w:r>
      <w:r w:rsidRPr="007D5375">
        <w:rPr>
          <w:rFonts w:ascii="Times New Roman" w:hAnsi="Times New Roman" w:cs="Times New Roman"/>
        </w:rPr>
        <w:t xml:space="preserve"> </w:t>
      </w:r>
      <w:r w:rsidRPr="007D5375">
        <w:rPr>
          <w:rFonts w:ascii="Times New Roman" w:hAnsi="Times New Roman" w:cs="Times New Roman"/>
          <w:bCs/>
        </w:rPr>
        <w:t>Rosaura Leis</w:t>
      </w:r>
      <w:r>
        <w:rPr>
          <w:rFonts w:ascii="Times New Roman" w:hAnsi="Times New Roman" w:cs="Times New Roman"/>
          <w:bCs/>
          <w:vertAlign w:val="superscript"/>
        </w:rPr>
        <w:t>3</w:t>
      </w:r>
      <w:r w:rsidRPr="007D5375">
        <w:rPr>
          <w:rFonts w:ascii="Times New Roman" w:hAnsi="Times New Roman" w:cs="Times New Roman"/>
          <w:bCs/>
          <w:vertAlign w:val="superscript"/>
        </w:rPr>
        <w:t>,5,6,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 MD, PhD; Luis A. Moreno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,7,8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MD, PhD; Santiago Navas-Carretero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,9,10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, PhD; 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s-MX"/>
        </w:rPr>
        <w:t>Pilar Codoñer-Franch</w:t>
      </w:r>
      <w:r>
        <w:rPr>
          <w:rFonts w:ascii="Times New Roman" w:hAnsi="Times New Roman" w:cs="Times New Roman"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vertAlign w:val="superscript"/>
          <w:lang w:val="es-MX"/>
        </w:rPr>
        <w:t>,11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s-MX"/>
        </w:rPr>
        <w:t>, MD, PhD; Ana Moreira Echeverria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vertAlign w:val="superscript"/>
          <w:lang w:val="es-MX"/>
        </w:rPr>
        <w:t>12</w:t>
      </w:r>
      <w:r w:rsidRPr="007D5375">
        <w:rPr>
          <w:rFonts w:ascii="Times New Roman" w:hAnsi="Times New Roman" w:cs="Times New Roman"/>
          <w:bdr w:val="none" w:sz="0" w:space="0" w:color="auto" w:frame="1"/>
          <w:shd w:val="clear" w:color="auto" w:fill="FFFFFF"/>
          <w:lang w:val="es-MX"/>
        </w:rPr>
        <w:t>, </w:t>
      </w:r>
      <w:r w:rsidRPr="007D5375">
        <w:rPr>
          <w:rFonts w:ascii="Times New Roman" w:hAnsi="Times New Roman" w:cs="Times New Roman"/>
          <w:lang w:val="es-MX"/>
        </w:rPr>
        <w:t xml:space="preserve">MD; </w:t>
      </w:r>
      <w:r w:rsidRPr="007D5375">
        <w:rPr>
          <w:rFonts w:ascii="Times New Roman" w:hAnsi="Times New Roman" w:cs="Times New Roman"/>
          <w:bCs/>
          <w:lang w:val="es-MX"/>
        </w:rPr>
        <w:t>Belén Pastor-Villaescusa</w:t>
      </w:r>
      <w:r w:rsidRPr="007D5375">
        <w:rPr>
          <w:rFonts w:ascii="Times New Roman" w:hAnsi="Times New Roman" w:cs="Times New Roman"/>
          <w:bCs/>
          <w:vertAlign w:val="superscript"/>
          <w:lang w:val="es-MX"/>
        </w:rPr>
        <w:t>4</w:t>
      </w:r>
      <w:r w:rsidRPr="007D5375">
        <w:rPr>
          <w:rFonts w:ascii="Times New Roman" w:hAnsi="Times New Roman" w:cs="Times New Roman"/>
          <w:bCs/>
          <w:lang w:val="es-MX"/>
        </w:rPr>
        <w:t>, PhD;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 Alicia López-Rubio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5,6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, </w:t>
      </w:r>
      <w:proofErr w:type="spellStart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MSc</w:t>
      </w:r>
      <w:proofErr w:type="spellEnd"/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; </w:t>
      </w:r>
      <w:r w:rsidRPr="007D5375">
        <w:rPr>
          <w:rFonts w:ascii="Times New Roman" w:hAnsi="Times New Roman" w:cs="Times New Roman"/>
          <w:bCs/>
          <w:bdr w:val="none" w:sz="0" w:space="0" w:color="auto" w:frame="1"/>
          <w:lang w:val="es-MX"/>
        </w:rPr>
        <w:t xml:space="preserve">Sara </w:t>
      </w:r>
      <w:proofErr w:type="spellStart"/>
      <w:r w:rsidRPr="007D5375">
        <w:rPr>
          <w:rFonts w:ascii="Times New Roman" w:hAnsi="Times New Roman" w:cs="Times New Roman"/>
          <w:bCs/>
          <w:bdr w:val="none" w:sz="0" w:space="0" w:color="auto" w:frame="1"/>
          <w:lang w:val="es-MX"/>
        </w:rPr>
        <w:t>Moroño</w:t>
      </w:r>
      <w:proofErr w:type="spellEnd"/>
      <w:r w:rsidRPr="007D5375">
        <w:rPr>
          <w:rFonts w:ascii="Times New Roman" w:hAnsi="Times New Roman" w:cs="Times New Roman"/>
          <w:bCs/>
          <w:bdr w:val="none" w:sz="0" w:space="0" w:color="auto" w:frame="1"/>
          <w:lang w:val="es-MX"/>
        </w:rPr>
        <w:t xml:space="preserve"> García</w:t>
      </w:r>
      <w:r w:rsidRPr="007D5375">
        <w:rPr>
          <w:rFonts w:ascii="Times New Roman" w:hAnsi="Times New Roman" w:cs="Times New Roman"/>
          <w:bCs/>
          <w:vertAlign w:val="superscript"/>
          <w:lang w:val="es-MX"/>
        </w:rPr>
        <w:t>13</w:t>
      </w:r>
      <w:r w:rsidRPr="007D5375">
        <w:rPr>
          <w:rFonts w:ascii="Times New Roman" w:hAnsi="Times New Roman" w:cs="Times New Roman"/>
          <w:bCs/>
          <w:bdr w:val="none" w:sz="0" w:space="0" w:color="auto" w:frame="1"/>
          <w:lang w:val="es-MX"/>
        </w:rPr>
        <w:t>, RN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; Pilar De Miguel-Etayo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,7,8</w:t>
      </w:r>
      <w:r w:rsidRPr="007D5375">
        <w:rPr>
          <w:rFonts w:ascii="Times New Roman" w:hAnsi="Times New Roman" w:cs="Times New Roman"/>
          <w:bCs/>
          <w:lang w:val="es-MX"/>
        </w:rPr>
        <w:t>, PhD; J. Alfredo Martínez</w:t>
      </w:r>
      <w:r w:rsidRPr="001369BB">
        <w:rPr>
          <w:rFonts w:ascii="Times New Roman" w:hAnsi="Times New Roman" w:cs="Times New Roman"/>
          <w:bCs/>
          <w:vertAlign w:val="superscript"/>
          <w:lang w:val="es-MX"/>
        </w:rPr>
        <w:t>3</w:t>
      </w:r>
      <w:r>
        <w:rPr>
          <w:rFonts w:ascii="Times New Roman" w:hAnsi="Times New Roman" w:cs="Times New Roman"/>
          <w:bCs/>
          <w:vertAlign w:val="superscript"/>
          <w:lang w:val="es-MX"/>
        </w:rPr>
        <w:t>,</w:t>
      </w:r>
      <w:r w:rsidRPr="007D5375">
        <w:rPr>
          <w:rFonts w:ascii="Times New Roman" w:hAnsi="Times New Roman" w:cs="Times New Roman"/>
          <w:bCs/>
          <w:vertAlign w:val="superscript"/>
          <w:lang w:val="es-MX"/>
        </w:rPr>
        <w:t>9</w:t>
      </w:r>
      <w:r w:rsidRPr="007D5375">
        <w:rPr>
          <w:rFonts w:ascii="Times New Roman" w:hAnsi="Times New Roman" w:cs="Times New Roman"/>
          <w:bCs/>
          <w:lang w:val="es-MX"/>
        </w:rPr>
        <w:t>,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 xml:space="preserve"> MD, PhD; Inmaculada Velasco Aguayo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4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PhD; Rocío Vázquez-Cobela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,5,6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PhD; </w:t>
      </w:r>
      <w:r w:rsidRPr="007D5375">
        <w:rPr>
          <w:rFonts w:ascii="Times New Roman" w:hAnsi="Times New Roman" w:cs="Times New Roman"/>
          <w:bCs/>
          <w:lang w:val="es-MX"/>
        </w:rPr>
        <w:t>Joaquín Escribano</w:t>
      </w:r>
      <w:r>
        <w:rPr>
          <w:rFonts w:ascii="Times New Roman" w:hAnsi="Times New Roman" w:cs="Times New Roman"/>
          <w:bCs/>
          <w:vertAlign w:val="superscript"/>
          <w:lang w:val="es-MX"/>
        </w:rPr>
        <w:t>2</w:t>
      </w:r>
      <w:r w:rsidRPr="007D5375">
        <w:rPr>
          <w:rFonts w:ascii="Times New Roman" w:hAnsi="Times New Roman" w:cs="Times New Roman"/>
          <w:bCs/>
          <w:vertAlign w:val="superscript"/>
          <w:lang w:val="es-MX"/>
        </w:rPr>
        <w:t>,14</w:t>
      </w:r>
      <w:r w:rsidRPr="007D5375">
        <w:rPr>
          <w:rFonts w:ascii="Times New Roman" w:hAnsi="Times New Roman" w:cs="Times New Roman"/>
          <w:bCs/>
          <w:lang w:val="es-MX"/>
        </w:rPr>
        <w:t xml:space="preserve">, MD, PhD; 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María Luisa Miguel-Berges</w:t>
      </w:r>
      <w:r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3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,7,8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PhD; María José De La Torre-Aguilar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vertAlign w:val="superscript"/>
          <w:lang w:val="es-MX"/>
        </w:rPr>
        <w:t>4</w:t>
      </w:r>
      <w:r w:rsidRPr="007D5375">
        <w:rPr>
          <w:rFonts w:ascii="Times New Roman" w:hAnsi="Times New Roman" w:cs="Times New Roman"/>
          <w:bCs/>
          <w:bdr w:val="none" w:sz="0" w:space="0" w:color="auto" w:frame="1"/>
          <w:shd w:val="clear" w:color="auto" w:fill="FFFFFF"/>
          <w:lang w:val="es-MX"/>
        </w:rPr>
        <w:t>, MD, PhD; </w:t>
      </w:r>
      <w:r w:rsidRPr="007D5375">
        <w:rPr>
          <w:rFonts w:ascii="Times New Roman" w:hAnsi="Times New Roman" w:cs="Times New Roman"/>
          <w:bCs/>
        </w:rPr>
        <w:t>Mercedes Gil-Campos</w:t>
      </w:r>
      <w:r>
        <w:rPr>
          <w:rFonts w:ascii="Times New Roman" w:hAnsi="Times New Roman" w:cs="Times New Roman"/>
          <w:bCs/>
          <w:vertAlign w:val="superscript"/>
        </w:rPr>
        <w:t>3</w:t>
      </w:r>
      <w:r w:rsidRPr="007D5375">
        <w:rPr>
          <w:rFonts w:ascii="Times New Roman" w:hAnsi="Times New Roman" w:cs="Times New Roman"/>
          <w:bCs/>
          <w:vertAlign w:val="superscript"/>
        </w:rPr>
        <w:t>,4</w:t>
      </w:r>
      <w:r w:rsidRPr="007D5375">
        <w:rPr>
          <w:rFonts w:ascii="Times New Roman" w:hAnsi="Times New Roman" w:cs="Times New Roman"/>
          <w:bCs/>
        </w:rPr>
        <w:t>, MD, PhD; </w:t>
      </w:r>
      <w:r w:rsidRPr="007D5375">
        <w:rPr>
          <w:rFonts w:ascii="Times New Roman" w:hAnsi="Times New Roman" w:cs="Times New Roman"/>
        </w:rPr>
        <w:t>Jordi Salas-Salvadó</w:t>
      </w:r>
      <w:r w:rsidRPr="007D5375">
        <w:rPr>
          <w:rFonts w:ascii="Times New Roman" w:hAnsi="Times New Roman" w:cs="Times New Roman"/>
          <w:vertAlign w:val="superscript"/>
        </w:rPr>
        <w:t>1,2,3*</w:t>
      </w:r>
      <w:r w:rsidRPr="007D5375">
        <w:rPr>
          <w:rFonts w:ascii="Times New Roman" w:hAnsi="Times New Roman" w:cs="Times New Roman"/>
        </w:rPr>
        <w:t>,</w:t>
      </w:r>
      <w:r w:rsidRPr="007D5375">
        <w:rPr>
          <w:rFonts w:ascii="Times New Roman" w:hAnsi="Times New Roman" w:cs="Times New Roman"/>
          <w:vertAlign w:val="superscript"/>
        </w:rPr>
        <w:t xml:space="preserve"> </w:t>
      </w:r>
      <w:r w:rsidRPr="007D5375">
        <w:rPr>
          <w:rFonts w:ascii="Times New Roman" w:hAnsi="Times New Roman" w:cs="Times New Roman"/>
        </w:rPr>
        <w:t>MD, PhD; Nancy Babio</w:t>
      </w:r>
      <w:r w:rsidRPr="007D5375">
        <w:rPr>
          <w:rFonts w:ascii="Times New Roman" w:hAnsi="Times New Roman" w:cs="Times New Roman"/>
          <w:vertAlign w:val="superscript"/>
        </w:rPr>
        <w:t>1,2,3*</w:t>
      </w:r>
      <w:r w:rsidRPr="007D5375">
        <w:rPr>
          <w:rFonts w:ascii="Times New Roman" w:hAnsi="Times New Roman" w:cs="Times New Roman"/>
          <w:lang w:val="es-MX"/>
        </w:rPr>
        <w:t>.</w:t>
      </w:r>
    </w:p>
    <w:p w14:paraId="58F9D829" w14:textId="77777777" w:rsidR="00E42C2D" w:rsidRPr="007D5375" w:rsidRDefault="00E42C2D" w:rsidP="00E42C2D">
      <w:pPr>
        <w:spacing w:after="120" w:line="480" w:lineRule="auto"/>
        <w:jc w:val="both"/>
        <w:rPr>
          <w:rFonts w:ascii="Times New Roman" w:hAnsi="Times New Roman" w:cs="Times New Roman"/>
          <w:lang w:val="es-MX"/>
        </w:rPr>
      </w:pPr>
      <w:proofErr w:type="spellStart"/>
      <w:r w:rsidRPr="007D5375">
        <w:rPr>
          <w:rFonts w:ascii="Times New Roman" w:hAnsi="Times New Roman" w:cs="Times New Roman"/>
          <w:b/>
          <w:bCs/>
          <w:lang w:val="es-MX"/>
        </w:rPr>
        <w:t>Affiliations</w:t>
      </w:r>
      <w:proofErr w:type="spellEnd"/>
      <w:r w:rsidRPr="007D5375">
        <w:rPr>
          <w:rFonts w:ascii="Times New Roman" w:hAnsi="Times New Roman" w:cs="Times New Roman"/>
          <w:lang w:val="es-MX"/>
        </w:rPr>
        <w:t xml:space="preserve"> </w:t>
      </w:r>
    </w:p>
    <w:p w14:paraId="70DBDCFA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Universitat Rovira i Virgili, Departament de Bioquímica i </w:t>
      </w:r>
      <w:proofErr w:type="spellStart"/>
      <w:r>
        <w:rPr>
          <w:rFonts w:ascii="Times New Roman" w:hAnsi="Times New Roman" w:cs="Times New Roman"/>
        </w:rPr>
        <w:t>Biotecnologia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Unitat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Nutrició</w:t>
      </w:r>
      <w:proofErr w:type="spellEnd"/>
      <w:r>
        <w:rPr>
          <w:rFonts w:ascii="Times New Roman" w:hAnsi="Times New Roman" w:cs="Times New Roman"/>
        </w:rPr>
        <w:t xml:space="preserve"> Humana. Reus, </w:t>
      </w:r>
      <w:proofErr w:type="spellStart"/>
      <w:r>
        <w:rPr>
          <w:rFonts w:ascii="Times New Roman" w:hAnsi="Times New Roman" w:cs="Times New Roman"/>
        </w:rPr>
        <w:t>Spain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3DB964BF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Institut </w:t>
      </w:r>
      <w:proofErr w:type="spellStart"/>
      <w:r>
        <w:rPr>
          <w:rFonts w:ascii="Times New Roman" w:hAnsi="Times New Roman" w:cs="Times New Roman"/>
        </w:rPr>
        <w:t>d'Investigació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Sanitària</w:t>
      </w:r>
      <w:proofErr w:type="spellEnd"/>
      <w:r>
        <w:rPr>
          <w:rFonts w:ascii="Times New Roman" w:hAnsi="Times New Roman" w:cs="Times New Roman"/>
        </w:rPr>
        <w:t xml:space="preserve"> Pere </w:t>
      </w:r>
      <w:proofErr w:type="spellStart"/>
      <w:r>
        <w:rPr>
          <w:rFonts w:ascii="Times New Roman" w:hAnsi="Times New Roman" w:cs="Times New Roman"/>
        </w:rPr>
        <w:t>Virgili</w:t>
      </w:r>
      <w:proofErr w:type="spellEnd"/>
      <w:r>
        <w:rPr>
          <w:rFonts w:ascii="Times New Roman" w:hAnsi="Times New Roman" w:cs="Times New Roman"/>
        </w:rPr>
        <w:t xml:space="preserve"> (IISPV) Reus, </w:t>
      </w:r>
      <w:proofErr w:type="spellStart"/>
      <w:r>
        <w:rPr>
          <w:rFonts w:ascii="Times New Roman" w:hAnsi="Times New Roman" w:cs="Times New Roman"/>
        </w:rPr>
        <w:t>Spain</w:t>
      </w:r>
      <w:proofErr w:type="spellEnd"/>
      <w:r>
        <w:rPr>
          <w:rFonts w:ascii="Times New Roman" w:hAnsi="Times New Roman" w:cs="Times New Roman"/>
        </w:rPr>
        <w:t xml:space="preserve">. </w:t>
      </w:r>
    </w:p>
    <w:p w14:paraId="0C5ACC08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Centro de Investigación Biomédica en Red de Fisiopatología de la Obesidad y Nutrición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(CIBEROBN), Instituto de Salud Carlos III (ISCIII), Madrid, </w:t>
      </w:r>
      <w:proofErr w:type="spellStart"/>
      <w:r>
        <w:rPr>
          <w:rFonts w:ascii="Times New Roman" w:hAnsi="Times New Roman" w:cs="Times New Roman"/>
        </w:rPr>
        <w:t>Spain</w:t>
      </w:r>
      <w:proofErr w:type="spellEnd"/>
      <w:r>
        <w:rPr>
          <w:rFonts w:ascii="Times New Roman" w:hAnsi="Times New Roman" w:cs="Times New Roman"/>
        </w:rPr>
        <w:t>.</w:t>
      </w:r>
    </w:p>
    <w:p w14:paraId="1251FDD1" w14:textId="207245EC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vertAlign w:val="superscript"/>
          <w:lang w:val="en-US"/>
        </w:rPr>
      </w:pPr>
      <w:r w:rsidRPr="00022540">
        <w:rPr>
          <w:rFonts w:ascii="Times New Roman" w:hAnsi="Times New Roman" w:cs="Times New Roman"/>
          <w:vertAlign w:val="superscript"/>
          <w:lang w:val="en-US"/>
        </w:rPr>
        <w:t>4</w:t>
      </w:r>
      <w:r w:rsidRPr="00022540">
        <w:rPr>
          <w:rFonts w:ascii="Times New Roman" w:hAnsi="Times New Roman" w:cs="Times New Roman"/>
          <w:lang w:val="en-US"/>
        </w:rPr>
        <w:t>Metabolism and Investigation Unit, Reina Sofia University Hospital. Maim</w:t>
      </w:r>
      <w:r w:rsidR="00E70B64">
        <w:rPr>
          <w:rFonts w:ascii="Times New Roman" w:hAnsi="Times New Roman" w:cs="Times New Roman"/>
          <w:lang w:val="en-US"/>
        </w:rPr>
        <w:t>o</w:t>
      </w:r>
      <w:r w:rsidRPr="00022540">
        <w:rPr>
          <w:rFonts w:ascii="Times New Roman" w:hAnsi="Times New Roman" w:cs="Times New Roman"/>
          <w:lang w:val="en-US"/>
        </w:rPr>
        <w:t xml:space="preserve">nides </w:t>
      </w:r>
      <w:r w:rsidR="00E70B64" w:rsidRPr="00022540">
        <w:rPr>
          <w:rFonts w:ascii="Times New Roman" w:hAnsi="Times New Roman" w:cs="Times New Roman"/>
          <w:lang w:val="en-US"/>
        </w:rPr>
        <w:t>Biomedic</w:t>
      </w:r>
      <w:r w:rsidR="00E70B64">
        <w:rPr>
          <w:rFonts w:ascii="Times New Roman" w:hAnsi="Times New Roman" w:cs="Times New Roman"/>
          <w:lang w:val="en-US"/>
        </w:rPr>
        <w:t>al</w:t>
      </w:r>
      <w:r w:rsidR="00E70B64" w:rsidRPr="00022540">
        <w:rPr>
          <w:rFonts w:ascii="Times New Roman" w:hAnsi="Times New Roman" w:cs="Times New Roman"/>
          <w:lang w:val="en-US"/>
        </w:rPr>
        <w:t xml:space="preserve"> Research </w:t>
      </w:r>
      <w:r w:rsidRPr="00022540">
        <w:rPr>
          <w:rFonts w:ascii="Times New Roman" w:hAnsi="Times New Roman" w:cs="Times New Roman"/>
          <w:lang w:val="en-US"/>
        </w:rPr>
        <w:t>Institute of C</w:t>
      </w:r>
      <w:r w:rsidR="00E70B64">
        <w:rPr>
          <w:rFonts w:ascii="Times New Roman" w:hAnsi="Times New Roman" w:cs="Times New Roman"/>
          <w:lang w:val="en-US"/>
        </w:rPr>
        <w:t>o</w:t>
      </w:r>
      <w:r w:rsidRPr="00022540">
        <w:rPr>
          <w:rFonts w:ascii="Times New Roman" w:hAnsi="Times New Roman" w:cs="Times New Roman"/>
          <w:lang w:val="en-US"/>
        </w:rPr>
        <w:t>rdoba (IMIBIC). University of Córdoba; Córdoba 140</w:t>
      </w:r>
      <w:r w:rsidR="00E70B64">
        <w:rPr>
          <w:rFonts w:ascii="Times New Roman" w:hAnsi="Times New Roman" w:cs="Times New Roman"/>
          <w:lang w:val="en-US"/>
        </w:rPr>
        <w:t>04</w:t>
      </w:r>
      <w:r w:rsidRPr="00022540">
        <w:rPr>
          <w:rFonts w:ascii="Times New Roman" w:hAnsi="Times New Roman" w:cs="Times New Roman"/>
          <w:lang w:val="en-US"/>
        </w:rPr>
        <w:t>, Spain.</w:t>
      </w:r>
    </w:p>
    <w:p w14:paraId="6E82E329" w14:textId="77777777" w:rsidR="00022540" w:rsidRDefault="00022540" w:rsidP="00022540">
      <w:pPr>
        <w:pStyle w:val="NormalWeb"/>
        <w:spacing w:before="0" w:beforeAutospacing="0" w:after="120" w:afterAutospacing="0" w:line="48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  <w:vertAlign w:val="superscript"/>
        </w:rPr>
        <w:t>5</w:t>
      </w:r>
      <w:r>
        <w:rPr>
          <w:color w:val="000000"/>
          <w:sz w:val="22"/>
          <w:szCs w:val="22"/>
        </w:rPr>
        <w:t xml:space="preserve">Unit of Pediatric Gastroenterology, Hepatology and Nutrition. </w:t>
      </w:r>
      <w:proofErr w:type="spellStart"/>
      <w:r>
        <w:rPr>
          <w:color w:val="000000"/>
          <w:sz w:val="22"/>
          <w:szCs w:val="22"/>
          <w:lang w:val="es-ES"/>
        </w:rPr>
        <w:t>Pediatric</w:t>
      </w:r>
      <w:proofErr w:type="spellEnd"/>
      <w:r>
        <w:rPr>
          <w:color w:val="000000"/>
          <w:sz w:val="22"/>
          <w:szCs w:val="22"/>
          <w:lang w:val="es-ES"/>
        </w:rPr>
        <w:t xml:space="preserve"> Service. Hospital Clínico Universitario de Santiago. </w:t>
      </w:r>
      <w:r>
        <w:rPr>
          <w:color w:val="000000"/>
          <w:sz w:val="22"/>
          <w:szCs w:val="22"/>
        </w:rPr>
        <w:t xml:space="preserve">15706. Santiago de Compostela, Spain. </w:t>
      </w:r>
    </w:p>
    <w:p w14:paraId="2E518A7D" w14:textId="77777777" w:rsidR="00022540" w:rsidRDefault="00022540" w:rsidP="00022540">
      <w:pPr>
        <w:pStyle w:val="NormalWeb"/>
        <w:spacing w:before="0" w:beforeAutospacing="0" w:after="120" w:afterAutospacing="0" w:line="480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  <w:vertAlign w:val="superscript"/>
        </w:rPr>
        <w:lastRenderedPageBreak/>
        <w:t>6</w:t>
      </w:r>
      <w:r>
        <w:rPr>
          <w:color w:val="000000"/>
          <w:sz w:val="22"/>
          <w:szCs w:val="22"/>
        </w:rPr>
        <w:t>Pediatric Nutrition Research Group, Health Research Institute of Santiago de Compostela (IDIS). Unit of Investigation in Nutrition, Growth and Human Development of Galicia-USC. 15706 Santiago de Compostela, Spain.</w:t>
      </w:r>
    </w:p>
    <w:p w14:paraId="093ABB26" w14:textId="77777777" w:rsidR="00022540" w:rsidRP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022540">
        <w:rPr>
          <w:rFonts w:ascii="Times New Roman" w:eastAsia="Times New Roman" w:hAnsi="Times New Roman" w:cs="Times New Roman"/>
          <w:color w:val="212121"/>
          <w:vertAlign w:val="superscript"/>
          <w:lang w:val="en-US"/>
        </w:rPr>
        <w:t>7</w:t>
      </w:r>
      <w:r w:rsidRPr="00022540">
        <w:rPr>
          <w:rFonts w:ascii="Times New Roman" w:hAnsi="Times New Roman" w:cs="Times New Roman"/>
          <w:lang w:val="en-US"/>
        </w:rPr>
        <w:t>Growth, Exercise, Nutrition and Development (GENUD) Research Group, University of Zaragoza, Zaragoza, Spain.</w:t>
      </w:r>
    </w:p>
    <w:p w14:paraId="2D2A5D33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/>
          <w:lang w:val="pt-BR"/>
        </w:rPr>
        <w:t>Instituto Agroalimentario de Aragón (IA2). Instituto de Investigación Sanitaria de Aragón (IIS Aragón), Zaragoza, Spain.</w:t>
      </w:r>
    </w:p>
    <w:p w14:paraId="4D463070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lang w:val="en-US"/>
        </w:rPr>
      </w:pPr>
      <w:r w:rsidRPr="00022540">
        <w:rPr>
          <w:rFonts w:ascii="Times New Roman" w:hAnsi="Times New Roman" w:cs="Times New Roman"/>
          <w:vertAlign w:val="superscript"/>
          <w:lang w:val="en-US"/>
        </w:rPr>
        <w:t>9</w:t>
      </w:r>
      <w:r w:rsidRPr="00022540">
        <w:rPr>
          <w:rFonts w:ascii="Times New Roman" w:hAnsi="Times New Roman" w:cs="Times New Roman"/>
          <w:lang w:val="en-US"/>
        </w:rPr>
        <w:t>University of Navarra, Center for Nutrition Research, 31008 Pamplona, Spain; University of Navarra, Fac Pharm &amp; Nutr, Dept Nutr Food Sci &amp; Physiol, 31008, Pamplona, Spain.</w:t>
      </w:r>
    </w:p>
    <w:p w14:paraId="18BD1A66" w14:textId="77777777" w:rsidR="00022540" w:rsidRP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lang w:val="en-US"/>
        </w:rPr>
      </w:pPr>
      <w:r w:rsidRPr="00022540">
        <w:rPr>
          <w:rFonts w:ascii="Times New Roman" w:hAnsi="Times New Roman" w:cs="Times New Roman"/>
          <w:vertAlign w:val="superscript"/>
          <w:lang w:val="en-US"/>
        </w:rPr>
        <w:t>10</w:t>
      </w:r>
      <w:r w:rsidRPr="00022540">
        <w:rPr>
          <w:rFonts w:ascii="Times New Roman" w:hAnsi="Times New Roman" w:cs="Times New Roman"/>
          <w:lang w:val="en-US"/>
        </w:rPr>
        <w:t>IdisNA, Navarra Institute for Health Research, Pamplona, Spain.</w:t>
      </w:r>
    </w:p>
    <w:p w14:paraId="29AA6923" w14:textId="77777777" w:rsidR="00022540" w:rsidRP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vertAlign w:val="superscript"/>
        </w:rPr>
        <w:t>11</w:t>
      </w:r>
      <w:r>
        <w:rPr>
          <w:rFonts w:ascii="Times New Roman" w:hAnsi="Times New Roman" w:cs="Times New Roman"/>
        </w:rPr>
        <w:t xml:space="preserve">Dr. </w:t>
      </w:r>
      <w:proofErr w:type="spellStart"/>
      <w:r>
        <w:rPr>
          <w:rFonts w:ascii="Times New Roman" w:hAnsi="Times New Roman" w:cs="Times New Roman"/>
        </w:rPr>
        <w:t>Peset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>
        <w:rPr>
          <w:rFonts w:ascii="Times New Roman" w:hAnsi="Times New Roman" w:cs="Times New Roman"/>
        </w:rPr>
        <w:t xml:space="preserve"> Hospital. </w:t>
      </w:r>
      <w:r w:rsidRPr="00022540">
        <w:rPr>
          <w:rFonts w:ascii="Times New Roman" w:hAnsi="Times New Roman" w:cs="Times New Roman"/>
          <w:lang w:val="en-US"/>
        </w:rPr>
        <w:t>Department of Pediatrics, Obstetrics and Gynecology, University of Valencia, Valencia, Spain.</w:t>
      </w:r>
    </w:p>
    <w:p w14:paraId="09903265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12</w:t>
      </w:r>
      <w:r>
        <w:rPr>
          <w:rFonts w:ascii="Times New Roman" w:hAnsi="Times New Roman" w:cs="Times New Roman"/>
        </w:rPr>
        <w:t xml:space="preserve">Fundació Hospital </w:t>
      </w:r>
      <w:proofErr w:type="spellStart"/>
      <w:r>
        <w:rPr>
          <w:rFonts w:ascii="Times New Roman" w:hAnsi="Times New Roman" w:cs="Times New Roman"/>
        </w:rPr>
        <w:t>Sant</w:t>
      </w:r>
      <w:proofErr w:type="spellEnd"/>
      <w:r>
        <w:rPr>
          <w:rFonts w:ascii="Times New Roman" w:hAnsi="Times New Roman" w:cs="Times New Roman"/>
        </w:rPr>
        <w:t xml:space="preserve"> Joan de </w:t>
      </w:r>
      <w:proofErr w:type="spellStart"/>
      <w:r>
        <w:rPr>
          <w:rFonts w:ascii="Times New Roman" w:hAnsi="Times New Roman" w:cs="Times New Roman"/>
        </w:rPr>
        <w:t>Deu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Martorell</w:t>
      </w:r>
      <w:proofErr w:type="spellEnd"/>
      <w:r>
        <w:rPr>
          <w:rFonts w:ascii="Times New Roman" w:hAnsi="Times New Roman" w:cs="Times New Roman"/>
        </w:rPr>
        <w:t xml:space="preserve">, Barcelona, </w:t>
      </w:r>
      <w:proofErr w:type="spellStart"/>
      <w:r>
        <w:rPr>
          <w:rFonts w:ascii="Times New Roman" w:hAnsi="Times New Roman" w:cs="Times New Roman"/>
        </w:rPr>
        <w:t>Spain</w:t>
      </w:r>
      <w:proofErr w:type="spellEnd"/>
      <w:r>
        <w:rPr>
          <w:rFonts w:ascii="Times New Roman" w:hAnsi="Times New Roman" w:cs="Times New Roman"/>
        </w:rPr>
        <w:t>.</w:t>
      </w:r>
    </w:p>
    <w:p w14:paraId="7BE9F586" w14:textId="77777777" w:rsid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color w:val="1F497D"/>
          <w:lang w:val="ca-ES"/>
        </w:rPr>
      </w:pPr>
      <w:r w:rsidRPr="00022540">
        <w:rPr>
          <w:rFonts w:ascii="Times New Roman" w:hAnsi="Times New Roman" w:cs="Times New Roman"/>
          <w:vertAlign w:val="superscript"/>
          <w:lang w:val="en-US"/>
        </w:rPr>
        <w:t>13</w:t>
      </w:r>
      <w:r w:rsidRPr="00022540">
        <w:rPr>
          <w:rFonts w:ascii="Times New Roman" w:eastAsia="Times New Roman" w:hAnsi="Times New Roman" w:cs="Times New Roman"/>
          <w:color w:val="000000"/>
          <w:lang w:val="en-US"/>
        </w:rPr>
        <w:t>EDP Salut Sant Joan Baix Camp-ABS Riudoms, Riudoms, Spain.</w:t>
      </w:r>
    </w:p>
    <w:p w14:paraId="597D15A8" w14:textId="77777777" w:rsidR="00022540" w:rsidRPr="00022540" w:rsidRDefault="00022540" w:rsidP="00022540">
      <w:pPr>
        <w:spacing w:after="120" w:line="480" w:lineRule="auto"/>
        <w:jc w:val="both"/>
        <w:rPr>
          <w:rFonts w:ascii="Times New Roman" w:hAnsi="Times New Roman" w:cs="Times New Roman"/>
          <w:lang w:val="en-US"/>
        </w:rPr>
      </w:pPr>
      <w:r w:rsidRPr="00022540">
        <w:rPr>
          <w:rFonts w:ascii="Times New Roman" w:hAnsi="Times New Roman" w:cs="Times New Roman"/>
          <w:vertAlign w:val="superscript"/>
          <w:lang w:val="en-US"/>
        </w:rPr>
        <w:t>14</w:t>
      </w:r>
      <w:r w:rsidRPr="00022540">
        <w:rPr>
          <w:rFonts w:ascii="Times New Roman" w:hAnsi="Times New Roman" w:cs="Times New Roman"/>
          <w:color w:val="212121"/>
          <w:shd w:val="clear" w:color="auto" w:fill="FFFFFF"/>
          <w:lang w:val="en-US"/>
        </w:rPr>
        <w:t>Paediatrics, Nutrition, and Development Research Unit, Hospital Universitari Sant Joan de Reus. Universitat Rovira i Virgili, Reus, Spain.</w:t>
      </w:r>
    </w:p>
    <w:p w14:paraId="61A76E28" w14:textId="77777777" w:rsidR="000C2FC4" w:rsidRDefault="000C2FC4" w:rsidP="000C2FC4">
      <w:pPr>
        <w:spacing w:after="120" w:line="480" w:lineRule="auto"/>
        <w:jc w:val="both"/>
        <w:rPr>
          <w:rFonts w:ascii="Times New Roman" w:hAnsi="Times New Roman" w:cs="Times New Roman"/>
        </w:rPr>
      </w:pPr>
      <w:r w:rsidRPr="00022540">
        <w:rPr>
          <w:rFonts w:ascii="Times New Roman" w:hAnsi="Times New Roman" w:cs="Times New Roman"/>
          <w:lang w:val="en-US"/>
        </w:rPr>
        <w:t xml:space="preserve">*Corresponding authors: </w:t>
      </w:r>
      <w:r w:rsidRPr="00022540">
        <w:rPr>
          <w:rFonts w:ascii="Times New Roman" w:hAnsi="Times New Roman" w:cs="Times New Roman"/>
          <w:b/>
          <w:lang w:val="en-US"/>
        </w:rPr>
        <w:t>Nancy Babio</w:t>
      </w:r>
      <w:r w:rsidRPr="00022540">
        <w:rPr>
          <w:rFonts w:ascii="Times New Roman" w:hAnsi="Times New Roman" w:cs="Times New Roman"/>
          <w:lang w:val="en-US"/>
        </w:rPr>
        <w:t xml:space="preserve"> [nancy.babio@urv.cat] and </w:t>
      </w:r>
      <w:r w:rsidRPr="00022540">
        <w:rPr>
          <w:rFonts w:ascii="Times New Roman" w:hAnsi="Times New Roman" w:cs="Times New Roman"/>
          <w:b/>
          <w:lang w:val="en-US"/>
        </w:rPr>
        <w:t>Jordi Salas-Salvadó</w:t>
      </w:r>
      <w:r w:rsidRPr="00022540">
        <w:rPr>
          <w:rFonts w:ascii="Times New Roman" w:hAnsi="Times New Roman" w:cs="Times New Roman"/>
          <w:lang w:val="en-US"/>
        </w:rPr>
        <w:t xml:space="preserve"> [jordi.salas@urv.cat], Unitat de Nutrició Humana, Departament de Bioquímica i Biotecnología, Universitat Rovira i Virgili. </w:t>
      </w:r>
      <w:r>
        <w:rPr>
          <w:rFonts w:ascii="Times New Roman" w:hAnsi="Times New Roman" w:cs="Times New Roman"/>
        </w:rPr>
        <w:t>Tel: +34 977 75 93 13, Fax: +34 977 75 93 22.</w:t>
      </w:r>
    </w:p>
    <w:p w14:paraId="78C33164" w14:textId="77777777" w:rsidR="000C2FC4" w:rsidRDefault="000C2FC4" w:rsidP="000C2FC4">
      <w:pPr>
        <w:spacing w:after="120" w:line="48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57D1E61" w14:textId="77777777" w:rsidR="00A77E38" w:rsidRDefault="00A77E38">
      <w:pPr>
        <w:rPr>
          <w:lang w:val="en-US"/>
        </w:rPr>
        <w:sectPr w:rsidR="00A77E38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Style w:val="TableGrid"/>
        <w:tblW w:w="472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8"/>
        <w:gridCol w:w="2236"/>
        <w:gridCol w:w="2236"/>
        <w:gridCol w:w="2236"/>
        <w:gridCol w:w="1395"/>
      </w:tblGrid>
      <w:tr w:rsidR="00A77E38" w:rsidRPr="00E70B64" w14:paraId="25BD1C4D" w14:textId="77777777" w:rsidTr="00FA0F18">
        <w:trPr>
          <w:trHeight w:val="308"/>
          <w:jc w:val="center"/>
        </w:trPr>
        <w:tc>
          <w:tcPr>
            <w:tcW w:w="5000" w:type="pct"/>
            <w:gridSpan w:val="5"/>
          </w:tcPr>
          <w:p w14:paraId="424D2CD1" w14:textId="53E3EC26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2259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Supplemental Table 1.</w:t>
            </w: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Dietary characteristics </w:t>
            </w:r>
            <w:r w:rsidRPr="00517CB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of the study participants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across </w:t>
            </w:r>
            <w:r w:rsidRPr="00517CB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categories of adherence to the composite score comprised of 6 healthy lifestyle behaviors.</w:t>
            </w:r>
          </w:p>
        </w:tc>
      </w:tr>
      <w:tr w:rsidR="00A77E38" w:rsidRPr="00E70B64" w14:paraId="57E03367" w14:textId="77777777" w:rsidTr="00FA0F18">
        <w:trPr>
          <w:trHeight w:val="308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62F38FA9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62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4DB307E" w14:textId="77777777" w:rsidR="00A77E38" w:rsidRPr="00517CBC" w:rsidRDefault="00A77E38" w:rsidP="00FA0F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Tertiles</w:t>
            </w:r>
            <w:proofErr w:type="spellEnd"/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of adherence to the healthy lifestyle behavior composite score</w:t>
            </w:r>
          </w:p>
        </w:tc>
      </w:tr>
      <w:tr w:rsidR="00A77E38" w:rsidRPr="00517CBC" w14:paraId="4C42E9C7" w14:textId="77777777" w:rsidTr="00FA0F18">
        <w:trPr>
          <w:trHeight w:val="308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4F20EA42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3CC7B8C6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T1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(&lt;3 points)</w:t>
            </w:r>
          </w:p>
          <w:p w14:paraId="550852C1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n=392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3B5B934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T2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(3-4 points)</w:t>
            </w:r>
          </w:p>
          <w:p w14:paraId="432CCF9F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n=296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2925EAA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T3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(&gt;4 points)</w:t>
            </w:r>
          </w:p>
          <w:p w14:paraId="2EA7744A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n=250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69250522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 value</w:t>
            </w: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</w:tr>
      <w:tr w:rsidR="00A77E38" w:rsidRPr="00517CBC" w14:paraId="5A69E177" w14:textId="77777777" w:rsidTr="00FA0F18">
        <w:trPr>
          <w:trHeight w:val="308"/>
          <w:jc w:val="center"/>
        </w:trPr>
        <w:tc>
          <w:tcPr>
            <w:tcW w:w="1938" w:type="pct"/>
            <w:tcBorders>
              <w:top w:val="single" w:sz="4" w:space="0" w:color="auto"/>
              <w:bottom w:val="single" w:sz="4" w:space="0" w:color="auto"/>
            </w:tcBorders>
          </w:tcPr>
          <w:p w14:paraId="3E0F5DDF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Dietary intake contribution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6E910109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4BE1ABFB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2B8FA3D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408C1E0E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5EC858FF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2AFB7F0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energy intake, kcal/day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0D44FF7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1752 ± 378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B0A575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1674 ± 352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6C5AB4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1642 ± 304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28479FC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3F952518" w14:textId="77777777" w:rsidTr="00FA0F18">
        <w:trPr>
          <w:trHeight w:val="283"/>
          <w:jc w:val="center"/>
        </w:trPr>
        <w:tc>
          <w:tcPr>
            <w:tcW w:w="1938" w:type="pct"/>
          </w:tcPr>
          <w:p w14:paraId="470B1D1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Carbohydrates, % of total energy intake</w:t>
            </w:r>
          </w:p>
        </w:tc>
        <w:tc>
          <w:tcPr>
            <w:tcW w:w="845" w:type="pct"/>
          </w:tcPr>
          <w:p w14:paraId="10677E6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43.5 ± 5.7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6D6A069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42.7 ± 5.0</w:t>
            </w:r>
          </w:p>
        </w:tc>
        <w:tc>
          <w:tcPr>
            <w:tcW w:w="845" w:type="pct"/>
          </w:tcPr>
          <w:p w14:paraId="178BDDB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42.2 ± 5.6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6BC6AAD9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0.009</w:t>
            </w:r>
          </w:p>
        </w:tc>
      </w:tr>
      <w:tr w:rsidR="00A77E38" w:rsidRPr="00517CBC" w14:paraId="0599041F" w14:textId="77777777" w:rsidTr="00FA0F18">
        <w:trPr>
          <w:trHeight w:val="283"/>
          <w:jc w:val="center"/>
        </w:trPr>
        <w:tc>
          <w:tcPr>
            <w:tcW w:w="1938" w:type="pct"/>
          </w:tcPr>
          <w:p w14:paraId="57BCD0A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Proteins, % of total energy intake </w:t>
            </w:r>
          </w:p>
        </w:tc>
        <w:tc>
          <w:tcPr>
            <w:tcW w:w="845" w:type="pct"/>
          </w:tcPr>
          <w:p w14:paraId="019E573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14.7 ± 2.1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</w:tcPr>
          <w:p w14:paraId="32848EB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 ± 2.1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</w:tcPr>
          <w:p w14:paraId="2263724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15.2 ± 2.1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5C24A9F5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4B78664F" w14:textId="77777777" w:rsidTr="00FA0F18">
        <w:trPr>
          <w:trHeight w:val="283"/>
          <w:jc w:val="center"/>
        </w:trPr>
        <w:tc>
          <w:tcPr>
            <w:tcW w:w="1938" w:type="pct"/>
          </w:tcPr>
          <w:p w14:paraId="5A3FC87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Protein intake per body weight, g/kg/day</w:t>
            </w:r>
          </w:p>
        </w:tc>
        <w:tc>
          <w:tcPr>
            <w:tcW w:w="845" w:type="pct"/>
          </w:tcPr>
          <w:p w14:paraId="5BFA67B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 ± 1.0</w:t>
            </w:r>
          </w:p>
        </w:tc>
        <w:tc>
          <w:tcPr>
            <w:tcW w:w="845" w:type="pct"/>
          </w:tcPr>
          <w:p w14:paraId="3069428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 ± 0.9</w:t>
            </w:r>
          </w:p>
        </w:tc>
        <w:tc>
          <w:tcPr>
            <w:tcW w:w="845" w:type="pct"/>
          </w:tcPr>
          <w:p w14:paraId="512907B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± 0.9</w:t>
            </w:r>
          </w:p>
        </w:tc>
        <w:tc>
          <w:tcPr>
            <w:tcW w:w="527" w:type="pct"/>
          </w:tcPr>
          <w:p w14:paraId="2E1A8BF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0.058</w:t>
            </w:r>
          </w:p>
        </w:tc>
      </w:tr>
      <w:tr w:rsidR="00A77E38" w:rsidRPr="00517CBC" w14:paraId="462E4695" w14:textId="77777777" w:rsidTr="00FA0F18">
        <w:trPr>
          <w:trHeight w:val="283"/>
          <w:jc w:val="center"/>
        </w:trPr>
        <w:tc>
          <w:tcPr>
            <w:tcW w:w="1938" w:type="pct"/>
          </w:tcPr>
          <w:p w14:paraId="64F9CDE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Total fat, % of total energy intake</w:t>
            </w:r>
          </w:p>
        </w:tc>
        <w:tc>
          <w:tcPr>
            <w:tcW w:w="845" w:type="pct"/>
          </w:tcPr>
          <w:p w14:paraId="5E5CCB4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41.9 ± 5.8</w:t>
            </w:r>
          </w:p>
        </w:tc>
        <w:tc>
          <w:tcPr>
            <w:tcW w:w="845" w:type="pct"/>
          </w:tcPr>
          <w:p w14:paraId="28EFD4D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42.1 ± 5.4</w:t>
            </w:r>
          </w:p>
        </w:tc>
        <w:tc>
          <w:tcPr>
            <w:tcW w:w="845" w:type="pct"/>
          </w:tcPr>
          <w:p w14:paraId="13C3FDD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42.6 ± 6.3</w:t>
            </w:r>
          </w:p>
        </w:tc>
        <w:tc>
          <w:tcPr>
            <w:tcW w:w="527" w:type="pct"/>
          </w:tcPr>
          <w:p w14:paraId="60EEDA0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0.293</w:t>
            </w:r>
          </w:p>
        </w:tc>
      </w:tr>
      <w:tr w:rsidR="00A77E38" w:rsidRPr="00517CBC" w14:paraId="5D7CA98A" w14:textId="77777777" w:rsidTr="00FA0F18">
        <w:trPr>
          <w:trHeight w:val="283"/>
          <w:jc w:val="center"/>
        </w:trPr>
        <w:tc>
          <w:tcPr>
            <w:tcW w:w="1938" w:type="pct"/>
          </w:tcPr>
          <w:p w14:paraId="7856A362" w14:textId="77777777" w:rsidR="00A77E38" w:rsidRPr="00517CBC" w:rsidRDefault="00A77E38" w:rsidP="00FA0F18">
            <w:pPr>
              <w:ind w:left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Saturated fatty acids, % of total energy intake</w:t>
            </w:r>
          </w:p>
        </w:tc>
        <w:tc>
          <w:tcPr>
            <w:tcW w:w="845" w:type="pct"/>
          </w:tcPr>
          <w:p w14:paraId="2EC6DDF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 ± 2.0</w:t>
            </w:r>
          </w:p>
        </w:tc>
        <w:tc>
          <w:tcPr>
            <w:tcW w:w="845" w:type="pct"/>
          </w:tcPr>
          <w:p w14:paraId="1E3E0DD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 ± 2.0</w:t>
            </w:r>
          </w:p>
        </w:tc>
        <w:tc>
          <w:tcPr>
            <w:tcW w:w="845" w:type="pct"/>
          </w:tcPr>
          <w:p w14:paraId="4DA5EB6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13.8 ± 2.0</w:t>
            </w:r>
          </w:p>
        </w:tc>
        <w:tc>
          <w:tcPr>
            <w:tcW w:w="527" w:type="pct"/>
          </w:tcPr>
          <w:p w14:paraId="71441F9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0.579</w:t>
            </w:r>
          </w:p>
        </w:tc>
      </w:tr>
      <w:tr w:rsidR="00A77E38" w:rsidRPr="00517CBC" w14:paraId="36E134C9" w14:textId="77777777" w:rsidTr="00FA0F18">
        <w:trPr>
          <w:trHeight w:val="283"/>
          <w:jc w:val="center"/>
        </w:trPr>
        <w:tc>
          <w:tcPr>
            <w:tcW w:w="1938" w:type="pct"/>
          </w:tcPr>
          <w:p w14:paraId="1280EA47" w14:textId="77777777" w:rsidR="00A77E38" w:rsidRPr="00517CBC" w:rsidRDefault="00A77E38" w:rsidP="00FA0F18">
            <w:pPr>
              <w:ind w:left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Monounsaturated fatty acids, % of total energy intake</w:t>
            </w:r>
          </w:p>
        </w:tc>
        <w:tc>
          <w:tcPr>
            <w:tcW w:w="845" w:type="pct"/>
          </w:tcPr>
          <w:p w14:paraId="76A862C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18.5 ± 4.4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34E28D5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19.0 ± 4.1</w:t>
            </w:r>
          </w:p>
        </w:tc>
        <w:tc>
          <w:tcPr>
            <w:tcW w:w="845" w:type="pct"/>
          </w:tcPr>
          <w:p w14:paraId="72541D3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19.6 ± 5.0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1FF28B92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0.013</w:t>
            </w:r>
          </w:p>
        </w:tc>
      </w:tr>
      <w:tr w:rsidR="00A77E38" w:rsidRPr="00517CBC" w14:paraId="24CD2ED0" w14:textId="77777777" w:rsidTr="00FA0F18">
        <w:trPr>
          <w:trHeight w:val="283"/>
          <w:jc w:val="center"/>
        </w:trPr>
        <w:tc>
          <w:tcPr>
            <w:tcW w:w="1938" w:type="pct"/>
          </w:tcPr>
          <w:p w14:paraId="78B2C733" w14:textId="77777777" w:rsidR="00A77E38" w:rsidRPr="00517CBC" w:rsidRDefault="00A77E38" w:rsidP="00FA0F18">
            <w:pPr>
              <w:ind w:left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Polyunsaturated fatty acids, % of total energy intake</w:t>
            </w:r>
          </w:p>
        </w:tc>
        <w:tc>
          <w:tcPr>
            <w:tcW w:w="845" w:type="pct"/>
          </w:tcPr>
          <w:p w14:paraId="7D90FAF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 ± 1.9</w:t>
            </w:r>
          </w:p>
        </w:tc>
        <w:tc>
          <w:tcPr>
            <w:tcW w:w="845" w:type="pct"/>
          </w:tcPr>
          <w:p w14:paraId="3DF8D74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± 1.4</w:t>
            </w:r>
          </w:p>
        </w:tc>
        <w:tc>
          <w:tcPr>
            <w:tcW w:w="845" w:type="pct"/>
          </w:tcPr>
          <w:p w14:paraId="0E67C13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6.0 ± 1.5</w:t>
            </w:r>
          </w:p>
        </w:tc>
        <w:tc>
          <w:tcPr>
            <w:tcW w:w="527" w:type="pct"/>
          </w:tcPr>
          <w:p w14:paraId="3D6D4A6E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0.034</w:t>
            </w:r>
          </w:p>
        </w:tc>
      </w:tr>
      <w:tr w:rsidR="00A77E38" w:rsidRPr="00517CBC" w14:paraId="2C4748EF" w14:textId="77777777" w:rsidTr="00FA0F18">
        <w:trPr>
          <w:trHeight w:val="283"/>
          <w:jc w:val="center"/>
        </w:trPr>
        <w:tc>
          <w:tcPr>
            <w:tcW w:w="1938" w:type="pct"/>
          </w:tcPr>
          <w:p w14:paraId="6E8994A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Fiber, g/1,000 kcal</w:t>
            </w:r>
          </w:p>
        </w:tc>
        <w:tc>
          <w:tcPr>
            <w:tcW w:w="845" w:type="pct"/>
          </w:tcPr>
          <w:p w14:paraId="2F1912F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8.0 ± 2.1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</w:tcPr>
          <w:p w14:paraId="6FF8E25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8.5 ± 2.3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ac</w:t>
            </w:r>
          </w:p>
        </w:tc>
        <w:tc>
          <w:tcPr>
            <w:tcW w:w="845" w:type="pct"/>
          </w:tcPr>
          <w:p w14:paraId="3A1043A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9.2 ± 2.5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bc</w:t>
            </w:r>
          </w:p>
        </w:tc>
        <w:tc>
          <w:tcPr>
            <w:tcW w:w="527" w:type="pct"/>
          </w:tcPr>
          <w:p w14:paraId="1D0036E9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069871B0" w14:textId="77777777" w:rsidTr="00FA0F18">
        <w:trPr>
          <w:trHeight w:val="283"/>
          <w:jc w:val="center"/>
        </w:trPr>
        <w:tc>
          <w:tcPr>
            <w:tcW w:w="1938" w:type="pct"/>
          </w:tcPr>
          <w:p w14:paraId="45C5CCD2" w14:textId="77777777" w:rsidR="00A77E38" w:rsidRPr="00517CBC" w:rsidRDefault="00A77E38" w:rsidP="00FA0F18">
            <w:pPr>
              <w:ind w:left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≥14 gr/1000 kcal, % (n)</w:t>
            </w:r>
          </w:p>
        </w:tc>
        <w:tc>
          <w:tcPr>
            <w:tcW w:w="845" w:type="pct"/>
          </w:tcPr>
          <w:p w14:paraId="504F5F8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 (5)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845" w:type="pct"/>
          </w:tcPr>
          <w:p w14:paraId="101032E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 (10)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845" w:type="pct"/>
          </w:tcPr>
          <w:p w14:paraId="587CB91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6.4 (16)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 </w:t>
            </w:r>
          </w:p>
        </w:tc>
        <w:tc>
          <w:tcPr>
            <w:tcW w:w="527" w:type="pct"/>
          </w:tcPr>
          <w:p w14:paraId="43D612B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0.002</w:t>
            </w:r>
          </w:p>
        </w:tc>
      </w:tr>
      <w:tr w:rsidR="00A77E38" w:rsidRPr="00517CBC" w14:paraId="513BFD2C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214E2EC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Sodium, mg/dL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F663B5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2383 ± 737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1FFFAD1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2322 ± 694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EA0D49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2182 ± 672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6B08F215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0.002</w:t>
            </w:r>
          </w:p>
        </w:tc>
      </w:tr>
      <w:tr w:rsidR="00A77E38" w:rsidRPr="00517CBC" w14:paraId="36D44366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056C706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Dairy products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C20FD1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0899C40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0E03141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2727A43B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3F2DE839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082A835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Milk,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61FD479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329.4 ± 227.8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CAF70E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331.1 ± 242.9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018AFEA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291.8 ± 216.1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4C56F62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0.078</w:t>
            </w:r>
          </w:p>
        </w:tc>
      </w:tr>
      <w:tr w:rsidR="00A77E38" w:rsidRPr="00517CBC" w14:paraId="2671A31D" w14:textId="77777777" w:rsidTr="00FA0F18">
        <w:trPr>
          <w:trHeight w:val="283"/>
          <w:jc w:val="center"/>
        </w:trPr>
        <w:tc>
          <w:tcPr>
            <w:tcW w:w="1938" w:type="pct"/>
          </w:tcPr>
          <w:p w14:paraId="5F329E8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Yogurt, g/day</w:t>
            </w:r>
          </w:p>
        </w:tc>
        <w:tc>
          <w:tcPr>
            <w:tcW w:w="845" w:type="pct"/>
          </w:tcPr>
          <w:p w14:paraId="33F8C0B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110.4 ± 98.4</w:t>
            </w:r>
          </w:p>
        </w:tc>
        <w:tc>
          <w:tcPr>
            <w:tcW w:w="845" w:type="pct"/>
          </w:tcPr>
          <w:p w14:paraId="6906093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118.1 ± 97.2</w:t>
            </w:r>
          </w:p>
        </w:tc>
        <w:tc>
          <w:tcPr>
            <w:tcW w:w="845" w:type="pct"/>
          </w:tcPr>
          <w:p w14:paraId="279D646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104.1 ± 80.1</w:t>
            </w:r>
          </w:p>
        </w:tc>
        <w:tc>
          <w:tcPr>
            <w:tcW w:w="527" w:type="pct"/>
          </w:tcPr>
          <w:p w14:paraId="5C222EF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0.214</w:t>
            </w:r>
          </w:p>
        </w:tc>
      </w:tr>
      <w:tr w:rsidR="00A77E38" w:rsidRPr="00517CBC" w14:paraId="489E9175" w14:textId="77777777" w:rsidTr="00FA0F18">
        <w:trPr>
          <w:trHeight w:val="283"/>
          <w:jc w:val="center"/>
        </w:trPr>
        <w:tc>
          <w:tcPr>
            <w:tcW w:w="1938" w:type="pct"/>
          </w:tcPr>
          <w:p w14:paraId="708B450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Cheese, g/day</w:t>
            </w:r>
          </w:p>
        </w:tc>
        <w:tc>
          <w:tcPr>
            <w:tcW w:w="845" w:type="pct"/>
          </w:tcPr>
          <w:p w14:paraId="29E4384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11.9 ± 12.0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334F8C5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 ± 12.6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845" w:type="pct"/>
          </w:tcPr>
          <w:p w14:paraId="0DC8380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14.6 ± 11.3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bc</w:t>
            </w:r>
          </w:p>
        </w:tc>
        <w:tc>
          <w:tcPr>
            <w:tcW w:w="527" w:type="pct"/>
          </w:tcPr>
          <w:p w14:paraId="55195A0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0.006</w:t>
            </w:r>
          </w:p>
        </w:tc>
      </w:tr>
      <w:tr w:rsidR="00A77E38" w:rsidRPr="00517CBC" w14:paraId="1EBA6B92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063F1F1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dairy products, g/day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E98197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104.3 ± 102.9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6C166E01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75.7 ± 85.4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38712E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64.9 ± 73.1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5FECE92E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22D6A18B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70BD7C0E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Protein foods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04D11E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17B3DB0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69E7544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6A99A187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47A9C799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1F0021B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White meat,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631B647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24.2 ± 9.5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CEA1F6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23.9 ± 9.8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CC32A5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24.7 ± 8.2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563B9AA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0.598</w:t>
            </w:r>
          </w:p>
        </w:tc>
      </w:tr>
      <w:tr w:rsidR="00A77E38" w:rsidRPr="00517CBC" w14:paraId="7206702B" w14:textId="77777777" w:rsidTr="00FA0F18">
        <w:trPr>
          <w:trHeight w:val="283"/>
          <w:jc w:val="center"/>
        </w:trPr>
        <w:tc>
          <w:tcPr>
            <w:tcW w:w="1938" w:type="pct"/>
          </w:tcPr>
          <w:p w14:paraId="575B0FD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Unprocessed red meat, g/day</w:t>
            </w:r>
          </w:p>
        </w:tc>
        <w:tc>
          <w:tcPr>
            <w:tcW w:w="845" w:type="pct"/>
          </w:tcPr>
          <w:p w14:paraId="5B7CCF4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18.8 ± 13.6</w:t>
            </w:r>
          </w:p>
        </w:tc>
        <w:tc>
          <w:tcPr>
            <w:tcW w:w="845" w:type="pct"/>
          </w:tcPr>
          <w:p w14:paraId="5E29AF6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19.3 ± 11.9</w:t>
            </w:r>
          </w:p>
        </w:tc>
        <w:tc>
          <w:tcPr>
            <w:tcW w:w="845" w:type="pct"/>
          </w:tcPr>
          <w:p w14:paraId="003A50D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18.6 ± 12.6</w:t>
            </w:r>
          </w:p>
        </w:tc>
        <w:tc>
          <w:tcPr>
            <w:tcW w:w="527" w:type="pct"/>
          </w:tcPr>
          <w:p w14:paraId="583B325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0.809</w:t>
            </w:r>
          </w:p>
        </w:tc>
      </w:tr>
      <w:tr w:rsidR="00A77E38" w:rsidRPr="00517CBC" w14:paraId="0925C9C9" w14:textId="77777777" w:rsidTr="00FA0F18">
        <w:trPr>
          <w:trHeight w:val="283"/>
          <w:jc w:val="center"/>
        </w:trPr>
        <w:tc>
          <w:tcPr>
            <w:tcW w:w="1938" w:type="pct"/>
          </w:tcPr>
          <w:p w14:paraId="7C0A1DE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Processed and derivatives meat products, g/day</w:t>
            </w:r>
          </w:p>
        </w:tc>
        <w:tc>
          <w:tcPr>
            <w:tcW w:w="845" w:type="pct"/>
          </w:tcPr>
          <w:p w14:paraId="2B2AF42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26.6 ± 16.2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29E4402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25.2 ± 14.6</w:t>
            </w:r>
          </w:p>
        </w:tc>
        <w:tc>
          <w:tcPr>
            <w:tcW w:w="845" w:type="pct"/>
          </w:tcPr>
          <w:p w14:paraId="347EBBF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23.5 ± 13.0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7CFCCBDD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0.036</w:t>
            </w:r>
          </w:p>
        </w:tc>
      </w:tr>
      <w:tr w:rsidR="00A77E38" w:rsidRPr="00517CBC" w14:paraId="101AD0D5" w14:textId="77777777" w:rsidTr="00FA0F18">
        <w:trPr>
          <w:trHeight w:val="283"/>
          <w:jc w:val="center"/>
        </w:trPr>
        <w:tc>
          <w:tcPr>
            <w:tcW w:w="1938" w:type="pct"/>
          </w:tcPr>
          <w:p w14:paraId="09BAD81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Egg, g/day</w:t>
            </w:r>
          </w:p>
        </w:tc>
        <w:tc>
          <w:tcPr>
            <w:tcW w:w="845" w:type="pct"/>
          </w:tcPr>
          <w:p w14:paraId="6000F3C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22.7 ± 9.8</w:t>
            </w:r>
          </w:p>
        </w:tc>
        <w:tc>
          <w:tcPr>
            <w:tcW w:w="845" w:type="pct"/>
          </w:tcPr>
          <w:p w14:paraId="1F94D1B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24.4 ± 9.1</w:t>
            </w:r>
          </w:p>
        </w:tc>
        <w:tc>
          <w:tcPr>
            <w:tcW w:w="845" w:type="pct"/>
          </w:tcPr>
          <w:p w14:paraId="2B3E2AB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23.3 ± 8.3</w:t>
            </w:r>
          </w:p>
        </w:tc>
        <w:tc>
          <w:tcPr>
            <w:tcW w:w="527" w:type="pct"/>
          </w:tcPr>
          <w:p w14:paraId="0AF9115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0.053</w:t>
            </w:r>
          </w:p>
        </w:tc>
      </w:tr>
      <w:tr w:rsidR="00A77E38" w:rsidRPr="00517CBC" w14:paraId="6F3D003E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6FCA44E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Fish and seafood, g/day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DC1733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30.6 ± 17.7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16DA1A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35.8 ± 17.3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5E0597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36.3 ± 17.0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2AD602FA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099BE4A7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  <w:bottom w:val="single" w:sz="4" w:space="0" w:color="auto"/>
            </w:tcBorders>
          </w:tcPr>
          <w:p w14:paraId="123F390C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Vegetables and fruits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1E7C31D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1D90CC9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57057B4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0856EBAC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7CC6305C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3C9F92D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Vegetables,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50D20AF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70.6 ± 53.6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4FB880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75.3 ± 47.3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609EA71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88.3 ± 51.6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bc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417D3E27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0F7590B1" w14:textId="77777777" w:rsidTr="00FA0F18">
        <w:trPr>
          <w:trHeight w:val="283"/>
          <w:jc w:val="center"/>
        </w:trPr>
        <w:tc>
          <w:tcPr>
            <w:tcW w:w="1938" w:type="pct"/>
          </w:tcPr>
          <w:p w14:paraId="5A3A439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Tubers, g/day</w:t>
            </w:r>
          </w:p>
        </w:tc>
        <w:tc>
          <w:tcPr>
            <w:tcW w:w="845" w:type="pct"/>
          </w:tcPr>
          <w:p w14:paraId="083FCF9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42.8 ± 20.0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130BEEF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40.0 ± 19.7</w:t>
            </w:r>
          </w:p>
        </w:tc>
        <w:tc>
          <w:tcPr>
            <w:tcW w:w="845" w:type="pct"/>
          </w:tcPr>
          <w:p w14:paraId="4BDB06B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37.6 ± 17.9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2C9C9E67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0.003</w:t>
            </w:r>
          </w:p>
        </w:tc>
      </w:tr>
      <w:tr w:rsidR="00A77E38" w:rsidRPr="00517CBC" w14:paraId="48EE86AC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2C3C7D6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Fruits, g/day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7A41E4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163.2 ± 114.1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5E2B652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193.2 ± 113.1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ac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1D4B30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217.9 ± 130.4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bc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17E50B48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060FF3F3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  <w:bottom w:val="single" w:sz="4" w:space="0" w:color="auto"/>
            </w:tcBorders>
          </w:tcPr>
          <w:p w14:paraId="01B15333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Nuts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0AD16F6C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1FAC35F1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2C9E0F65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46C170C4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1FEF1240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2D0E59E4" w14:textId="77777777" w:rsidR="00A77E38" w:rsidRPr="00517CBC" w:rsidRDefault="00A77E38" w:rsidP="00FA0F18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Nuts,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1A9B448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 ± 4.2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51A12B4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 ± 5.3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F058DF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 ± 5.4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3243AC4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0.001</w:t>
            </w:r>
          </w:p>
        </w:tc>
      </w:tr>
      <w:tr w:rsidR="00A77E38" w:rsidRPr="00517CBC" w14:paraId="7B529D85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319BD8B3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Cereals and Legumes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2D5256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0608496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06F54A6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B34955C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46E66A4E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2B71F2E0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Legumes,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D7F431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14.5 ± 8.3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63D4FF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13.6 ± 6.1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1930F68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14.1 ± 6.1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066E0C9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0.248</w:t>
            </w:r>
          </w:p>
        </w:tc>
      </w:tr>
      <w:tr w:rsidR="00A77E38" w:rsidRPr="00517CBC" w14:paraId="3B6E0390" w14:textId="77777777" w:rsidTr="00FA0F18">
        <w:trPr>
          <w:trHeight w:val="283"/>
          <w:jc w:val="center"/>
        </w:trPr>
        <w:tc>
          <w:tcPr>
            <w:tcW w:w="1938" w:type="pct"/>
          </w:tcPr>
          <w:p w14:paraId="1088FD9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Refined cereals, g/day</w:t>
            </w:r>
          </w:p>
        </w:tc>
        <w:tc>
          <w:tcPr>
            <w:tcW w:w="845" w:type="pct"/>
          </w:tcPr>
          <w:p w14:paraId="7274653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74.5 ± 36.9</w:t>
            </w:r>
          </w:p>
        </w:tc>
        <w:tc>
          <w:tcPr>
            <w:tcW w:w="845" w:type="pct"/>
          </w:tcPr>
          <w:p w14:paraId="765CAC8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70.8 ± 32.4</w:t>
            </w:r>
          </w:p>
        </w:tc>
        <w:tc>
          <w:tcPr>
            <w:tcW w:w="845" w:type="pct"/>
          </w:tcPr>
          <w:p w14:paraId="5C53891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71.1 ± 36.2</w:t>
            </w:r>
          </w:p>
        </w:tc>
        <w:tc>
          <w:tcPr>
            <w:tcW w:w="527" w:type="pct"/>
          </w:tcPr>
          <w:p w14:paraId="0BBF0D4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0.312</w:t>
            </w:r>
          </w:p>
        </w:tc>
      </w:tr>
      <w:tr w:rsidR="00A77E38" w:rsidRPr="00517CBC" w14:paraId="22BBE482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068B74D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Whole cereals, g/day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F0D570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5.8 ± 13.2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DD0B75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8.2 ± 15.0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c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B160129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 ± 18.8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bc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56374E18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1EA4C7E6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  <w:bottom w:val="single" w:sz="4" w:space="0" w:color="auto"/>
            </w:tcBorders>
          </w:tcPr>
          <w:p w14:paraId="1D3A1763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Miscellaneous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589FE15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0895BA0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</w:tcPr>
          <w:p w14:paraId="730E611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</w:tcPr>
          <w:p w14:paraId="09AF217F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1A02BF17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3295965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Oil and fats, g/day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2FB4CAD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26.0 ± 15.9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5D6680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 ± 14.6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4D61D12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27.8 ± 16.8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3CA17B4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0.303</w:t>
            </w:r>
          </w:p>
        </w:tc>
      </w:tr>
      <w:tr w:rsidR="00A77E38" w:rsidRPr="00517CBC" w14:paraId="2D5AF274" w14:textId="77777777" w:rsidTr="00FA0F18">
        <w:trPr>
          <w:trHeight w:val="283"/>
          <w:jc w:val="center"/>
        </w:trPr>
        <w:tc>
          <w:tcPr>
            <w:tcW w:w="1938" w:type="pct"/>
          </w:tcPr>
          <w:p w14:paraId="7669919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Pastries, g/day</w:t>
            </w:r>
          </w:p>
        </w:tc>
        <w:tc>
          <w:tcPr>
            <w:tcW w:w="845" w:type="pct"/>
          </w:tcPr>
          <w:p w14:paraId="4B0375EB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43.5 ± 31.8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845" w:type="pct"/>
          </w:tcPr>
          <w:p w14:paraId="5ECFA26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39.0 ± 28.6</w:t>
            </w:r>
          </w:p>
        </w:tc>
        <w:tc>
          <w:tcPr>
            <w:tcW w:w="845" w:type="pct"/>
          </w:tcPr>
          <w:p w14:paraId="5E95D75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35.9 ± 25.1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35738FA8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 0.005</w:t>
            </w:r>
          </w:p>
        </w:tc>
      </w:tr>
      <w:tr w:rsidR="00A77E38" w:rsidRPr="00517CBC" w14:paraId="708F4FBB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15141E7D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Sugars and candies, g/day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3FE26CC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14.9 ± 11.4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6C7450E1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12.8 ± 10.6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54FBD3A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 ± 9.1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1F1B2CB8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72705544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44F29E5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Beverages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2AB033C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44BE8B5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5CF5729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4F39AB60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A77E38" w:rsidRPr="00517CBC" w14:paraId="446B1FD6" w14:textId="77777777" w:rsidTr="00FA0F18">
        <w:trPr>
          <w:trHeight w:val="283"/>
          <w:jc w:val="center"/>
        </w:trPr>
        <w:tc>
          <w:tcPr>
            <w:tcW w:w="1938" w:type="pct"/>
            <w:tcBorders>
              <w:top w:val="single" w:sz="4" w:space="0" w:color="auto"/>
            </w:tcBorders>
          </w:tcPr>
          <w:p w14:paraId="5A841846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Water, ml/day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18A417F7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855.3 ± 359.4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6A380CBC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846.2 ± 359.8</w:t>
            </w:r>
          </w:p>
        </w:tc>
        <w:tc>
          <w:tcPr>
            <w:tcW w:w="845" w:type="pct"/>
            <w:tcBorders>
              <w:top w:val="single" w:sz="4" w:space="0" w:color="auto"/>
            </w:tcBorders>
          </w:tcPr>
          <w:p w14:paraId="034D765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865.4 ± 409.9</w:t>
            </w:r>
          </w:p>
        </w:tc>
        <w:tc>
          <w:tcPr>
            <w:tcW w:w="527" w:type="pct"/>
            <w:tcBorders>
              <w:top w:val="single" w:sz="4" w:space="0" w:color="auto"/>
            </w:tcBorders>
          </w:tcPr>
          <w:p w14:paraId="4DC2C77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0.837</w:t>
            </w:r>
          </w:p>
        </w:tc>
      </w:tr>
      <w:tr w:rsidR="00A77E38" w:rsidRPr="00517CBC" w14:paraId="2C505DDF" w14:textId="77777777" w:rsidTr="00FA0F18">
        <w:trPr>
          <w:trHeight w:val="283"/>
          <w:jc w:val="center"/>
        </w:trPr>
        <w:tc>
          <w:tcPr>
            <w:tcW w:w="1938" w:type="pct"/>
          </w:tcPr>
          <w:p w14:paraId="5CB12C08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Sugary beverages, ml/day</w:t>
            </w:r>
          </w:p>
        </w:tc>
        <w:tc>
          <w:tcPr>
            <w:tcW w:w="845" w:type="pct"/>
          </w:tcPr>
          <w:p w14:paraId="13F32033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132.3 ± 145.8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ab</w:t>
            </w:r>
          </w:p>
        </w:tc>
        <w:tc>
          <w:tcPr>
            <w:tcW w:w="845" w:type="pct"/>
          </w:tcPr>
          <w:p w14:paraId="7127109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101.1 ± 109.2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845" w:type="pct"/>
          </w:tcPr>
          <w:p w14:paraId="02B3E59F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92.5 ± 107.9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527" w:type="pct"/>
          </w:tcPr>
          <w:p w14:paraId="4A7CAEF2" w14:textId="77777777" w:rsidR="00A77E38" w:rsidRPr="00517CBC" w:rsidRDefault="00A77E38" w:rsidP="00FA0F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&lt;0.001</w:t>
            </w:r>
          </w:p>
        </w:tc>
      </w:tr>
      <w:tr w:rsidR="00A77E38" w:rsidRPr="00517CBC" w14:paraId="4D909739" w14:textId="77777777" w:rsidTr="00FA0F18">
        <w:trPr>
          <w:trHeight w:val="283"/>
          <w:jc w:val="center"/>
        </w:trPr>
        <w:tc>
          <w:tcPr>
            <w:tcW w:w="1938" w:type="pct"/>
            <w:tcBorders>
              <w:bottom w:val="single" w:sz="4" w:space="0" w:color="auto"/>
            </w:tcBorders>
          </w:tcPr>
          <w:p w14:paraId="222E0A5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 and infusions, ml/day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5B4F1BF2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6.3 ± 27.6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04EFEE2E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7.6 ± 33.4</w:t>
            </w:r>
          </w:p>
        </w:tc>
        <w:tc>
          <w:tcPr>
            <w:tcW w:w="845" w:type="pct"/>
            <w:tcBorders>
              <w:bottom w:val="single" w:sz="4" w:space="0" w:color="auto"/>
            </w:tcBorders>
          </w:tcPr>
          <w:p w14:paraId="03911755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6.9 ± 26.1</w:t>
            </w:r>
          </w:p>
        </w:tc>
        <w:tc>
          <w:tcPr>
            <w:tcW w:w="527" w:type="pct"/>
            <w:tcBorders>
              <w:bottom w:val="single" w:sz="4" w:space="0" w:color="auto"/>
            </w:tcBorders>
          </w:tcPr>
          <w:p w14:paraId="7038C954" w14:textId="77777777" w:rsidR="00A77E38" w:rsidRPr="00517CBC" w:rsidRDefault="00A77E38" w:rsidP="00FA0F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0.855</w:t>
            </w:r>
          </w:p>
        </w:tc>
      </w:tr>
      <w:tr w:rsidR="00A77E38" w:rsidRPr="00517CBC" w14:paraId="7C534746" w14:textId="77777777" w:rsidTr="00FA0F18">
        <w:trPr>
          <w:trHeight w:val="283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3F063B5A" w14:textId="77777777" w:rsidR="00A77E38" w:rsidRPr="00517CBC" w:rsidRDefault="00A77E38" w:rsidP="00FA0F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Data are expressed as mean ± SD. </w:t>
            </w:r>
          </w:p>
          <w:p w14:paraId="6D1FB6C5" w14:textId="77777777" w:rsidR="00A77E38" w:rsidRPr="00517CBC" w:rsidRDefault="00A77E38" w:rsidP="00FA0F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P-values were calculated by the ANOVA. The p values &lt;0.05 were considered significant.</w:t>
            </w:r>
          </w:p>
          <w:p w14:paraId="74B3A3EA" w14:textId="77777777" w:rsidR="00A77E38" w:rsidRPr="00517CBC" w:rsidRDefault="00A77E38" w:rsidP="00FA0F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Bonferroni’s test for multiple comparisons was used for those significant results calculated by analysis of covariance. Significant differences (p value &lt;0.05) between categories of adherence to the 6-healthy lifestyle behaviors composite score are expressed as:</w:t>
            </w:r>
            <w:r w:rsidRPr="00517CBC">
              <w:rPr>
                <w:sz w:val="24"/>
                <w:szCs w:val="24"/>
                <w:lang w:val="en-US"/>
              </w:rPr>
              <w:t xml:space="preserve"> </w:t>
            </w:r>
            <w:r w:rsidRPr="00517CB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a=T1vs. T2; b=T1 vs. T3 and c=T2 vs. T3.</w:t>
            </w:r>
          </w:p>
          <w:p w14:paraId="2AA44E0E" w14:textId="77777777" w:rsidR="00A77E38" w:rsidRPr="00517CBC" w:rsidRDefault="00A77E38" w:rsidP="00FA0F18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821C8D1" w14:textId="77777777" w:rsidR="008134C7" w:rsidRPr="000C2FC4" w:rsidRDefault="008134C7">
      <w:pPr>
        <w:rPr>
          <w:lang w:val="en-US"/>
        </w:rPr>
      </w:pPr>
    </w:p>
    <w:sectPr w:rsidR="008134C7" w:rsidRPr="000C2FC4" w:rsidSect="00A77E38">
      <w:type w:val="oddPage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FC4"/>
    <w:rsid w:val="00022540"/>
    <w:rsid w:val="000603F6"/>
    <w:rsid w:val="000C2FC4"/>
    <w:rsid w:val="00222599"/>
    <w:rsid w:val="003259C4"/>
    <w:rsid w:val="00394A06"/>
    <w:rsid w:val="006D21AB"/>
    <w:rsid w:val="008134C7"/>
    <w:rsid w:val="008B7A6B"/>
    <w:rsid w:val="00904D97"/>
    <w:rsid w:val="00947521"/>
    <w:rsid w:val="0097328F"/>
    <w:rsid w:val="00A77E38"/>
    <w:rsid w:val="00D466DD"/>
    <w:rsid w:val="00E42C2D"/>
    <w:rsid w:val="00E7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E46EC"/>
  <w15:chartTrackingRefBased/>
  <w15:docId w15:val="{BED267FA-6300-0A47-BE9C-EF5ADECC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FC4"/>
  </w:style>
  <w:style w:type="paragraph" w:styleId="Heading1">
    <w:name w:val="heading 1"/>
    <w:basedOn w:val="Normal"/>
    <w:next w:val="Normal"/>
    <w:link w:val="Heading1Char"/>
    <w:uiPriority w:val="9"/>
    <w:qFormat/>
    <w:rsid w:val="000C2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F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2F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2F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F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F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F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F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2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FC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C2FC4"/>
  </w:style>
  <w:style w:type="paragraph" w:styleId="NormalWeb">
    <w:name w:val="Normal (Web)"/>
    <w:basedOn w:val="Normal"/>
    <w:uiPriority w:val="99"/>
    <w:semiHidden/>
    <w:unhideWhenUsed/>
    <w:rsid w:val="000C2F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39"/>
    <w:rsid w:val="00A77E38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2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3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 Elizabeth Garcidueñas Fimbres</dc:creator>
  <cp:keywords/>
  <dc:description/>
  <cp:lastModifiedBy>Bajar, Mar-John</cp:lastModifiedBy>
  <cp:revision>11</cp:revision>
  <dcterms:created xsi:type="dcterms:W3CDTF">2023-11-29T14:24:00Z</dcterms:created>
  <dcterms:modified xsi:type="dcterms:W3CDTF">2024-01-06T01:27:00Z</dcterms:modified>
</cp:coreProperties>
</file>