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67146" w14:textId="77777777" w:rsidR="00D55BDA" w:rsidRPr="00D55BDA" w:rsidRDefault="00D55BDA" w:rsidP="00D55BDA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D55BD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Table 1:</w:t>
      </w:r>
      <w:r w:rsidRPr="00D55BDA">
        <w:rPr>
          <w:rFonts w:ascii="Times New Roman" w:eastAsia="Calibri" w:hAnsi="Times New Roman" w:cs="Times New Roman"/>
          <w:b/>
          <w:kern w:val="0"/>
          <w:sz w:val="20"/>
          <w:szCs w:val="20"/>
          <w:lang w:eastAsia="en-IN"/>
          <w14:ligatures w14:val="none"/>
        </w:rPr>
        <w:t xml:space="preserve"> Role of TTP in the regulating the functions of the central nervous system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415"/>
        <w:gridCol w:w="6390"/>
      </w:tblGrid>
      <w:tr w:rsidR="00D55BDA" w:rsidRPr="00D55BDA" w14:paraId="4D77DC43" w14:textId="77777777" w:rsidTr="00A8344A">
        <w:tc>
          <w:tcPr>
            <w:tcW w:w="3415" w:type="dxa"/>
          </w:tcPr>
          <w:p w14:paraId="3EB439A3" w14:textId="77777777" w:rsidR="00D55BDA" w:rsidRPr="00D55BDA" w:rsidRDefault="00D55BDA" w:rsidP="00D55B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5B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Function</w:t>
            </w:r>
          </w:p>
        </w:tc>
        <w:tc>
          <w:tcPr>
            <w:tcW w:w="6390" w:type="dxa"/>
          </w:tcPr>
          <w:p w14:paraId="2313E654" w14:textId="77777777" w:rsidR="00D55BDA" w:rsidRPr="00D55BDA" w:rsidRDefault="00D55BDA" w:rsidP="00D55B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5B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Mechanism of TTP action</w:t>
            </w:r>
          </w:p>
        </w:tc>
      </w:tr>
      <w:tr w:rsidR="00D55BDA" w:rsidRPr="00D55BDA" w14:paraId="249ABF1F" w14:textId="77777777" w:rsidTr="00A8344A">
        <w:tc>
          <w:tcPr>
            <w:tcW w:w="3415" w:type="dxa"/>
          </w:tcPr>
          <w:p w14:paraId="0A49D594" w14:textId="77777777" w:rsidR="00D55BDA" w:rsidRPr="00D55BDA" w:rsidRDefault="00D55BDA" w:rsidP="00D55B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5BDA">
              <w:rPr>
                <w:rFonts w:ascii="Times New Roman" w:eastAsia="Times New Roman" w:hAnsi="Times New Roman" w:cs="Times New Roman"/>
                <w:sz w:val="20"/>
                <w:szCs w:val="20"/>
              </w:rPr>
              <w:t>Membrane conductance [31-33]</w:t>
            </w:r>
          </w:p>
        </w:tc>
        <w:tc>
          <w:tcPr>
            <w:tcW w:w="6390" w:type="dxa"/>
          </w:tcPr>
          <w:p w14:paraId="4D933D12" w14:textId="77777777" w:rsidR="00D55BDA" w:rsidRPr="00D55BDA" w:rsidRDefault="00D55BDA" w:rsidP="00D55B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5B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Release of acetylcholine at the nicotinic acetylcholine synaptic receptors </w:t>
            </w:r>
          </w:p>
        </w:tc>
      </w:tr>
      <w:tr w:rsidR="00D55BDA" w:rsidRPr="00D55BDA" w14:paraId="13E9C7DD" w14:textId="77777777" w:rsidTr="00A8344A">
        <w:tc>
          <w:tcPr>
            <w:tcW w:w="3415" w:type="dxa"/>
          </w:tcPr>
          <w:p w14:paraId="5FA2CB19" w14:textId="77777777" w:rsidR="00D55BDA" w:rsidRPr="00D55BDA" w:rsidRDefault="00D55BDA" w:rsidP="00D55B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5BDA">
              <w:rPr>
                <w:rFonts w:ascii="Times New Roman" w:eastAsia="Times New Roman" w:hAnsi="Times New Roman" w:cs="Times New Roman"/>
                <w:sz w:val="20"/>
                <w:szCs w:val="20"/>
              </w:rPr>
              <w:t>Activation of chloride channel [31-33]</w:t>
            </w:r>
          </w:p>
        </w:tc>
        <w:tc>
          <w:tcPr>
            <w:tcW w:w="6390" w:type="dxa"/>
          </w:tcPr>
          <w:p w14:paraId="035658D3" w14:textId="77777777" w:rsidR="00D55BDA" w:rsidRPr="00D55BDA" w:rsidRDefault="00D55BDA" w:rsidP="00D55B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5BDA">
              <w:rPr>
                <w:rFonts w:ascii="Times New Roman" w:eastAsia="Times New Roman" w:hAnsi="Times New Roman" w:cs="Times New Roman"/>
                <w:sz w:val="20"/>
                <w:szCs w:val="20"/>
              </w:rPr>
              <w:t>a) Positive correlation reported between TTP concentration and chloride permeability in rat brain</w:t>
            </w:r>
          </w:p>
          <w:p w14:paraId="229A48DB" w14:textId="77777777" w:rsidR="00D55BDA" w:rsidRPr="00D55BDA" w:rsidRDefault="00D55BDA" w:rsidP="00D55B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5BDA">
              <w:rPr>
                <w:rFonts w:ascii="Times New Roman" w:eastAsia="Times New Roman" w:hAnsi="Times New Roman" w:cs="Times New Roman"/>
                <w:sz w:val="20"/>
                <w:szCs w:val="20"/>
              </w:rPr>
              <w:t>b) Thiamine antagonist reported to inhibit chloride uptake</w:t>
            </w:r>
          </w:p>
        </w:tc>
      </w:tr>
      <w:tr w:rsidR="00D55BDA" w:rsidRPr="00D55BDA" w14:paraId="2946604C" w14:textId="77777777" w:rsidTr="00A8344A">
        <w:tc>
          <w:tcPr>
            <w:tcW w:w="3415" w:type="dxa"/>
          </w:tcPr>
          <w:p w14:paraId="0AA515A5" w14:textId="333CBCCE" w:rsidR="00D55BDA" w:rsidRPr="00D55BDA" w:rsidRDefault="00D55BDA" w:rsidP="00D55B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5BDA">
              <w:rPr>
                <w:rFonts w:ascii="Times New Roman" w:eastAsia="Times New Roman" w:hAnsi="Times New Roman" w:cs="Times New Roman"/>
                <w:sz w:val="20"/>
                <w:szCs w:val="20"/>
              </w:rPr>
              <w:t>Acts as a phosphate donor [31-33, 6</w:t>
            </w:r>
            <w:r w:rsidR="0062738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D55BDA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6390" w:type="dxa"/>
          </w:tcPr>
          <w:p w14:paraId="7A3C22CB" w14:textId="77777777" w:rsidR="00D55BDA" w:rsidRPr="00D55BDA" w:rsidRDefault="00D55BDA" w:rsidP="00D55B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5B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Acts as a phosphate donor for endogenous kinases in the brain </w:t>
            </w:r>
          </w:p>
          <w:p w14:paraId="700FCD5D" w14:textId="77777777" w:rsidR="00D55BDA" w:rsidRPr="00D55BDA" w:rsidRDefault="00D55BDA" w:rsidP="00D55B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5BDA">
              <w:rPr>
                <w:rFonts w:ascii="Times New Roman" w:eastAsia="Times New Roman" w:hAnsi="Times New Roman" w:cs="Times New Roman"/>
                <w:sz w:val="20"/>
                <w:szCs w:val="20"/>
              </w:rPr>
              <w:t>Example: TTP specific nicotinic acetylcholine receptors in the post synaptic membrane</w:t>
            </w:r>
          </w:p>
        </w:tc>
      </w:tr>
    </w:tbl>
    <w:p w14:paraId="0BE912AA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077DA913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7ACC02E8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7F9889A5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19E57974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13710A05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729A221A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1E1B39CE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15855F24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389FB09C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614723EA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0139C0A6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1FA03E5A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6184D651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401EBBAD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7612C0B3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48777F99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2B66F211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p w14:paraId="276135B8" w14:textId="77777777" w:rsidR="00D55BDA" w:rsidRPr="00D55BDA" w:rsidRDefault="00D55BDA" w:rsidP="00D55B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92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</w:pPr>
    </w:p>
    <w:sectPr w:rsidR="00D55BDA" w:rsidRPr="00D55B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68"/>
    <w:rsid w:val="00160876"/>
    <w:rsid w:val="0062738C"/>
    <w:rsid w:val="00702568"/>
    <w:rsid w:val="00CC5CE3"/>
    <w:rsid w:val="00D149D8"/>
    <w:rsid w:val="00D5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A0881"/>
  <w15:chartTrackingRefBased/>
  <w15:docId w15:val="{91DDC102-C6D9-4ABF-BE7F-0603BAA7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5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5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5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5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5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5BDA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55BDA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55BDA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Center for Excellence in IEM [MAHE-KMC]</dc:creator>
  <cp:keywords/>
  <dc:description/>
  <cp:lastModifiedBy>Center for Excellence in IEM [MAHE-KMC]</cp:lastModifiedBy>
  <cp:revision>4</cp:revision>
  <dcterms:created xsi:type="dcterms:W3CDTF">2024-07-19T15:52:00Z</dcterms:created>
  <dcterms:modified xsi:type="dcterms:W3CDTF">2024-08-15T15:37:00Z</dcterms:modified>
</cp:coreProperties>
</file>