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diagrams/data1.xml" ContentType="application/vnd.openxmlformats-officedocument.drawingml.diagramData+xml"/>
  <Override PartName="/word/diagrams/layout1.xml" ContentType="application/vnd.openxmlformats-officedocument.drawingml.diagramLayout+xml"/>
  <Override PartName="/word/diagrams/quickStyle1.xml" ContentType="application/vnd.openxmlformats-officedocument.drawingml.diagramStyle+xml"/>
  <Override PartName="/word/diagrams/colors1.xml" ContentType="application/vnd.openxmlformats-officedocument.drawingml.diagramColors+xml"/>
  <Override PartName="/word/diagrams/drawing1.xml" ContentType="application/vnd.ms-office.drawingml.diagramDrawing+xml"/>
  <Override PartName="/word/charts/chart1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drawings/drawing1.xml" ContentType="application/vnd.openxmlformats-officedocument.drawingml.chartshap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E3485" w:rsidRPr="00CB04E4" w:rsidRDefault="001E3485" w:rsidP="001E3485">
      <w:pPr>
        <w:rPr>
          <w:sz w:val="22"/>
          <w:lang w:val="en-US"/>
        </w:rPr>
      </w:pPr>
      <w:r w:rsidRPr="00C1224B">
        <w:rPr>
          <w:b/>
          <w:sz w:val="20"/>
          <w:szCs w:val="20"/>
          <w:lang w:val="en-US"/>
        </w:rPr>
        <w:t>Supplementary Information 1. Potential Causes of Preterm Birth in Cases with No Pathological Findings in Placental Histology (n = 235) and in Cases Without Placental Histology (n = 229).</w:t>
      </w:r>
      <w:r w:rsidRPr="00C1224B">
        <w:rPr>
          <w:sz w:val="22"/>
          <w:lang w:val="en-US"/>
        </w:rPr>
        <w:t xml:space="preserve"> </w:t>
      </w:r>
      <w:r w:rsidRPr="00C1224B">
        <w:rPr>
          <w:sz w:val="21"/>
          <w:lang w:val="en-US"/>
        </w:rPr>
        <w:t>Data are expressed as the number of cases and proportion [n (%)].</w:t>
      </w:r>
    </w:p>
    <w:tbl>
      <w:tblPr>
        <w:tblStyle w:val="Tablaconcuadrcula"/>
        <w:tblpPr w:leftFromText="141" w:rightFromText="141" w:vertAnchor="text" w:horzAnchor="margin" w:tblpY="289"/>
        <w:tblW w:w="0" w:type="auto"/>
        <w:tblLook w:val="04A0" w:firstRow="1" w:lastRow="0" w:firstColumn="1" w:lastColumn="0" w:noHBand="0" w:noVBand="1"/>
      </w:tblPr>
      <w:tblGrid>
        <w:gridCol w:w="4750"/>
        <w:gridCol w:w="1632"/>
      </w:tblGrid>
      <w:tr w:rsidR="001E3485" w:rsidRPr="00C1224B" w:rsidTr="0064619E">
        <w:trPr>
          <w:trHeight w:val="488"/>
        </w:trPr>
        <w:tc>
          <w:tcPr>
            <w:tcW w:w="4750" w:type="dxa"/>
            <w:vAlign w:val="center"/>
            <w:hideMark/>
          </w:tcPr>
          <w:p w:rsidR="001E3485" w:rsidRPr="00C1224B" w:rsidRDefault="001E3485" w:rsidP="0064619E">
            <w:pPr>
              <w:jc w:val="center"/>
              <w:rPr>
                <w:b/>
                <w:bCs/>
                <w:sz w:val="20"/>
                <w:szCs w:val="20"/>
                <w:lang w:val="en-US"/>
              </w:rPr>
            </w:pPr>
            <w:r w:rsidRPr="00C1224B">
              <w:rPr>
                <w:b/>
                <w:bCs/>
                <w:sz w:val="20"/>
                <w:szCs w:val="20"/>
                <w:lang w:val="en-US"/>
              </w:rPr>
              <w:t>Causes in n</w:t>
            </w:r>
            <w:r w:rsidRPr="00C1224B">
              <w:rPr>
                <w:b/>
                <w:sz w:val="20"/>
                <w:szCs w:val="20"/>
                <w:lang w:val="en-US"/>
              </w:rPr>
              <w:t>o pathological findings (n 235)</w:t>
            </w:r>
          </w:p>
        </w:tc>
        <w:tc>
          <w:tcPr>
            <w:tcW w:w="1632" w:type="dxa"/>
            <w:vAlign w:val="center"/>
            <w:hideMark/>
          </w:tcPr>
          <w:p w:rsidR="001E3485" w:rsidRPr="00C1224B" w:rsidRDefault="001E3485" w:rsidP="0064619E">
            <w:pPr>
              <w:jc w:val="center"/>
              <w:rPr>
                <w:b/>
                <w:bCs/>
                <w:sz w:val="20"/>
                <w:szCs w:val="20"/>
                <w:lang w:val="en-US"/>
              </w:rPr>
            </w:pPr>
            <w:r w:rsidRPr="00C1224B">
              <w:rPr>
                <w:rStyle w:val="Textoennegrita"/>
                <w:sz w:val="20"/>
                <w:szCs w:val="20"/>
                <w:lang w:val="en-US"/>
              </w:rPr>
              <w:t>N (%)</w:t>
            </w:r>
          </w:p>
        </w:tc>
      </w:tr>
      <w:tr w:rsidR="001E3485" w:rsidRPr="00C1224B" w:rsidTr="0064619E">
        <w:trPr>
          <w:trHeight w:val="250"/>
        </w:trPr>
        <w:tc>
          <w:tcPr>
            <w:tcW w:w="4750" w:type="dxa"/>
            <w:hideMark/>
          </w:tcPr>
          <w:p w:rsidR="001E3485" w:rsidRPr="00C1224B" w:rsidRDefault="001E3485" w:rsidP="0064619E">
            <w:pPr>
              <w:rPr>
                <w:sz w:val="20"/>
                <w:szCs w:val="20"/>
                <w:lang w:val="en-US"/>
              </w:rPr>
            </w:pPr>
            <w:r w:rsidRPr="00C1224B">
              <w:rPr>
                <w:rStyle w:val="Textoennegrita"/>
                <w:sz w:val="20"/>
                <w:szCs w:val="20"/>
                <w:lang w:val="en-US"/>
              </w:rPr>
              <w:t>Spontaneous preterm birth</w:t>
            </w:r>
          </w:p>
        </w:tc>
        <w:tc>
          <w:tcPr>
            <w:tcW w:w="1632" w:type="dxa"/>
            <w:hideMark/>
          </w:tcPr>
          <w:p w:rsidR="001E3485" w:rsidRPr="00C1224B" w:rsidRDefault="001E3485" w:rsidP="0064619E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C1224B">
              <w:rPr>
                <w:b/>
                <w:sz w:val="20"/>
                <w:szCs w:val="20"/>
                <w:lang w:val="en-US"/>
              </w:rPr>
              <w:t>106 (45.10%)</w:t>
            </w:r>
          </w:p>
        </w:tc>
      </w:tr>
      <w:tr w:rsidR="001E3485" w:rsidRPr="00C1224B" w:rsidTr="0064619E">
        <w:trPr>
          <w:trHeight w:val="250"/>
        </w:trPr>
        <w:tc>
          <w:tcPr>
            <w:tcW w:w="4750" w:type="dxa"/>
            <w:hideMark/>
          </w:tcPr>
          <w:p w:rsidR="001E3485" w:rsidRPr="00C1224B" w:rsidRDefault="001E3485" w:rsidP="0064619E">
            <w:pPr>
              <w:rPr>
                <w:sz w:val="20"/>
                <w:szCs w:val="20"/>
                <w:lang w:val="en-US"/>
              </w:rPr>
            </w:pPr>
            <w:r w:rsidRPr="00C1224B">
              <w:rPr>
                <w:rStyle w:val="Textoennegrita"/>
                <w:sz w:val="20"/>
                <w:szCs w:val="20"/>
                <w:lang w:val="en-US"/>
              </w:rPr>
              <w:t xml:space="preserve">Inflammatory Causes </w:t>
            </w:r>
          </w:p>
        </w:tc>
        <w:tc>
          <w:tcPr>
            <w:tcW w:w="1632" w:type="dxa"/>
            <w:hideMark/>
          </w:tcPr>
          <w:p w:rsidR="001E3485" w:rsidRPr="00C1224B" w:rsidRDefault="001E3485" w:rsidP="0064619E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C1224B">
              <w:rPr>
                <w:b/>
                <w:sz w:val="20"/>
                <w:szCs w:val="20"/>
                <w:lang w:val="en-US"/>
              </w:rPr>
              <w:t>59 (25.11%)</w:t>
            </w:r>
          </w:p>
        </w:tc>
      </w:tr>
      <w:tr w:rsidR="001E3485" w:rsidRPr="00C1224B" w:rsidTr="0064619E">
        <w:trPr>
          <w:trHeight w:val="250"/>
        </w:trPr>
        <w:tc>
          <w:tcPr>
            <w:tcW w:w="4750" w:type="dxa"/>
            <w:hideMark/>
          </w:tcPr>
          <w:p w:rsidR="001E3485" w:rsidRPr="00C1224B" w:rsidRDefault="001E3485" w:rsidP="0064619E">
            <w:pPr>
              <w:rPr>
                <w:sz w:val="20"/>
                <w:szCs w:val="20"/>
                <w:lang w:val="en-US"/>
              </w:rPr>
            </w:pPr>
            <w:r w:rsidRPr="00C1224B">
              <w:rPr>
                <w:sz w:val="20"/>
                <w:szCs w:val="20"/>
                <w:lang w:val="en-US"/>
              </w:rPr>
              <w:t>- Clinical chorioamnionitis</w:t>
            </w:r>
          </w:p>
        </w:tc>
        <w:tc>
          <w:tcPr>
            <w:tcW w:w="1632" w:type="dxa"/>
            <w:hideMark/>
          </w:tcPr>
          <w:p w:rsidR="001E3485" w:rsidRPr="00C1224B" w:rsidRDefault="001E3485" w:rsidP="0064619E">
            <w:pPr>
              <w:jc w:val="center"/>
              <w:rPr>
                <w:sz w:val="20"/>
                <w:szCs w:val="20"/>
                <w:lang w:val="en-US"/>
              </w:rPr>
            </w:pPr>
            <w:r w:rsidRPr="00C1224B">
              <w:rPr>
                <w:sz w:val="20"/>
                <w:szCs w:val="20"/>
                <w:lang w:val="en-US"/>
              </w:rPr>
              <w:t>2 (0.85%)</w:t>
            </w:r>
          </w:p>
        </w:tc>
      </w:tr>
      <w:tr w:rsidR="001E3485" w:rsidRPr="00C1224B" w:rsidTr="0064619E">
        <w:trPr>
          <w:trHeight w:val="250"/>
        </w:trPr>
        <w:tc>
          <w:tcPr>
            <w:tcW w:w="4750" w:type="dxa"/>
            <w:hideMark/>
          </w:tcPr>
          <w:p w:rsidR="001E3485" w:rsidRPr="00C1224B" w:rsidRDefault="001E3485" w:rsidP="0064619E">
            <w:pPr>
              <w:rPr>
                <w:sz w:val="20"/>
                <w:szCs w:val="20"/>
                <w:lang w:val="en-US"/>
              </w:rPr>
            </w:pPr>
            <w:r w:rsidRPr="00C1224B">
              <w:rPr>
                <w:sz w:val="20"/>
                <w:szCs w:val="20"/>
                <w:lang w:val="en-US"/>
              </w:rPr>
              <w:t xml:space="preserve">- </w:t>
            </w:r>
            <w:proofErr w:type="spellStart"/>
            <w:r w:rsidRPr="00C1224B">
              <w:rPr>
                <w:sz w:val="20"/>
                <w:szCs w:val="20"/>
                <w:lang w:val="en-US"/>
              </w:rPr>
              <w:t>Prelabor</w:t>
            </w:r>
            <w:proofErr w:type="spellEnd"/>
            <w:r w:rsidRPr="00C1224B">
              <w:rPr>
                <w:sz w:val="20"/>
                <w:szCs w:val="20"/>
                <w:lang w:val="en-US"/>
              </w:rPr>
              <w:t xml:space="preserve"> rupture of membranes</w:t>
            </w:r>
          </w:p>
        </w:tc>
        <w:tc>
          <w:tcPr>
            <w:tcW w:w="1632" w:type="dxa"/>
            <w:hideMark/>
          </w:tcPr>
          <w:p w:rsidR="001E3485" w:rsidRPr="00C1224B" w:rsidRDefault="001E3485" w:rsidP="0064619E">
            <w:pPr>
              <w:jc w:val="center"/>
              <w:rPr>
                <w:sz w:val="20"/>
                <w:szCs w:val="20"/>
                <w:lang w:val="en-US"/>
              </w:rPr>
            </w:pPr>
            <w:r w:rsidRPr="00C1224B">
              <w:rPr>
                <w:sz w:val="20"/>
                <w:szCs w:val="20"/>
                <w:lang w:val="en-US"/>
              </w:rPr>
              <w:t>48 (20.43%)</w:t>
            </w:r>
          </w:p>
        </w:tc>
      </w:tr>
      <w:tr w:rsidR="001E3485" w:rsidRPr="00C1224B" w:rsidTr="0064619E">
        <w:trPr>
          <w:trHeight w:val="250"/>
        </w:trPr>
        <w:tc>
          <w:tcPr>
            <w:tcW w:w="4750" w:type="dxa"/>
            <w:hideMark/>
          </w:tcPr>
          <w:p w:rsidR="001E3485" w:rsidRPr="00C1224B" w:rsidRDefault="001E3485" w:rsidP="0064619E">
            <w:pPr>
              <w:rPr>
                <w:sz w:val="20"/>
                <w:szCs w:val="20"/>
                <w:lang w:val="en-US"/>
              </w:rPr>
            </w:pPr>
            <w:r w:rsidRPr="00C1224B">
              <w:rPr>
                <w:sz w:val="20"/>
                <w:szCs w:val="20"/>
                <w:lang w:val="en-US"/>
              </w:rPr>
              <w:t>- Placental abruption</w:t>
            </w:r>
          </w:p>
        </w:tc>
        <w:tc>
          <w:tcPr>
            <w:tcW w:w="1632" w:type="dxa"/>
            <w:hideMark/>
          </w:tcPr>
          <w:p w:rsidR="001E3485" w:rsidRPr="00C1224B" w:rsidRDefault="001E3485" w:rsidP="0064619E">
            <w:pPr>
              <w:jc w:val="center"/>
              <w:rPr>
                <w:sz w:val="20"/>
                <w:szCs w:val="20"/>
                <w:lang w:val="en-US"/>
              </w:rPr>
            </w:pPr>
            <w:r w:rsidRPr="00C1224B">
              <w:rPr>
                <w:sz w:val="20"/>
                <w:szCs w:val="20"/>
                <w:lang w:val="en-US"/>
              </w:rPr>
              <w:t>5 (2.13%)</w:t>
            </w:r>
          </w:p>
        </w:tc>
      </w:tr>
      <w:tr w:rsidR="001E3485" w:rsidRPr="00C1224B" w:rsidTr="0064619E">
        <w:trPr>
          <w:trHeight w:val="250"/>
        </w:trPr>
        <w:tc>
          <w:tcPr>
            <w:tcW w:w="4750" w:type="dxa"/>
            <w:hideMark/>
          </w:tcPr>
          <w:p w:rsidR="001E3485" w:rsidRPr="00C1224B" w:rsidRDefault="001E3485" w:rsidP="0064619E">
            <w:pPr>
              <w:rPr>
                <w:sz w:val="20"/>
                <w:szCs w:val="20"/>
                <w:lang w:val="en-US"/>
              </w:rPr>
            </w:pPr>
            <w:r w:rsidRPr="00C1224B">
              <w:rPr>
                <w:sz w:val="20"/>
                <w:szCs w:val="20"/>
                <w:lang w:val="en-US"/>
              </w:rPr>
              <w:t>- Maternal COVID</w:t>
            </w:r>
            <w:r>
              <w:rPr>
                <w:sz w:val="20"/>
                <w:szCs w:val="20"/>
                <w:lang w:val="en-US"/>
              </w:rPr>
              <w:t>-19</w:t>
            </w:r>
            <w:r w:rsidRPr="00C1224B">
              <w:rPr>
                <w:sz w:val="20"/>
                <w:szCs w:val="20"/>
                <w:lang w:val="en-US"/>
              </w:rPr>
              <w:t xml:space="preserve"> pneumonia</w:t>
            </w:r>
          </w:p>
        </w:tc>
        <w:tc>
          <w:tcPr>
            <w:tcW w:w="1632" w:type="dxa"/>
            <w:hideMark/>
          </w:tcPr>
          <w:p w:rsidR="001E3485" w:rsidRPr="00C1224B" w:rsidRDefault="001E3485" w:rsidP="0064619E">
            <w:pPr>
              <w:jc w:val="center"/>
              <w:rPr>
                <w:sz w:val="20"/>
                <w:szCs w:val="20"/>
                <w:lang w:val="en-US"/>
              </w:rPr>
            </w:pPr>
            <w:r w:rsidRPr="00C1224B">
              <w:rPr>
                <w:sz w:val="20"/>
                <w:szCs w:val="20"/>
                <w:lang w:val="en-US"/>
              </w:rPr>
              <w:t>4 (1.70%)</w:t>
            </w:r>
          </w:p>
        </w:tc>
      </w:tr>
      <w:tr w:rsidR="001E3485" w:rsidRPr="00C1224B" w:rsidTr="0064619E">
        <w:trPr>
          <w:trHeight w:val="250"/>
        </w:trPr>
        <w:tc>
          <w:tcPr>
            <w:tcW w:w="4750" w:type="dxa"/>
            <w:hideMark/>
          </w:tcPr>
          <w:p w:rsidR="001E3485" w:rsidRPr="00C1224B" w:rsidRDefault="001E3485" w:rsidP="0064619E">
            <w:pPr>
              <w:rPr>
                <w:sz w:val="20"/>
                <w:szCs w:val="20"/>
                <w:lang w:val="en-US"/>
              </w:rPr>
            </w:pPr>
            <w:proofErr w:type="spellStart"/>
            <w:r w:rsidRPr="00C1224B">
              <w:rPr>
                <w:rStyle w:val="Textoennegrita"/>
                <w:sz w:val="20"/>
                <w:szCs w:val="20"/>
                <w:lang w:val="en-US"/>
              </w:rPr>
              <w:t>Malperfusion</w:t>
            </w:r>
            <w:proofErr w:type="spellEnd"/>
          </w:p>
        </w:tc>
        <w:tc>
          <w:tcPr>
            <w:tcW w:w="1632" w:type="dxa"/>
            <w:hideMark/>
          </w:tcPr>
          <w:p w:rsidR="001E3485" w:rsidRPr="00C1224B" w:rsidRDefault="001E3485" w:rsidP="0064619E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C1224B">
              <w:rPr>
                <w:b/>
                <w:sz w:val="20"/>
                <w:szCs w:val="20"/>
                <w:lang w:val="en-US"/>
              </w:rPr>
              <w:t>40 (17.02%)</w:t>
            </w:r>
          </w:p>
        </w:tc>
      </w:tr>
      <w:tr w:rsidR="001E3485" w:rsidRPr="00C1224B" w:rsidTr="0064619E">
        <w:trPr>
          <w:trHeight w:val="250"/>
        </w:trPr>
        <w:tc>
          <w:tcPr>
            <w:tcW w:w="4750" w:type="dxa"/>
            <w:hideMark/>
          </w:tcPr>
          <w:p w:rsidR="001E3485" w:rsidRPr="00C1224B" w:rsidRDefault="001E3485" w:rsidP="0064619E">
            <w:pPr>
              <w:rPr>
                <w:sz w:val="20"/>
                <w:szCs w:val="20"/>
                <w:lang w:val="en-US"/>
              </w:rPr>
            </w:pPr>
            <w:r w:rsidRPr="00C1224B">
              <w:rPr>
                <w:sz w:val="20"/>
                <w:szCs w:val="20"/>
                <w:lang w:val="en-US"/>
              </w:rPr>
              <w:t>- Intrauterine growth restriction (IUGR)</w:t>
            </w:r>
          </w:p>
        </w:tc>
        <w:tc>
          <w:tcPr>
            <w:tcW w:w="1632" w:type="dxa"/>
            <w:hideMark/>
          </w:tcPr>
          <w:p w:rsidR="001E3485" w:rsidRPr="00C1224B" w:rsidRDefault="001E3485" w:rsidP="0064619E">
            <w:pPr>
              <w:jc w:val="center"/>
              <w:rPr>
                <w:sz w:val="20"/>
                <w:szCs w:val="20"/>
                <w:lang w:val="en-US"/>
              </w:rPr>
            </w:pPr>
            <w:r w:rsidRPr="00C1224B">
              <w:rPr>
                <w:sz w:val="20"/>
                <w:szCs w:val="20"/>
                <w:lang w:val="en-US"/>
              </w:rPr>
              <w:t>11 (4.68%)</w:t>
            </w:r>
          </w:p>
        </w:tc>
      </w:tr>
      <w:tr w:rsidR="001E3485" w:rsidRPr="00C1224B" w:rsidTr="0064619E">
        <w:trPr>
          <w:trHeight w:val="250"/>
        </w:trPr>
        <w:tc>
          <w:tcPr>
            <w:tcW w:w="4750" w:type="dxa"/>
            <w:hideMark/>
          </w:tcPr>
          <w:p w:rsidR="001E3485" w:rsidRPr="00C1224B" w:rsidRDefault="001E3485" w:rsidP="0064619E">
            <w:pPr>
              <w:rPr>
                <w:sz w:val="20"/>
                <w:szCs w:val="20"/>
                <w:lang w:val="en-US"/>
              </w:rPr>
            </w:pPr>
            <w:r w:rsidRPr="00C1224B">
              <w:rPr>
                <w:sz w:val="20"/>
                <w:szCs w:val="20"/>
                <w:lang w:val="en-US"/>
              </w:rPr>
              <w:t>- Hypertensive disorders of pregnancy</w:t>
            </w:r>
          </w:p>
        </w:tc>
        <w:tc>
          <w:tcPr>
            <w:tcW w:w="1632" w:type="dxa"/>
            <w:hideMark/>
          </w:tcPr>
          <w:p w:rsidR="001E3485" w:rsidRPr="00C1224B" w:rsidRDefault="001E3485" w:rsidP="0064619E">
            <w:pPr>
              <w:jc w:val="center"/>
              <w:rPr>
                <w:sz w:val="20"/>
                <w:szCs w:val="20"/>
                <w:lang w:val="en-US"/>
              </w:rPr>
            </w:pPr>
            <w:r w:rsidRPr="00C1224B">
              <w:rPr>
                <w:sz w:val="20"/>
                <w:szCs w:val="20"/>
                <w:lang w:val="en-US"/>
              </w:rPr>
              <w:t>9 (3.83%)</w:t>
            </w:r>
          </w:p>
        </w:tc>
      </w:tr>
      <w:tr w:rsidR="001E3485" w:rsidRPr="00C1224B" w:rsidTr="0064619E">
        <w:trPr>
          <w:trHeight w:val="250"/>
        </w:trPr>
        <w:tc>
          <w:tcPr>
            <w:tcW w:w="4750" w:type="dxa"/>
            <w:hideMark/>
          </w:tcPr>
          <w:p w:rsidR="001E3485" w:rsidRPr="00C1224B" w:rsidRDefault="001E3485" w:rsidP="0064619E">
            <w:pPr>
              <w:rPr>
                <w:sz w:val="20"/>
                <w:szCs w:val="20"/>
                <w:lang w:val="en-US"/>
              </w:rPr>
            </w:pPr>
            <w:r w:rsidRPr="00C1224B">
              <w:rPr>
                <w:sz w:val="20"/>
                <w:szCs w:val="20"/>
                <w:lang w:val="en-US"/>
              </w:rPr>
              <w:t>- Twin-to-twin transfusion syndrome</w:t>
            </w:r>
          </w:p>
        </w:tc>
        <w:tc>
          <w:tcPr>
            <w:tcW w:w="1632" w:type="dxa"/>
            <w:hideMark/>
          </w:tcPr>
          <w:p w:rsidR="001E3485" w:rsidRPr="00C1224B" w:rsidRDefault="001E3485" w:rsidP="0064619E">
            <w:pPr>
              <w:jc w:val="center"/>
              <w:rPr>
                <w:sz w:val="20"/>
                <w:szCs w:val="20"/>
                <w:lang w:val="en-US"/>
              </w:rPr>
            </w:pPr>
            <w:r w:rsidRPr="00C1224B">
              <w:rPr>
                <w:sz w:val="20"/>
                <w:szCs w:val="20"/>
                <w:lang w:val="en-US"/>
              </w:rPr>
              <w:t>16 (6.81%)</w:t>
            </w:r>
          </w:p>
        </w:tc>
      </w:tr>
      <w:tr w:rsidR="001E3485" w:rsidRPr="00C1224B" w:rsidTr="0064619E">
        <w:trPr>
          <w:trHeight w:val="250"/>
        </w:trPr>
        <w:tc>
          <w:tcPr>
            <w:tcW w:w="4750" w:type="dxa"/>
            <w:hideMark/>
          </w:tcPr>
          <w:p w:rsidR="001E3485" w:rsidRPr="00C1224B" w:rsidRDefault="001E3485" w:rsidP="0064619E">
            <w:pPr>
              <w:rPr>
                <w:sz w:val="20"/>
                <w:szCs w:val="20"/>
                <w:lang w:val="en-US"/>
              </w:rPr>
            </w:pPr>
            <w:r w:rsidRPr="00C1224B">
              <w:rPr>
                <w:sz w:val="20"/>
                <w:szCs w:val="20"/>
                <w:lang w:val="en-US"/>
              </w:rPr>
              <w:t>- Hemorrhage</w:t>
            </w:r>
          </w:p>
        </w:tc>
        <w:tc>
          <w:tcPr>
            <w:tcW w:w="1632" w:type="dxa"/>
            <w:hideMark/>
          </w:tcPr>
          <w:p w:rsidR="001E3485" w:rsidRPr="00C1224B" w:rsidRDefault="001E3485" w:rsidP="0064619E">
            <w:pPr>
              <w:jc w:val="center"/>
              <w:rPr>
                <w:sz w:val="20"/>
                <w:szCs w:val="20"/>
                <w:lang w:val="en-US"/>
              </w:rPr>
            </w:pPr>
            <w:r w:rsidRPr="00C1224B">
              <w:rPr>
                <w:sz w:val="20"/>
                <w:szCs w:val="20"/>
                <w:lang w:val="en-US"/>
              </w:rPr>
              <w:t>4 (1.70%)</w:t>
            </w:r>
          </w:p>
        </w:tc>
      </w:tr>
      <w:tr w:rsidR="001E3485" w:rsidRPr="00C1224B" w:rsidTr="0064619E">
        <w:trPr>
          <w:trHeight w:val="250"/>
        </w:trPr>
        <w:tc>
          <w:tcPr>
            <w:tcW w:w="4750" w:type="dxa"/>
            <w:hideMark/>
          </w:tcPr>
          <w:p w:rsidR="001E3485" w:rsidRPr="00C1224B" w:rsidRDefault="001E3485" w:rsidP="0064619E">
            <w:pPr>
              <w:rPr>
                <w:b/>
                <w:sz w:val="20"/>
                <w:szCs w:val="20"/>
                <w:lang w:val="en-US"/>
              </w:rPr>
            </w:pPr>
            <w:r w:rsidRPr="00C1224B">
              <w:rPr>
                <w:rStyle w:val="Textoennegrita"/>
                <w:sz w:val="20"/>
                <w:szCs w:val="20"/>
                <w:lang w:val="en-US"/>
              </w:rPr>
              <w:t>Multiple Birth</w:t>
            </w:r>
          </w:p>
        </w:tc>
        <w:tc>
          <w:tcPr>
            <w:tcW w:w="1632" w:type="dxa"/>
            <w:hideMark/>
          </w:tcPr>
          <w:p w:rsidR="001E3485" w:rsidRPr="00C1224B" w:rsidRDefault="001E3485" w:rsidP="0064619E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C1224B">
              <w:rPr>
                <w:b/>
                <w:sz w:val="20"/>
                <w:szCs w:val="20"/>
                <w:lang w:val="en-US"/>
              </w:rPr>
              <w:t>11 (4.68%)</w:t>
            </w:r>
          </w:p>
        </w:tc>
      </w:tr>
      <w:tr w:rsidR="001E3485" w:rsidRPr="00C1224B" w:rsidTr="0064619E">
        <w:trPr>
          <w:trHeight w:val="250"/>
        </w:trPr>
        <w:tc>
          <w:tcPr>
            <w:tcW w:w="4750" w:type="dxa"/>
            <w:hideMark/>
          </w:tcPr>
          <w:p w:rsidR="001E3485" w:rsidRPr="00C1224B" w:rsidRDefault="001E3485" w:rsidP="0064619E">
            <w:pPr>
              <w:rPr>
                <w:sz w:val="20"/>
                <w:szCs w:val="20"/>
                <w:lang w:val="en-US"/>
              </w:rPr>
            </w:pPr>
            <w:r w:rsidRPr="00C1224B">
              <w:rPr>
                <w:sz w:val="20"/>
                <w:szCs w:val="20"/>
                <w:lang w:val="en-US"/>
              </w:rPr>
              <w:t>- Triplets</w:t>
            </w:r>
          </w:p>
        </w:tc>
        <w:tc>
          <w:tcPr>
            <w:tcW w:w="1632" w:type="dxa"/>
            <w:hideMark/>
          </w:tcPr>
          <w:p w:rsidR="001E3485" w:rsidRPr="00C1224B" w:rsidRDefault="001E3485" w:rsidP="0064619E">
            <w:pPr>
              <w:jc w:val="center"/>
              <w:rPr>
                <w:sz w:val="20"/>
                <w:szCs w:val="20"/>
                <w:lang w:val="en-US"/>
              </w:rPr>
            </w:pPr>
            <w:r w:rsidRPr="00C1224B">
              <w:rPr>
                <w:sz w:val="20"/>
                <w:szCs w:val="20"/>
                <w:lang w:val="en-US"/>
              </w:rPr>
              <w:t>6 (2.55%)</w:t>
            </w:r>
          </w:p>
        </w:tc>
      </w:tr>
      <w:tr w:rsidR="001E3485" w:rsidRPr="00C1224B" w:rsidTr="0064619E">
        <w:trPr>
          <w:trHeight w:val="250"/>
        </w:trPr>
        <w:tc>
          <w:tcPr>
            <w:tcW w:w="4750" w:type="dxa"/>
            <w:hideMark/>
          </w:tcPr>
          <w:p w:rsidR="001E3485" w:rsidRPr="00C1224B" w:rsidRDefault="001E3485" w:rsidP="0064619E">
            <w:pPr>
              <w:rPr>
                <w:sz w:val="20"/>
                <w:szCs w:val="20"/>
                <w:lang w:val="en-US"/>
              </w:rPr>
            </w:pPr>
            <w:r w:rsidRPr="00C1224B">
              <w:rPr>
                <w:sz w:val="20"/>
                <w:szCs w:val="20"/>
                <w:lang w:val="en-US"/>
              </w:rPr>
              <w:t>- Quintuplets</w:t>
            </w:r>
          </w:p>
        </w:tc>
        <w:tc>
          <w:tcPr>
            <w:tcW w:w="1632" w:type="dxa"/>
            <w:hideMark/>
          </w:tcPr>
          <w:p w:rsidR="001E3485" w:rsidRPr="00C1224B" w:rsidRDefault="001E3485" w:rsidP="0064619E">
            <w:pPr>
              <w:jc w:val="center"/>
              <w:rPr>
                <w:sz w:val="20"/>
                <w:szCs w:val="20"/>
                <w:lang w:val="en-US"/>
              </w:rPr>
            </w:pPr>
            <w:r w:rsidRPr="00C1224B">
              <w:rPr>
                <w:sz w:val="20"/>
                <w:szCs w:val="20"/>
                <w:lang w:val="en-US"/>
              </w:rPr>
              <w:t>5 (2.13%)</w:t>
            </w:r>
          </w:p>
        </w:tc>
      </w:tr>
      <w:tr w:rsidR="001E3485" w:rsidRPr="00C1224B" w:rsidTr="0064619E">
        <w:trPr>
          <w:trHeight w:val="250"/>
        </w:trPr>
        <w:tc>
          <w:tcPr>
            <w:tcW w:w="4750" w:type="dxa"/>
            <w:hideMark/>
          </w:tcPr>
          <w:p w:rsidR="001E3485" w:rsidRPr="00C1224B" w:rsidRDefault="001E3485" w:rsidP="0064619E">
            <w:pPr>
              <w:rPr>
                <w:sz w:val="20"/>
                <w:szCs w:val="20"/>
                <w:lang w:val="en-US"/>
              </w:rPr>
            </w:pPr>
            <w:r w:rsidRPr="00C1224B">
              <w:rPr>
                <w:rStyle w:val="Textoennegrita"/>
                <w:sz w:val="20"/>
                <w:szCs w:val="20"/>
                <w:lang w:val="en-US"/>
              </w:rPr>
              <w:t>Fetal Causes</w:t>
            </w:r>
          </w:p>
        </w:tc>
        <w:tc>
          <w:tcPr>
            <w:tcW w:w="1632" w:type="dxa"/>
            <w:hideMark/>
          </w:tcPr>
          <w:p w:rsidR="001E3485" w:rsidRPr="00C1224B" w:rsidRDefault="001E3485" w:rsidP="0064619E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C1224B">
              <w:rPr>
                <w:b/>
                <w:sz w:val="20"/>
                <w:szCs w:val="20"/>
                <w:lang w:val="en-US"/>
              </w:rPr>
              <w:t>14 (5.96%)</w:t>
            </w:r>
          </w:p>
        </w:tc>
      </w:tr>
      <w:tr w:rsidR="001E3485" w:rsidRPr="00C1224B" w:rsidTr="0064619E">
        <w:trPr>
          <w:trHeight w:val="250"/>
        </w:trPr>
        <w:tc>
          <w:tcPr>
            <w:tcW w:w="4750" w:type="dxa"/>
            <w:hideMark/>
          </w:tcPr>
          <w:p w:rsidR="001E3485" w:rsidRPr="00C1224B" w:rsidRDefault="001E3485" w:rsidP="0064619E">
            <w:pPr>
              <w:rPr>
                <w:sz w:val="20"/>
                <w:szCs w:val="20"/>
                <w:lang w:val="en-US"/>
              </w:rPr>
            </w:pPr>
            <w:r w:rsidRPr="00C1224B">
              <w:rPr>
                <w:sz w:val="20"/>
                <w:szCs w:val="20"/>
                <w:lang w:val="en-US"/>
              </w:rPr>
              <w:t>- Loss of fetal well-being</w:t>
            </w:r>
          </w:p>
        </w:tc>
        <w:tc>
          <w:tcPr>
            <w:tcW w:w="1632" w:type="dxa"/>
            <w:hideMark/>
          </w:tcPr>
          <w:p w:rsidR="001E3485" w:rsidRPr="00C1224B" w:rsidRDefault="001E3485" w:rsidP="0064619E">
            <w:pPr>
              <w:jc w:val="center"/>
              <w:rPr>
                <w:sz w:val="20"/>
                <w:szCs w:val="20"/>
                <w:lang w:val="en-US"/>
              </w:rPr>
            </w:pPr>
            <w:r w:rsidRPr="00C1224B">
              <w:rPr>
                <w:sz w:val="20"/>
                <w:szCs w:val="20"/>
                <w:lang w:val="en-US"/>
              </w:rPr>
              <w:t>4 (1.70%)</w:t>
            </w:r>
          </w:p>
        </w:tc>
      </w:tr>
      <w:tr w:rsidR="001E3485" w:rsidRPr="00C1224B" w:rsidTr="0064619E">
        <w:trPr>
          <w:trHeight w:val="250"/>
        </w:trPr>
        <w:tc>
          <w:tcPr>
            <w:tcW w:w="4750" w:type="dxa"/>
            <w:hideMark/>
          </w:tcPr>
          <w:p w:rsidR="001E3485" w:rsidRPr="00C1224B" w:rsidRDefault="001E3485" w:rsidP="0064619E">
            <w:pPr>
              <w:rPr>
                <w:sz w:val="20"/>
                <w:szCs w:val="20"/>
                <w:lang w:val="en-US"/>
              </w:rPr>
            </w:pPr>
            <w:r w:rsidRPr="00C1224B">
              <w:rPr>
                <w:sz w:val="20"/>
                <w:szCs w:val="20"/>
                <w:lang w:val="en-US"/>
              </w:rPr>
              <w:t>- Hydrops</w:t>
            </w:r>
          </w:p>
        </w:tc>
        <w:tc>
          <w:tcPr>
            <w:tcW w:w="1632" w:type="dxa"/>
            <w:hideMark/>
          </w:tcPr>
          <w:p w:rsidR="001E3485" w:rsidRPr="00C1224B" w:rsidRDefault="001E3485" w:rsidP="0064619E">
            <w:pPr>
              <w:jc w:val="center"/>
              <w:rPr>
                <w:sz w:val="20"/>
                <w:szCs w:val="20"/>
                <w:lang w:val="en-US"/>
              </w:rPr>
            </w:pPr>
            <w:r w:rsidRPr="00C1224B">
              <w:rPr>
                <w:sz w:val="20"/>
                <w:szCs w:val="20"/>
                <w:lang w:val="en-US"/>
              </w:rPr>
              <w:t>1 (0.43%)</w:t>
            </w:r>
          </w:p>
        </w:tc>
      </w:tr>
      <w:tr w:rsidR="001E3485" w:rsidRPr="00C1224B" w:rsidTr="0064619E">
        <w:trPr>
          <w:trHeight w:val="250"/>
        </w:trPr>
        <w:tc>
          <w:tcPr>
            <w:tcW w:w="4750" w:type="dxa"/>
            <w:hideMark/>
          </w:tcPr>
          <w:p w:rsidR="001E3485" w:rsidRPr="00C1224B" w:rsidRDefault="001E3485" w:rsidP="0064619E">
            <w:pPr>
              <w:rPr>
                <w:sz w:val="20"/>
                <w:szCs w:val="20"/>
                <w:lang w:val="en-US"/>
              </w:rPr>
            </w:pPr>
            <w:r w:rsidRPr="00C1224B">
              <w:rPr>
                <w:sz w:val="20"/>
                <w:szCs w:val="20"/>
                <w:lang w:val="en-US"/>
              </w:rPr>
              <w:t>- IUGR sibling</w:t>
            </w:r>
          </w:p>
        </w:tc>
        <w:tc>
          <w:tcPr>
            <w:tcW w:w="1632" w:type="dxa"/>
            <w:hideMark/>
          </w:tcPr>
          <w:p w:rsidR="001E3485" w:rsidRPr="00C1224B" w:rsidRDefault="001E3485" w:rsidP="0064619E">
            <w:pPr>
              <w:jc w:val="center"/>
              <w:rPr>
                <w:sz w:val="20"/>
                <w:szCs w:val="20"/>
                <w:lang w:val="en-US"/>
              </w:rPr>
            </w:pPr>
            <w:r w:rsidRPr="00C1224B">
              <w:rPr>
                <w:sz w:val="20"/>
                <w:szCs w:val="20"/>
                <w:lang w:val="en-US"/>
              </w:rPr>
              <w:t>6 (2.55%)</w:t>
            </w:r>
          </w:p>
        </w:tc>
      </w:tr>
      <w:tr w:rsidR="001E3485" w:rsidRPr="00C1224B" w:rsidTr="0064619E">
        <w:trPr>
          <w:trHeight w:val="250"/>
        </w:trPr>
        <w:tc>
          <w:tcPr>
            <w:tcW w:w="4750" w:type="dxa"/>
            <w:hideMark/>
          </w:tcPr>
          <w:p w:rsidR="001E3485" w:rsidRPr="00C1224B" w:rsidRDefault="001E3485" w:rsidP="0064619E">
            <w:pPr>
              <w:rPr>
                <w:sz w:val="20"/>
                <w:szCs w:val="20"/>
                <w:lang w:val="en-US"/>
              </w:rPr>
            </w:pPr>
            <w:r w:rsidRPr="00C1224B">
              <w:rPr>
                <w:sz w:val="20"/>
                <w:szCs w:val="20"/>
                <w:lang w:val="en-US"/>
              </w:rPr>
              <w:t>- Umbilical cord prolapse</w:t>
            </w:r>
          </w:p>
        </w:tc>
        <w:tc>
          <w:tcPr>
            <w:tcW w:w="1632" w:type="dxa"/>
            <w:hideMark/>
          </w:tcPr>
          <w:p w:rsidR="001E3485" w:rsidRPr="00C1224B" w:rsidRDefault="001E3485" w:rsidP="0064619E">
            <w:pPr>
              <w:jc w:val="center"/>
              <w:rPr>
                <w:sz w:val="20"/>
                <w:szCs w:val="20"/>
                <w:lang w:val="en-US"/>
              </w:rPr>
            </w:pPr>
            <w:r w:rsidRPr="00C1224B">
              <w:rPr>
                <w:sz w:val="20"/>
                <w:szCs w:val="20"/>
                <w:lang w:val="en-US"/>
              </w:rPr>
              <w:t>3 (1.28%)</w:t>
            </w:r>
          </w:p>
        </w:tc>
      </w:tr>
      <w:tr w:rsidR="001E3485" w:rsidRPr="00C1224B" w:rsidTr="0064619E">
        <w:trPr>
          <w:trHeight w:val="250"/>
        </w:trPr>
        <w:tc>
          <w:tcPr>
            <w:tcW w:w="4750" w:type="dxa"/>
            <w:hideMark/>
          </w:tcPr>
          <w:p w:rsidR="001E3485" w:rsidRPr="00C1224B" w:rsidRDefault="001E3485" w:rsidP="0064619E">
            <w:pPr>
              <w:rPr>
                <w:sz w:val="20"/>
                <w:szCs w:val="20"/>
                <w:lang w:val="en-US"/>
              </w:rPr>
            </w:pPr>
            <w:r w:rsidRPr="00C1224B">
              <w:rPr>
                <w:rStyle w:val="Textoennegrita"/>
                <w:sz w:val="20"/>
                <w:szCs w:val="20"/>
                <w:lang w:val="en-US"/>
              </w:rPr>
              <w:t>Maternal Causes</w:t>
            </w:r>
          </w:p>
        </w:tc>
        <w:tc>
          <w:tcPr>
            <w:tcW w:w="1632" w:type="dxa"/>
            <w:hideMark/>
          </w:tcPr>
          <w:p w:rsidR="001E3485" w:rsidRPr="00C1224B" w:rsidRDefault="001E3485" w:rsidP="0064619E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C1224B">
              <w:rPr>
                <w:b/>
                <w:sz w:val="20"/>
                <w:szCs w:val="20"/>
                <w:lang w:val="en-US"/>
              </w:rPr>
              <w:t>5 (2.13%)</w:t>
            </w:r>
          </w:p>
        </w:tc>
      </w:tr>
    </w:tbl>
    <w:tbl>
      <w:tblPr>
        <w:tblStyle w:val="Tablaconcuadrcula"/>
        <w:tblpPr w:leftFromText="141" w:rightFromText="141" w:vertAnchor="text" w:horzAnchor="page" w:tblpX="8038" w:tblpY="278"/>
        <w:tblW w:w="6547" w:type="dxa"/>
        <w:tblLook w:val="04A0" w:firstRow="1" w:lastRow="0" w:firstColumn="1" w:lastColumn="0" w:noHBand="0" w:noVBand="1"/>
      </w:tblPr>
      <w:tblGrid>
        <w:gridCol w:w="4762"/>
        <w:gridCol w:w="1785"/>
      </w:tblGrid>
      <w:tr w:rsidR="001E3485" w:rsidRPr="00C1224B" w:rsidTr="0064619E">
        <w:trPr>
          <w:trHeight w:val="469"/>
        </w:trPr>
        <w:tc>
          <w:tcPr>
            <w:tcW w:w="4762" w:type="dxa"/>
            <w:vAlign w:val="center"/>
            <w:hideMark/>
          </w:tcPr>
          <w:p w:rsidR="001E3485" w:rsidRPr="00C1224B" w:rsidRDefault="001E3485" w:rsidP="0064619E">
            <w:pPr>
              <w:jc w:val="center"/>
              <w:rPr>
                <w:b/>
                <w:bCs/>
                <w:sz w:val="20"/>
                <w:szCs w:val="20"/>
                <w:lang w:val="en-US"/>
              </w:rPr>
            </w:pPr>
            <w:r w:rsidRPr="00C1224B">
              <w:rPr>
                <w:b/>
                <w:bCs/>
                <w:sz w:val="20"/>
                <w:szCs w:val="20"/>
                <w:lang w:val="en-US"/>
              </w:rPr>
              <w:t>Causes in no performed histology (n229)</w:t>
            </w:r>
          </w:p>
        </w:tc>
        <w:tc>
          <w:tcPr>
            <w:tcW w:w="0" w:type="auto"/>
            <w:vAlign w:val="center"/>
            <w:hideMark/>
          </w:tcPr>
          <w:p w:rsidR="001E3485" w:rsidRPr="00C1224B" w:rsidRDefault="001E3485" w:rsidP="0064619E">
            <w:pPr>
              <w:jc w:val="center"/>
              <w:rPr>
                <w:b/>
                <w:bCs/>
                <w:sz w:val="20"/>
                <w:szCs w:val="20"/>
                <w:lang w:val="en-US"/>
              </w:rPr>
            </w:pPr>
            <w:r w:rsidRPr="00C1224B">
              <w:rPr>
                <w:b/>
                <w:bCs/>
                <w:sz w:val="20"/>
                <w:szCs w:val="20"/>
                <w:lang w:val="en-US"/>
              </w:rPr>
              <w:t>N (%)</w:t>
            </w:r>
          </w:p>
        </w:tc>
      </w:tr>
      <w:tr w:rsidR="001E3485" w:rsidRPr="00C1224B" w:rsidTr="0064619E">
        <w:trPr>
          <w:trHeight w:val="249"/>
        </w:trPr>
        <w:tc>
          <w:tcPr>
            <w:tcW w:w="4762" w:type="dxa"/>
            <w:hideMark/>
          </w:tcPr>
          <w:p w:rsidR="001E3485" w:rsidRPr="00C1224B" w:rsidRDefault="001E3485" w:rsidP="0064619E">
            <w:pPr>
              <w:rPr>
                <w:b/>
                <w:bCs/>
                <w:sz w:val="20"/>
                <w:szCs w:val="20"/>
                <w:lang w:val="en-US"/>
              </w:rPr>
            </w:pPr>
            <w:r w:rsidRPr="00C1224B">
              <w:rPr>
                <w:b/>
                <w:bCs/>
                <w:sz w:val="20"/>
                <w:szCs w:val="20"/>
                <w:lang w:val="en-US"/>
              </w:rPr>
              <w:t>Spontaneous preterm birth</w:t>
            </w:r>
          </w:p>
        </w:tc>
        <w:tc>
          <w:tcPr>
            <w:tcW w:w="0" w:type="auto"/>
            <w:hideMark/>
          </w:tcPr>
          <w:p w:rsidR="001E3485" w:rsidRPr="00C1224B" w:rsidRDefault="001E3485" w:rsidP="0064619E">
            <w:pPr>
              <w:jc w:val="center"/>
              <w:rPr>
                <w:b/>
                <w:bCs/>
                <w:sz w:val="20"/>
                <w:szCs w:val="20"/>
                <w:lang w:val="en-US"/>
              </w:rPr>
            </w:pPr>
            <w:r w:rsidRPr="00C1224B">
              <w:rPr>
                <w:b/>
                <w:bCs/>
                <w:sz w:val="20"/>
                <w:szCs w:val="20"/>
                <w:lang w:val="en-US"/>
              </w:rPr>
              <w:t>85 (37.10%)</w:t>
            </w:r>
          </w:p>
        </w:tc>
      </w:tr>
      <w:tr w:rsidR="001E3485" w:rsidRPr="00C1224B" w:rsidTr="0064619E">
        <w:trPr>
          <w:trHeight w:val="249"/>
        </w:trPr>
        <w:tc>
          <w:tcPr>
            <w:tcW w:w="4762" w:type="dxa"/>
            <w:hideMark/>
          </w:tcPr>
          <w:p w:rsidR="001E3485" w:rsidRPr="00C1224B" w:rsidRDefault="001E3485" w:rsidP="0064619E">
            <w:pPr>
              <w:rPr>
                <w:b/>
                <w:bCs/>
                <w:sz w:val="20"/>
                <w:szCs w:val="20"/>
                <w:lang w:val="en-US"/>
              </w:rPr>
            </w:pPr>
            <w:r w:rsidRPr="00C1224B">
              <w:rPr>
                <w:b/>
                <w:bCs/>
                <w:sz w:val="20"/>
                <w:szCs w:val="20"/>
                <w:lang w:val="en-US"/>
              </w:rPr>
              <w:t>Inflammatory Causes</w:t>
            </w:r>
          </w:p>
        </w:tc>
        <w:tc>
          <w:tcPr>
            <w:tcW w:w="0" w:type="auto"/>
            <w:hideMark/>
          </w:tcPr>
          <w:p w:rsidR="001E3485" w:rsidRPr="00C1224B" w:rsidRDefault="001E3485" w:rsidP="0064619E">
            <w:pPr>
              <w:jc w:val="center"/>
              <w:rPr>
                <w:b/>
                <w:bCs/>
                <w:sz w:val="20"/>
                <w:szCs w:val="20"/>
                <w:lang w:val="en-US"/>
              </w:rPr>
            </w:pPr>
            <w:r w:rsidRPr="00C1224B">
              <w:rPr>
                <w:b/>
                <w:bCs/>
                <w:sz w:val="20"/>
                <w:szCs w:val="20"/>
                <w:lang w:val="en-US"/>
              </w:rPr>
              <w:t>76 (33.20%)</w:t>
            </w:r>
          </w:p>
        </w:tc>
      </w:tr>
      <w:tr w:rsidR="001E3485" w:rsidRPr="00C1224B" w:rsidTr="0064619E">
        <w:trPr>
          <w:trHeight w:val="249"/>
        </w:trPr>
        <w:tc>
          <w:tcPr>
            <w:tcW w:w="4762" w:type="dxa"/>
            <w:hideMark/>
          </w:tcPr>
          <w:p w:rsidR="001E3485" w:rsidRPr="00C1224B" w:rsidRDefault="001E3485" w:rsidP="0064619E">
            <w:pPr>
              <w:rPr>
                <w:bCs/>
                <w:sz w:val="20"/>
                <w:szCs w:val="20"/>
                <w:lang w:val="en-US"/>
              </w:rPr>
            </w:pPr>
            <w:r w:rsidRPr="00C1224B">
              <w:rPr>
                <w:bCs/>
                <w:sz w:val="20"/>
                <w:szCs w:val="20"/>
                <w:lang w:val="en-US"/>
              </w:rPr>
              <w:t>- Clinical chorioamnionitis</w:t>
            </w:r>
          </w:p>
        </w:tc>
        <w:tc>
          <w:tcPr>
            <w:tcW w:w="0" w:type="auto"/>
            <w:hideMark/>
          </w:tcPr>
          <w:p w:rsidR="001E3485" w:rsidRPr="00C1224B" w:rsidRDefault="001E3485" w:rsidP="0064619E">
            <w:pPr>
              <w:jc w:val="center"/>
              <w:rPr>
                <w:bCs/>
                <w:sz w:val="20"/>
                <w:szCs w:val="20"/>
                <w:lang w:val="en-US"/>
              </w:rPr>
            </w:pPr>
            <w:r w:rsidRPr="00C1224B">
              <w:rPr>
                <w:bCs/>
                <w:sz w:val="20"/>
                <w:szCs w:val="20"/>
                <w:lang w:val="en-US"/>
              </w:rPr>
              <w:t>10 (4.40%)</w:t>
            </w:r>
          </w:p>
        </w:tc>
      </w:tr>
      <w:tr w:rsidR="001E3485" w:rsidRPr="00C1224B" w:rsidTr="0064619E">
        <w:trPr>
          <w:trHeight w:val="249"/>
        </w:trPr>
        <w:tc>
          <w:tcPr>
            <w:tcW w:w="4762" w:type="dxa"/>
            <w:hideMark/>
          </w:tcPr>
          <w:p w:rsidR="001E3485" w:rsidRPr="00C1224B" w:rsidRDefault="001E3485" w:rsidP="0064619E">
            <w:pPr>
              <w:rPr>
                <w:bCs/>
                <w:sz w:val="20"/>
                <w:szCs w:val="20"/>
                <w:lang w:val="en-US"/>
              </w:rPr>
            </w:pPr>
            <w:r w:rsidRPr="00C1224B">
              <w:rPr>
                <w:bCs/>
                <w:sz w:val="20"/>
                <w:szCs w:val="20"/>
                <w:lang w:val="en-US"/>
              </w:rPr>
              <w:t xml:space="preserve">- </w:t>
            </w:r>
            <w:proofErr w:type="spellStart"/>
            <w:r w:rsidRPr="00C1224B">
              <w:rPr>
                <w:bCs/>
                <w:sz w:val="20"/>
                <w:szCs w:val="20"/>
                <w:lang w:val="en-US"/>
              </w:rPr>
              <w:t>Prelabor</w:t>
            </w:r>
            <w:proofErr w:type="spellEnd"/>
            <w:r w:rsidRPr="00C1224B">
              <w:rPr>
                <w:bCs/>
                <w:sz w:val="20"/>
                <w:szCs w:val="20"/>
                <w:lang w:val="en-US"/>
              </w:rPr>
              <w:t xml:space="preserve"> rupture of membranes</w:t>
            </w:r>
          </w:p>
        </w:tc>
        <w:tc>
          <w:tcPr>
            <w:tcW w:w="0" w:type="auto"/>
            <w:hideMark/>
          </w:tcPr>
          <w:p w:rsidR="001E3485" w:rsidRPr="00C1224B" w:rsidRDefault="001E3485" w:rsidP="0064619E">
            <w:pPr>
              <w:jc w:val="center"/>
              <w:rPr>
                <w:bCs/>
                <w:sz w:val="20"/>
                <w:szCs w:val="20"/>
                <w:lang w:val="en-US"/>
              </w:rPr>
            </w:pPr>
            <w:r w:rsidRPr="00C1224B">
              <w:rPr>
                <w:bCs/>
                <w:sz w:val="20"/>
                <w:szCs w:val="20"/>
                <w:lang w:val="en-US"/>
              </w:rPr>
              <w:t>60 (26.20%)</w:t>
            </w:r>
          </w:p>
        </w:tc>
      </w:tr>
      <w:tr w:rsidR="001E3485" w:rsidRPr="00C1224B" w:rsidTr="0064619E">
        <w:trPr>
          <w:trHeight w:val="249"/>
        </w:trPr>
        <w:tc>
          <w:tcPr>
            <w:tcW w:w="4762" w:type="dxa"/>
            <w:hideMark/>
          </w:tcPr>
          <w:p w:rsidR="001E3485" w:rsidRPr="00C1224B" w:rsidRDefault="001E3485" w:rsidP="0064619E">
            <w:pPr>
              <w:rPr>
                <w:bCs/>
                <w:sz w:val="20"/>
                <w:szCs w:val="20"/>
                <w:lang w:val="en-US"/>
              </w:rPr>
            </w:pPr>
            <w:r w:rsidRPr="00C1224B">
              <w:rPr>
                <w:bCs/>
                <w:sz w:val="20"/>
                <w:szCs w:val="20"/>
                <w:lang w:val="en-US"/>
              </w:rPr>
              <w:t>- Placental abruption</w:t>
            </w:r>
          </w:p>
        </w:tc>
        <w:tc>
          <w:tcPr>
            <w:tcW w:w="0" w:type="auto"/>
            <w:hideMark/>
          </w:tcPr>
          <w:p w:rsidR="001E3485" w:rsidRPr="00C1224B" w:rsidRDefault="001E3485" w:rsidP="0064619E">
            <w:pPr>
              <w:jc w:val="center"/>
              <w:rPr>
                <w:bCs/>
                <w:sz w:val="20"/>
                <w:szCs w:val="20"/>
                <w:lang w:val="en-US"/>
              </w:rPr>
            </w:pPr>
            <w:r w:rsidRPr="00C1224B">
              <w:rPr>
                <w:bCs/>
                <w:sz w:val="20"/>
                <w:szCs w:val="20"/>
                <w:lang w:val="en-US"/>
              </w:rPr>
              <w:t>3 (1.30%)</w:t>
            </w:r>
          </w:p>
        </w:tc>
      </w:tr>
      <w:tr w:rsidR="001E3485" w:rsidRPr="00C1224B" w:rsidTr="0064619E">
        <w:trPr>
          <w:trHeight w:val="249"/>
        </w:trPr>
        <w:tc>
          <w:tcPr>
            <w:tcW w:w="4762" w:type="dxa"/>
            <w:hideMark/>
          </w:tcPr>
          <w:p w:rsidR="001E3485" w:rsidRPr="00C1224B" w:rsidRDefault="001E3485" w:rsidP="0064619E">
            <w:pPr>
              <w:rPr>
                <w:bCs/>
                <w:sz w:val="20"/>
                <w:szCs w:val="20"/>
                <w:lang w:val="en-US"/>
              </w:rPr>
            </w:pPr>
            <w:r w:rsidRPr="00C1224B">
              <w:rPr>
                <w:bCs/>
                <w:sz w:val="20"/>
                <w:szCs w:val="20"/>
                <w:lang w:val="en-US"/>
              </w:rPr>
              <w:t>- Maternal COVID</w:t>
            </w:r>
            <w:r>
              <w:rPr>
                <w:bCs/>
                <w:sz w:val="20"/>
                <w:szCs w:val="20"/>
                <w:lang w:val="en-US"/>
              </w:rPr>
              <w:t>-19</w:t>
            </w:r>
            <w:r w:rsidRPr="00C1224B">
              <w:rPr>
                <w:bCs/>
                <w:sz w:val="20"/>
                <w:szCs w:val="20"/>
                <w:lang w:val="en-US"/>
              </w:rPr>
              <w:t xml:space="preserve"> pneumonia</w:t>
            </w:r>
          </w:p>
        </w:tc>
        <w:tc>
          <w:tcPr>
            <w:tcW w:w="0" w:type="auto"/>
            <w:hideMark/>
          </w:tcPr>
          <w:p w:rsidR="001E3485" w:rsidRPr="00C1224B" w:rsidRDefault="001E3485" w:rsidP="0064619E">
            <w:pPr>
              <w:jc w:val="center"/>
              <w:rPr>
                <w:bCs/>
                <w:sz w:val="20"/>
                <w:szCs w:val="20"/>
                <w:lang w:val="en-US"/>
              </w:rPr>
            </w:pPr>
            <w:r w:rsidRPr="00C1224B">
              <w:rPr>
                <w:bCs/>
                <w:sz w:val="20"/>
                <w:szCs w:val="20"/>
                <w:lang w:val="en-US"/>
              </w:rPr>
              <w:t>3 (1.30%)</w:t>
            </w:r>
          </w:p>
        </w:tc>
      </w:tr>
      <w:tr w:rsidR="001E3485" w:rsidRPr="00C1224B" w:rsidTr="0064619E">
        <w:trPr>
          <w:trHeight w:val="249"/>
        </w:trPr>
        <w:tc>
          <w:tcPr>
            <w:tcW w:w="4762" w:type="dxa"/>
            <w:hideMark/>
          </w:tcPr>
          <w:p w:rsidR="001E3485" w:rsidRPr="00C1224B" w:rsidRDefault="001E3485" w:rsidP="0064619E">
            <w:pPr>
              <w:rPr>
                <w:b/>
                <w:bCs/>
                <w:sz w:val="20"/>
                <w:szCs w:val="20"/>
                <w:lang w:val="en-US"/>
              </w:rPr>
            </w:pPr>
            <w:proofErr w:type="spellStart"/>
            <w:r w:rsidRPr="00C1224B">
              <w:rPr>
                <w:b/>
                <w:bCs/>
                <w:sz w:val="20"/>
                <w:szCs w:val="20"/>
                <w:lang w:val="en-US"/>
              </w:rPr>
              <w:t>Malperfusion</w:t>
            </w:r>
            <w:proofErr w:type="spellEnd"/>
          </w:p>
        </w:tc>
        <w:tc>
          <w:tcPr>
            <w:tcW w:w="0" w:type="auto"/>
            <w:hideMark/>
          </w:tcPr>
          <w:p w:rsidR="001E3485" w:rsidRPr="00C1224B" w:rsidRDefault="001E3485" w:rsidP="0064619E">
            <w:pPr>
              <w:jc w:val="center"/>
              <w:rPr>
                <w:b/>
                <w:bCs/>
                <w:sz w:val="20"/>
                <w:szCs w:val="20"/>
                <w:lang w:val="en-US"/>
              </w:rPr>
            </w:pPr>
            <w:r w:rsidRPr="00C1224B">
              <w:rPr>
                <w:b/>
                <w:bCs/>
                <w:sz w:val="20"/>
                <w:szCs w:val="20"/>
                <w:lang w:val="en-US"/>
              </w:rPr>
              <w:t>46 (20.10%)</w:t>
            </w:r>
          </w:p>
        </w:tc>
      </w:tr>
      <w:tr w:rsidR="001E3485" w:rsidRPr="00C1224B" w:rsidTr="0064619E">
        <w:trPr>
          <w:trHeight w:val="249"/>
        </w:trPr>
        <w:tc>
          <w:tcPr>
            <w:tcW w:w="4762" w:type="dxa"/>
            <w:hideMark/>
          </w:tcPr>
          <w:p w:rsidR="001E3485" w:rsidRPr="00C1224B" w:rsidRDefault="001E3485" w:rsidP="0064619E">
            <w:pPr>
              <w:rPr>
                <w:bCs/>
                <w:sz w:val="20"/>
                <w:szCs w:val="20"/>
                <w:lang w:val="en-US"/>
              </w:rPr>
            </w:pPr>
            <w:r w:rsidRPr="00C1224B">
              <w:rPr>
                <w:bCs/>
                <w:sz w:val="20"/>
                <w:szCs w:val="20"/>
                <w:lang w:val="en-US"/>
              </w:rPr>
              <w:t xml:space="preserve">- Intrauterine </w:t>
            </w:r>
            <w:r>
              <w:rPr>
                <w:bCs/>
                <w:sz w:val="20"/>
                <w:szCs w:val="20"/>
                <w:lang w:val="en-US"/>
              </w:rPr>
              <w:t>g</w:t>
            </w:r>
            <w:r w:rsidRPr="00C1224B">
              <w:rPr>
                <w:bCs/>
                <w:sz w:val="20"/>
                <w:szCs w:val="20"/>
                <w:lang w:val="en-US"/>
              </w:rPr>
              <w:t xml:space="preserve">rowth </w:t>
            </w:r>
            <w:r>
              <w:rPr>
                <w:bCs/>
                <w:sz w:val="20"/>
                <w:szCs w:val="20"/>
                <w:lang w:val="en-US"/>
              </w:rPr>
              <w:t>r</w:t>
            </w:r>
            <w:r w:rsidRPr="00C1224B">
              <w:rPr>
                <w:bCs/>
                <w:sz w:val="20"/>
                <w:szCs w:val="20"/>
                <w:lang w:val="en-US"/>
              </w:rPr>
              <w:t>estriction (IUGR)</w:t>
            </w:r>
          </w:p>
        </w:tc>
        <w:tc>
          <w:tcPr>
            <w:tcW w:w="0" w:type="auto"/>
            <w:hideMark/>
          </w:tcPr>
          <w:p w:rsidR="001E3485" w:rsidRPr="00C1224B" w:rsidRDefault="001E3485" w:rsidP="0064619E">
            <w:pPr>
              <w:jc w:val="center"/>
              <w:rPr>
                <w:bCs/>
                <w:sz w:val="20"/>
                <w:szCs w:val="20"/>
                <w:lang w:val="en-US"/>
              </w:rPr>
            </w:pPr>
            <w:r w:rsidRPr="00C1224B">
              <w:rPr>
                <w:bCs/>
                <w:sz w:val="20"/>
                <w:szCs w:val="20"/>
                <w:lang w:val="en-US"/>
              </w:rPr>
              <w:t>11 (4.80%)</w:t>
            </w:r>
          </w:p>
        </w:tc>
      </w:tr>
      <w:tr w:rsidR="001E3485" w:rsidRPr="00C1224B" w:rsidTr="0064619E">
        <w:trPr>
          <w:trHeight w:val="249"/>
        </w:trPr>
        <w:tc>
          <w:tcPr>
            <w:tcW w:w="4762" w:type="dxa"/>
            <w:hideMark/>
          </w:tcPr>
          <w:p w:rsidR="001E3485" w:rsidRPr="00C1224B" w:rsidRDefault="001E3485" w:rsidP="0064619E">
            <w:pPr>
              <w:rPr>
                <w:bCs/>
                <w:sz w:val="20"/>
                <w:szCs w:val="20"/>
                <w:lang w:val="en-US"/>
              </w:rPr>
            </w:pPr>
            <w:r w:rsidRPr="00C1224B">
              <w:rPr>
                <w:bCs/>
                <w:sz w:val="20"/>
                <w:szCs w:val="20"/>
                <w:lang w:val="en-US"/>
              </w:rPr>
              <w:t>- Hypertensive disorders of pregnancy</w:t>
            </w:r>
          </w:p>
        </w:tc>
        <w:tc>
          <w:tcPr>
            <w:tcW w:w="0" w:type="auto"/>
            <w:hideMark/>
          </w:tcPr>
          <w:p w:rsidR="001E3485" w:rsidRPr="00C1224B" w:rsidRDefault="001E3485" w:rsidP="0064619E">
            <w:pPr>
              <w:jc w:val="center"/>
              <w:rPr>
                <w:bCs/>
                <w:sz w:val="20"/>
                <w:szCs w:val="20"/>
                <w:lang w:val="en-US"/>
              </w:rPr>
            </w:pPr>
            <w:r w:rsidRPr="00C1224B">
              <w:rPr>
                <w:bCs/>
                <w:sz w:val="20"/>
                <w:szCs w:val="20"/>
                <w:lang w:val="en-US"/>
              </w:rPr>
              <w:t>16 (7.00%)</w:t>
            </w:r>
          </w:p>
        </w:tc>
      </w:tr>
      <w:tr w:rsidR="001E3485" w:rsidRPr="00C1224B" w:rsidTr="0064619E">
        <w:trPr>
          <w:trHeight w:val="249"/>
        </w:trPr>
        <w:tc>
          <w:tcPr>
            <w:tcW w:w="4762" w:type="dxa"/>
            <w:hideMark/>
          </w:tcPr>
          <w:p w:rsidR="001E3485" w:rsidRPr="00C1224B" w:rsidRDefault="001E3485" w:rsidP="0064619E">
            <w:pPr>
              <w:rPr>
                <w:bCs/>
                <w:sz w:val="20"/>
                <w:szCs w:val="20"/>
                <w:lang w:val="en-US"/>
              </w:rPr>
            </w:pPr>
            <w:r w:rsidRPr="00C1224B">
              <w:rPr>
                <w:bCs/>
                <w:sz w:val="20"/>
                <w:szCs w:val="20"/>
                <w:lang w:val="en-US"/>
              </w:rPr>
              <w:t>- Twin-to-twin transfusion syndrome</w:t>
            </w:r>
          </w:p>
        </w:tc>
        <w:tc>
          <w:tcPr>
            <w:tcW w:w="0" w:type="auto"/>
            <w:hideMark/>
          </w:tcPr>
          <w:p w:rsidR="001E3485" w:rsidRPr="00C1224B" w:rsidRDefault="001E3485" w:rsidP="0064619E">
            <w:pPr>
              <w:jc w:val="center"/>
              <w:rPr>
                <w:bCs/>
                <w:sz w:val="20"/>
                <w:szCs w:val="20"/>
                <w:lang w:val="en-US"/>
              </w:rPr>
            </w:pPr>
            <w:r w:rsidRPr="00C1224B">
              <w:rPr>
                <w:bCs/>
                <w:sz w:val="20"/>
                <w:szCs w:val="20"/>
                <w:lang w:val="en-US"/>
              </w:rPr>
              <w:t>7 (3.10%)</w:t>
            </w:r>
          </w:p>
        </w:tc>
      </w:tr>
      <w:tr w:rsidR="001E3485" w:rsidRPr="00C1224B" w:rsidTr="0064619E">
        <w:trPr>
          <w:trHeight w:val="249"/>
        </w:trPr>
        <w:tc>
          <w:tcPr>
            <w:tcW w:w="4762" w:type="dxa"/>
            <w:hideMark/>
          </w:tcPr>
          <w:p w:rsidR="001E3485" w:rsidRPr="00C1224B" w:rsidRDefault="001E3485" w:rsidP="0064619E">
            <w:pPr>
              <w:rPr>
                <w:bCs/>
                <w:sz w:val="20"/>
                <w:szCs w:val="20"/>
                <w:lang w:val="en-US"/>
              </w:rPr>
            </w:pPr>
            <w:r w:rsidRPr="00C1224B">
              <w:rPr>
                <w:bCs/>
                <w:sz w:val="20"/>
                <w:szCs w:val="20"/>
                <w:lang w:val="en-US"/>
              </w:rPr>
              <w:t>- Hemorrhage</w:t>
            </w:r>
          </w:p>
        </w:tc>
        <w:tc>
          <w:tcPr>
            <w:tcW w:w="0" w:type="auto"/>
            <w:hideMark/>
          </w:tcPr>
          <w:p w:rsidR="001E3485" w:rsidRPr="00C1224B" w:rsidRDefault="001E3485" w:rsidP="0064619E">
            <w:pPr>
              <w:jc w:val="center"/>
              <w:rPr>
                <w:bCs/>
                <w:sz w:val="20"/>
                <w:szCs w:val="20"/>
                <w:lang w:val="en-US"/>
              </w:rPr>
            </w:pPr>
            <w:r w:rsidRPr="00C1224B">
              <w:rPr>
                <w:bCs/>
                <w:sz w:val="20"/>
                <w:szCs w:val="20"/>
                <w:lang w:val="en-US"/>
              </w:rPr>
              <w:t>12 (5.20%)</w:t>
            </w:r>
          </w:p>
        </w:tc>
      </w:tr>
      <w:tr w:rsidR="001E3485" w:rsidRPr="00C1224B" w:rsidTr="0064619E">
        <w:trPr>
          <w:trHeight w:val="249"/>
        </w:trPr>
        <w:tc>
          <w:tcPr>
            <w:tcW w:w="4762" w:type="dxa"/>
            <w:hideMark/>
          </w:tcPr>
          <w:p w:rsidR="001E3485" w:rsidRPr="00C1224B" w:rsidRDefault="001E3485" w:rsidP="0064619E">
            <w:pPr>
              <w:rPr>
                <w:b/>
                <w:bCs/>
                <w:sz w:val="20"/>
                <w:szCs w:val="20"/>
                <w:lang w:val="en-US"/>
              </w:rPr>
            </w:pPr>
            <w:r w:rsidRPr="00C1224B">
              <w:rPr>
                <w:b/>
                <w:bCs/>
                <w:sz w:val="20"/>
                <w:szCs w:val="20"/>
                <w:lang w:val="en-US"/>
              </w:rPr>
              <w:t>Multiple Births (Triples)</w:t>
            </w:r>
          </w:p>
        </w:tc>
        <w:tc>
          <w:tcPr>
            <w:tcW w:w="0" w:type="auto"/>
            <w:hideMark/>
          </w:tcPr>
          <w:p w:rsidR="001E3485" w:rsidRPr="00C1224B" w:rsidRDefault="001E3485" w:rsidP="0064619E">
            <w:pPr>
              <w:jc w:val="center"/>
              <w:rPr>
                <w:b/>
                <w:bCs/>
                <w:sz w:val="20"/>
                <w:szCs w:val="20"/>
                <w:lang w:val="en-US"/>
              </w:rPr>
            </w:pPr>
            <w:r w:rsidRPr="00C1224B">
              <w:rPr>
                <w:b/>
                <w:bCs/>
                <w:sz w:val="20"/>
                <w:szCs w:val="20"/>
                <w:lang w:val="en-US"/>
              </w:rPr>
              <w:t>3 (1.30%)</w:t>
            </w:r>
          </w:p>
        </w:tc>
      </w:tr>
      <w:tr w:rsidR="001E3485" w:rsidRPr="00C1224B" w:rsidTr="0064619E">
        <w:trPr>
          <w:trHeight w:val="249"/>
        </w:trPr>
        <w:tc>
          <w:tcPr>
            <w:tcW w:w="4762" w:type="dxa"/>
            <w:hideMark/>
          </w:tcPr>
          <w:p w:rsidR="001E3485" w:rsidRPr="00C1224B" w:rsidRDefault="001E3485" w:rsidP="0064619E">
            <w:pPr>
              <w:rPr>
                <w:b/>
                <w:bCs/>
                <w:sz w:val="20"/>
                <w:szCs w:val="20"/>
                <w:lang w:val="en-US"/>
              </w:rPr>
            </w:pPr>
            <w:r w:rsidRPr="00C1224B">
              <w:rPr>
                <w:b/>
                <w:bCs/>
                <w:sz w:val="20"/>
                <w:szCs w:val="20"/>
                <w:lang w:val="en-US"/>
              </w:rPr>
              <w:t>Fetal Causes</w:t>
            </w:r>
          </w:p>
        </w:tc>
        <w:tc>
          <w:tcPr>
            <w:tcW w:w="0" w:type="auto"/>
            <w:hideMark/>
          </w:tcPr>
          <w:p w:rsidR="001E3485" w:rsidRPr="00C1224B" w:rsidRDefault="001E3485" w:rsidP="0064619E">
            <w:pPr>
              <w:jc w:val="center"/>
              <w:rPr>
                <w:b/>
                <w:bCs/>
                <w:sz w:val="20"/>
                <w:szCs w:val="20"/>
                <w:lang w:val="en-US"/>
              </w:rPr>
            </w:pPr>
            <w:r w:rsidRPr="00C1224B">
              <w:rPr>
                <w:b/>
                <w:bCs/>
                <w:sz w:val="20"/>
                <w:szCs w:val="20"/>
                <w:lang w:val="en-US"/>
              </w:rPr>
              <w:t>7 (3.10%)</w:t>
            </w:r>
          </w:p>
        </w:tc>
      </w:tr>
      <w:tr w:rsidR="001E3485" w:rsidRPr="00C1224B" w:rsidTr="0064619E">
        <w:trPr>
          <w:trHeight w:val="249"/>
        </w:trPr>
        <w:tc>
          <w:tcPr>
            <w:tcW w:w="4762" w:type="dxa"/>
            <w:hideMark/>
          </w:tcPr>
          <w:p w:rsidR="001E3485" w:rsidRPr="00C1224B" w:rsidRDefault="001E3485" w:rsidP="0064619E">
            <w:pPr>
              <w:rPr>
                <w:bCs/>
                <w:sz w:val="20"/>
                <w:szCs w:val="20"/>
                <w:lang w:val="en-US"/>
              </w:rPr>
            </w:pPr>
            <w:r w:rsidRPr="00C1224B">
              <w:rPr>
                <w:bCs/>
                <w:sz w:val="20"/>
                <w:szCs w:val="20"/>
                <w:lang w:val="en-US"/>
              </w:rPr>
              <w:t>- Loss of fetal well-being</w:t>
            </w:r>
          </w:p>
        </w:tc>
        <w:tc>
          <w:tcPr>
            <w:tcW w:w="0" w:type="auto"/>
            <w:hideMark/>
          </w:tcPr>
          <w:p w:rsidR="001E3485" w:rsidRPr="00C1224B" w:rsidRDefault="001E3485" w:rsidP="0064619E">
            <w:pPr>
              <w:jc w:val="center"/>
              <w:rPr>
                <w:bCs/>
                <w:sz w:val="20"/>
                <w:szCs w:val="20"/>
                <w:lang w:val="en-US"/>
              </w:rPr>
            </w:pPr>
            <w:r w:rsidRPr="00C1224B">
              <w:rPr>
                <w:bCs/>
                <w:sz w:val="20"/>
                <w:szCs w:val="20"/>
                <w:lang w:val="en-US"/>
              </w:rPr>
              <w:t>3 (1.30%)</w:t>
            </w:r>
          </w:p>
        </w:tc>
      </w:tr>
      <w:tr w:rsidR="001E3485" w:rsidRPr="00C1224B" w:rsidTr="0064619E">
        <w:trPr>
          <w:trHeight w:val="249"/>
        </w:trPr>
        <w:tc>
          <w:tcPr>
            <w:tcW w:w="4762" w:type="dxa"/>
            <w:hideMark/>
          </w:tcPr>
          <w:p w:rsidR="001E3485" w:rsidRPr="00C1224B" w:rsidRDefault="001E3485" w:rsidP="0064619E">
            <w:pPr>
              <w:rPr>
                <w:bCs/>
                <w:sz w:val="20"/>
                <w:szCs w:val="20"/>
                <w:lang w:val="en-US"/>
              </w:rPr>
            </w:pPr>
            <w:r w:rsidRPr="00C1224B">
              <w:rPr>
                <w:bCs/>
                <w:sz w:val="20"/>
                <w:szCs w:val="20"/>
                <w:lang w:val="en-US"/>
              </w:rPr>
              <w:t>- IUGR sibling</w:t>
            </w:r>
          </w:p>
        </w:tc>
        <w:tc>
          <w:tcPr>
            <w:tcW w:w="0" w:type="auto"/>
            <w:hideMark/>
          </w:tcPr>
          <w:p w:rsidR="001E3485" w:rsidRPr="00C1224B" w:rsidRDefault="001E3485" w:rsidP="0064619E">
            <w:pPr>
              <w:jc w:val="center"/>
              <w:rPr>
                <w:bCs/>
                <w:sz w:val="20"/>
                <w:szCs w:val="20"/>
                <w:lang w:val="en-US"/>
              </w:rPr>
            </w:pPr>
            <w:r w:rsidRPr="00C1224B">
              <w:rPr>
                <w:bCs/>
                <w:sz w:val="20"/>
                <w:szCs w:val="20"/>
                <w:lang w:val="en-US"/>
              </w:rPr>
              <w:t>2 (0.90%)</w:t>
            </w:r>
          </w:p>
        </w:tc>
      </w:tr>
      <w:tr w:rsidR="001E3485" w:rsidRPr="00C1224B" w:rsidTr="0064619E">
        <w:trPr>
          <w:trHeight w:val="249"/>
        </w:trPr>
        <w:tc>
          <w:tcPr>
            <w:tcW w:w="4762" w:type="dxa"/>
            <w:hideMark/>
          </w:tcPr>
          <w:p w:rsidR="001E3485" w:rsidRPr="00C1224B" w:rsidRDefault="001E3485" w:rsidP="0064619E">
            <w:pPr>
              <w:rPr>
                <w:bCs/>
                <w:sz w:val="20"/>
                <w:szCs w:val="20"/>
                <w:lang w:val="en-US"/>
              </w:rPr>
            </w:pPr>
            <w:r w:rsidRPr="00C1224B">
              <w:rPr>
                <w:bCs/>
                <w:sz w:val="20"/>
                <w:szCs w:val="20"/>
                <w:lang w:val="en-US"/>
              </w:rPr>
              <w:t>- Umbilical cord prolapse</w:t>
            </w:r>
          </w:p>
        </w:tc>
        <w:tc>
          <w:tcPr>
            <w:tcW w:w="0" w:type="auto"/>
            <w:hideMark/>
          </w:tcPr>
          <w:p w:rsidR="001E3485" w:rsidRPr="00C1224B" w:rsidRDefault="001E3485" w:rsidP="0064619E">
            <w:pPr>
              <w:jc w:val="center"/>
              <w:rPr>
                <w:bCs/>
                <w:sz w:val="20"/>
                <w:szCs w:val="20"/>
                <w:lang w:val="en-US"/>
              </w:rPr>
            </w:pPr>
            <w:r w:rsidRPr="00C1224B">
              <w:rPr>
                <w:bCs/>
                <w:sz w:val="20"/>
                <w:szCs w:val="20"/>
                <w:lang w:val="en-US"/>
              </w:rPr>
              <w:t>2 (0.90%)</w:t>
            </w:r>
          </w:p>
        </w:tc>
      </w:tr>
      <w:tr w:rsidR="001E3485" w:rsidRPr="00C1224B" w:rsidTr="0064619E">
        <w:trPr>
          <w:trHeight w:val="249"/>
        </w:trPr>
        <w:tc>
          <w:tcPr>
            <w:tcW w:w="4762" w:type="dxa"/>
            <w:hideMark/>
          </w:tcPr>
          <w:p w:rsidR="001E3485" w:rsidRPr="00C1224B" w:rsidRDefault="001E3485" w:rsidP="0064619E">
            <w:pPr>
              <w:rPr>
                <w:b/>
                <w:bCs/>
                <w:sz w:val="20"/>
                <w:szCs w:val="20"/>
                <w:lang w:val="en-US"/>
              </w:rPr>
            </w:pPr>
            <w:r w:rsidRPr="00C1224B">
              <w:rPr>
                <w:b/>
                <w:bCs/>
                <w:sz w:val="20"/>
                <w:szCs w:val="20"/>
                <w:lang w:val="en-US"/>
              </w:rPr>
              <w:t>Maternal Causes</w:t>
            </w:r>
          </w:p>
        </w:tc>
        <w:tc>
          <w:tcPr>
            <w:tcW w:w="0" w:type="auto"/>
            <w:hideMark/>
          </w:tcPr>
          <w:p w:rsidR="001E3485" w:rsidRPr="00C1224B" w:rsidRDefault="001E3485" w:rsidP="0064619E">
            <w:pPr>
              <w:jc w:val="center"/>
              <w:rPr>
                <w:b/>
                <w:bCs/>
                <w:sz w:val="20"/>
                <w:szCs w:val="20"/>
                <w:lang w:val="en-US"/>
              </w:rPr>
            </w:pPr>
            <w:r w:rsidRPr="00C1224B">
              <w:rPr>
                <w:b/>
                <w:bCs/>
                <w:sz w:val="20"/>
                <w:szCs w:val="20"/>
                <w:lang w:val="en-US"/>
              </w:rPr>
              <w:t>2 (0.90%)</w:t>
            </w:r>
          </w:p>
        </w:tc>
      </w:tr>
      <w:tr w:rsidR="001E3485" w:rsidRPr="00C1224B" w:rsidTr="0064619E">
        <w:trPr>
          <w:trHeight w:val="249"/>
        </w:trPr>
        <w:tc>
          <w:tcPr>
            <w:tcW w:w="4762" w:type="dxa"/>
            <w:hideMark/>
          </w:tcPr>
          <w:p w:rsidR="001E3485" w:rsidRPr="00C1224B" w:rsidRDefault="001E3485" w:rsidP="0064619E">
            <w:pPr>
              <w:rPr>
                <w:b/>
                <w:bCs/>
                <w:sz w:val="20"/>
                <w:szCs w:val="20"/>
                <w:lang w:val="en-US"/>
              </w:rPr>
            </w:pPr>
            <w:r w:rsidRPr="00C1224B">
              <w:rPr>
                <w:b/>
                <w:bCs/>
                <w:sz w:val="20"/>
                <w:szCs w:val="20"/>
                <w:lang w:val="en-US"/>
              </w:rPr>
              <w:t>Deliveries at External Hospitals</w:t>
            </w:r>
          </w:p>
        </w:tc>
        <w:tc>
          <w:tcPr>
            <w:tcW w:w="1785" w:type="dxa"/>
            <w:hideMark/>
          </w:tcPr>
          <w:p w:rsidR="001E3485" w:rsidRPr="00C1224B" w:rsidRDefault="001E3485" w:rsidP="0064619E">
            <w:pPr>
              <w:jc w:val="center"/>
              <w:rPr>
                <w:b/>
                <w:bCs/>
                <w:sz w:val="20"/>
                <w:szCs w:val="20"/>
                <w:lang w:val="en-US"/>
              </w:rPr>
            </w:pPr>
            <w:r w:rsidRPr="00C1224B">
              <w:rPr>
                <w:b/>
                <w:bCs/>
                <w:sz w:val="20"/>
                <w:szCs w:val="20"/>
                <w:lang w:val="en-US"/>
              </w:rPr>
              <w:t>10 (4.40%)</w:t>
            </w:r>
          </w:p>
        </w:tc>
      </w:tr>
    </w:tbl>
    <w:p w:rsidR="001E3485" w:rsidRDefault="001E3485" w:rsidP="001E3485">
      <w:pPr>
        <w:rPr>
          <w:lang w:val="en-US"/>
        </w:rPr>
      </w:pPr>
    </w:p>
    <w:p w:rsidR="001E3485" w:rsidRDefault="001E3485" w:rsidP="001E3485">
      <w:pPr>
        <w:rPr>
          <w:lang w:val="en-US"/>
        </w:rPr>
        <w:sectPr w:rsidR="001E3485" w:rsidSect="00A01C70">
          <w:pgSz w:w="16840" w:h="11900" w:orient="landscape"/>
          <w:pgMar w:top="1701" w:right="1417" w:bottom="1701" w:left="1417" w:header="708" w:footer="708" w:gutter="0"/>
          <w:cols w:space="708"/>
          <w:docGrid w:linePitch="360"/>
        </w:sectPr>
      </w:pPr>
    </w:p>
    <w:p w:rsidR="001E3485" w:rsidRPr="00A01C70" w:rsidRDefault="001E3485" w:rsidP="001E3485">
      <w:pPr>
        <w:rPr>
          <w:lang w:val="en-US"/>
        </w:rPr>
      </w:pPr>
    </w:p>
    <w:p w:rsidR="001E3485" w:rsidRPr="00A01C70" w:rsidRDefault="001E3485" w:rsidP="001E3485">
      <w:pPr>
        <w:spacing w:before="100" w:beforeAutospacing="1" w:after="100" w:afterAutospacing="1"/>
        <w:outlineLvl w:val="2"/>
        <w:rPr>
          <w:b/>
          <w:bCs/>
          <w:sz w:val="27"/>
          <w:szCs w:val="27"/>
          <w:lang w:val="en-US"/>
        </w:rPr>
      </w:pPr>
    </w:p>
    <w:p w:rsidR="001E3485" w:rsidRDefault="001E3485" w:rsidP="001E3485">
      <w:pPr>
        <w:spacing w:before="100" w:beforeAutospacing="1" w:after="100" w:afterAutospacing="1"/>
        <w:rPr>
          <w:b/>
          <w:bCs/>
          <w:lang w:val="en-US"/>
        </w:rPr>
        <w:sectPr w:rsidR="001E3485" w:rsidSect="00A01C70">
          <w:type w:val="continuous"/>
          <w:pgSz w:w="16840" w:h="11900" w:orient="landscape"/>
          <w:pgMar w:top="1701" w:right="1417" w:bottom="1701" w:left="1417" w:header="708" w:footer="708" w:gutter="0"/>
          <w:cols w:num="2" w:space="708"/>
          <w:docGrid w:linePitch="360"/>
        </w:sectPr>
      </w:pPr>
    </w:p>
    <w:p w:rsidR="001E3485" w:rsidRDefault="001E3485" w:rsidP="001E3485">
      <w:pPr>
        <w:rPr>
          <w:b/>
          <w:sz w:val="20"/>
          <w:szCs w:val="20"/>
          <w:lang w:val="en-US"/>
        </w:rPr>
      </w:pPr>
    </w:p>
    <w:p w:rsidR="001E3485" w:rsidRPr="00CB04E4" w:rsidRDefault="001E3485" w:rsidP="001E3485">
      <w:pPr>
        <w:rPr>
          <w:b/>
          <w:sz w:val="20"/>
          <w:szCs w:val="20"/>
          <w:lang w:val="en-US"/>
        </w:rPr>
      </w:pPr>
      <w:r>
        <w:rPr>
          <w:b/>
          <w:sz w:val="20"/>
          <w:szCs w:val="20"/>
          <w:lang w:val="en-US"/>
        </w:rPr>
        <w:t>Supplemental Information 2</w:t>
      </w:r>
      <w:r w:rsidRPr="00CB04E4">
        <w:rPr>
          <w:b/>
          <w:sz w:val="20"/>
          <w:szCs w:val="20"/>
          <w:lang w:val="en-US"/>
        </w:rPr>
        <w:t xml:space="preserve">: Patient Flow Diagram (2012–2023). Cohort of Infants &lt;32 Weeks of GA and Placental Histology Categories. </w:t>
      </w:r>
      <w:r w:rsidRPr="00B968DD">
        <w:rPr>
          <w:sz w:val="20"/>
          <w:szCs w:val="20"/>
          <w:lang w:val="en-US"/>
        </w:rPr>
        <w:t>Data expressed as absolute frequencies and percentages n</w:t>
      </w:r>
      <w:proofErr w:type="gramStart"/>
      <w:r w:rsidRPr="00B968DD">
        <w:rPr>
          <w:sz w:val="20"/>
          <w:szCs w:val="20"/>
          <w:lang w:val="en-US"/>
        </w:rPr>
        <w:t>,(</w:t>
      </w:r>
      <w:proofErr w:type="gramEnd"/>
      <w:r w:rsidRPr="00B968DD">
        <w:rPr>
          <w:sz w:val="20"/>
          <w:szCs w:val="20"/>
          <w:lang w:val="en-US"/>
        </w:rPr>
        <w:t>%).</w:t>
      </w:r>
      <w:r>
        <w:rPr>
          <w:b/>
          <w:sz w:val="20"/>
          <w:szCs w:val="20"/>
          <w:lang w:val="en-US"/>
        </w:rPr>
        <w:t xml:space="preserve"> </w:t>
      </w:r>
      <w:r w:rsidRPr="00CB04E4">
        <w:rPr>
          <w:sz w:val="20"/>
          <w:szCs w:val="20"/>
          <w:lang w:val="en-US"/>
        </w:rPr>
        <w:t>Abbreviations: GA, Gestational Age; w, weeks.</w:t>
      </w:r>
      <w:r w:rsidRPr="00CB04E4">
        <w:rPr>
          <w:b/>
          <w:sz w:val="20"/>
          <w:szCs w:val="20"/>
          <w:lang w:val="en-US"/>
        </w:rPr>
        <w:t xml:space="preserve"> </w:t>
      </w:r>
    </w:p>
    <w:p w:rsidR="001E3485" w:rsidRPr="00CB04E4" w:rsidRDefault="001E3485" w:rsidP="001E3485">
      <w:pPr>
        <w:rPr>
          <w:sz w:val="20"/>
          <w:szCs w:val="20"/>
          <w:shd w:val="clear" w:color="auto" w:fill="FFFFFF"/>
          <w:lang w:val="en-US"/>
        </w:rPr>
      </w:pPr>
    </w:p>
    <w:p w:rsidR="001E3485" w:rsidRPr="001617F0" w:rsidRDefault="001E3485" w:rsidP="001E3485">
      <w:pPr>
        <w:rPr>
          <w:sz w:val="28"/>
          <w:lang w:val="en-US"/>
        </w:rPr>
      </w:pPr>
    </w:p>
    <w:p w:rsidR="001E3485" w:rsidRPr="001617F0" w:rsidRDefault="001E3485" w:rsidP="001E3485">
      <w:pPr>
        <w:rPr>
          <w:sz w:val="28"/>
        </w:rPr>
        <w:sectPr w:rsidR="001E3485" w:rsidRPr="001617F0" w:rsidSect="005C12B6">
          <w:footnotePr>
            <w:numFmt w:val="chicago"/>
          </w:footnotePr>
          <w:type w:val="continuous"/>
          <w:pgSz w:w="11900" w:h="16840"/>
          <w:pgMar w:top="1417" w:right="1701" w:bottom="1417" w:left="1701" w:header="708" w:footer="708" w:gutter="0"/>
          <w:cols w:space="708"/>
          <w:docGrid w:linePitch="360"/>
        </w:sectPr>
      </w:pPr>
      <w:r w:rsidRPr="001617F0">
        <w:rPr>
          <w:noProof/>
          <w:sz w:val="28"/>
          <w:lang w:eastAsia="es-ES"/>
        </w:rPr>
        <w:drawing>
          <wp:inline distT="0" distB="0" distL="0" distR="0" wp14:anchorId="158A404A" wp14:editId="73D1166B">
            <wp:extent cx="5575610" cy="2678430"/>
            <wp:effectExtent l="0" t="0" r="0" b="26670"/>
            <wp:docPr id="1" name="Diagrama 1">
              <a:extLst xmlns:a="http://schemas.openxmlformats.org/drawingml/2006/main">
                <a:ext uri="{FF2B5EF4-FFF2-40B4-BE49-F238E27FC236}">
                  <a16:creationId xmlns:a16="http://schemas.microsoft.com/office/drawing/2014/main" id="{105487B2-B467-2C48-B9A8-B538C7E98E09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4" r:lo="rId5" r:qs="rId6" r:cs="rId7"/>
              </a:graphicData>
            </a:graphic>
          </wp:inline>
        </w:drawing>
      </w:r>
    </w:p>
    <w:p w:rsidR="001E3485" w:rsidRPr="00CB04E4" w:rsidRDefault="001E3485" w:rsidP="001E3485">
      <w:pPr>
        <w:rPr>
          <w:b/>
          <w:sz w:val="20"/>
          <w:szCs w:val="20"/>
          <w:lang w:val="en-US"/>
        </w:rPr>
      </w:pPr>
      <w:r>
        <w:rPr>
          <w:b/>
          <w:sz w:val="20"/>
          <w:szCs w:val="20"/>
          <w:lang w:val="en-US"/>
        </w:rPr>
        <w:lastRenderedPageBreak/>
        <w:t>Supplementary Information 3</w:t>
      </w:r>
      <w:r w:rsidRPr="00CB04E4">
        <w:rPr>
          <w:b/>
          <w:sz w:val="20"/>
          <w:szCs w:val="20"/>
          <w:lang w:val="en-US"/>
        </w:rPr>
        <w:t>. Survival Without BPD (SFBPD) by Gestational Age: Weekly Comparisons</w:t>
      </w:r>
      <w:r>
        <w:rPr>
          <w:b/>
          <w:sz w:val="20"/>
          <w:szCs w:val="20"/>
          <w:lang w:val="en-US"/>
        </w:rPr>
        <w:t xml:space="preserve"> and </w:t>
      </w:r>
    </w:p>
    <w:p w:rsidR="001E3485" w:rsidRDefault="001E3485" w:rsidP="001E3485">
      <w:pPr>
        <w:rPr>
          <w:lang w:val="en-US"/>
        </w:rPr>
      </w:pPr>
    </w:p>
    <w:p w:rsidR="001E3485" w:rsidRDefault="001E3485" w:rsidP="001E3485">
      <w:pPr>
        <w:jc w:val="both"/>
        <w:rPr>
          <w:lang w:val="en-US"/>
        </w:rPr>
      </w:pPr>
      <w:r w:rsidRPr="007C5F79">
        <w:rPr>
          <w:noProof/>
          <w:sz w:val="13"/>
          <w:szCs w:val="15"/>
          <w:shd w:val="clear" w:color="auto" w:fill="225355"/>
          <w:lang w:eastAsia="es-ES"/>
        </w:rPr>
        <w:drawing>
          <wp:inline distT="0" distB="0" distL="0" distR="0" wp14:anchorId="37560846" wp14:editId="7A883394">
            <wp:extent cx="8129905" cy="2298700"/>
            <wp:effectExtent l="0" t="0" r="10795" b="12700"/>
            <wp:docPr id="15" name="Gráfico 15">
              <a:extLst xmlns:a="http://schemas.openxmlformats.org/drawingml/2006/main">
                <a:ext uri="{FF2B5EF4-FFF2-40B4-BE49-F238E27FC236}">
                  <a16:creationId xmlns:a16="http://schemas.microsoft.com/office/drawing/2014/main" id="{3380064E-6A29-F644-8C74-296E312F0559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9"/>
              </a:graphicData>
            </a:graphic>
          </wp:inline>
        </w:drawing>
      </w:r>
    </w:p>
    <w:p w:rsidR="001E3485" w:rsidRDefault="001E3485" w:rsidP="001E3485">
      <w:pPr>
        <w:rPr>
          <w:lang w:val="en-US"/>
        </w:rPr>
      </w:pPr>
    </w:p>
    <w:p w:rsidR="001E3485" w:rsidRPr="004F473D" w:rsidRDefault="001E3485" w:rsidP="001E3485">
      <w:pPr>
        <w:rPr>
          <w:lang w:val="en-US"/>
        </w:rPr>
      </w:pPr>
      <w:r w:rsidRPr="00422446">
        <w:rPr>
          <w:b/>
          <w:sz w:val="20"/>
          <w:szCs w:val="20"/>
          <w:lang w:val="en-US"/>
        </w:rPr>
        <w:t xml:space="preserve">Supplementary Information </w:t>
      </w:r>
      <w:r>
        <w:rPr>
          <w:b/>
          <w:sz w:val="20"/>
          <w:szCs w:val="20"/>
          <w:lang w:val="en-US"/>
        </w:rPr>
        <w:t>4</w:t>
      </w:r>
      <w:r w:rsidRPr="00422446">
        <w:rPr>
          <w:b/>
          <w:sz w:val="20"/>
          <w:szCs w:val="20"/>
          <w:lang w:val="en-US"/>
        </w:rPr>
        <w:t xml:space="preserve">. Comparison of Area </w:t>
      </w:r>
      <w:proofErr w:type="gramStart"/>
      <w:r w:rsidRPr="00422446">
        <w:rPr>
          <w:b/>
          <w:sz w:val="20"/>
          <w:szCs w:val="20"/>
          <w:lang w:val="en-US"/>
        </w:rPr>
        <w:t>Under The</w:t>
      </w:r>
      <w:proofErr w:type="gramEnd"/>
      <w:r w:rsidRPr="00422446">
        <w:rPr>
          <w:b/>
          <w:sz w:val="20"/>
          <w:szCs w:val="20"/>
          <w:lang w:val="en-US"/>
        </w:rPr>
        <w:t xml:space="preserve"> Cur</w:t>
      </w:r>
      <w:r>
        <w:rPr>
          <w:b/>
          <w:sz w:val="20"/>
          <w:szCs w:val="20"/>
          <w:lang w:val="en-US"/>
        </w:rPr>
        <w:t>ve (AUC)</w:t>
      </w:r>
      <w:r w:rsidRPr="00422446">
        <w:rPr>
          <w:b/>
          <w:sz w:val="20"/>
          <w:szCs w:val="20"/>
          <w:lang w:val="en-US"/>
        </w:rPr>
        <w:t xml:space="preserve"> for Survival </w:t>
      </w:r>
      <w:r>
        <w:rPr>
          <w:b/>
          <w:sz w:val="20"/>
          <w:szCs w:val="20"/>
          <w:lang w:val="en-US"/>
        </w:rPr>
        <w:t>without</w:t>
      </w:r>
      <w:r w:rsidRPr="00422446">
        <w:rPr>
          <w:b/>
          <w:sz w:val="20"/>
          <w:szCs w:val="20"/>
          <w:lang w:val="en-US"/>
        </w:rPr>
        <w:t xml:space="preserve"> BPD 2-3</w:t>
      </w:r>
      <w:r>
        <w:rPr>
          <w:b/>
          <w:sz w:val="20"/>
          <w:szCs w:val="20"/>
          <w:lang w:val="en-US"/>
        </w:rPr>
        <w:t xml:space="preserve"> (SFBPD)</w:t>
      </w:r>
      <w:r w:rsidRPr="00422446">
        <w:rPr>
          <w:b/>
          <w:sz w:val="20"/>
          <w:szCs w:val="20"/>
          <w:lang w:val="en-US"/>
        </w:rPr>
        <w:t xml:space="preserve"> and Mortality Across Gestational Ages </w:t>
      </w:r>
      <w:r>
        <w:rPr>
          <w:b/>
          <w:sz w:val="20"/>
          <w:szCs w:val="20"/>
          <w:lang w:val="en-US"/>
        </w:rPr>
        <w:t xml:space="preserve">in weeks </w:t>
      </w:r>
      <w:r w:rsidRPr="00422446">
        <w:rPr>
          <w:b/>
          <w:sz w:val="20"/>
          <w:szCs w:val="20"/>
          <w:lang w:val="en-US"/>
        </w:rPr>
        <w:t>(GA)</w:t>
      </w:r>
    </w:p>
    <w:p w:rsidR="001E3485" w:rsidRDefault="001E3485" w:rsidP="001E3485">
      <w:pPr>
        <w:rPr>
          <w:lang w:val="en-US"/>
        </w:rPr>
      </w:pPr>
    </w:p>
    <w:tbl>
      <w:tblPr>
        <w:tblW w:w="490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300"/>
        <w:gridCol w:w="1800"/>
        <w:gridCol w:w="1800"/>
      </w:tblGrid>
      <w:tr w:rsidR="001E3485" w:rsidRPr="004F473D" w:rsidTr="0021278B">
        <w:trPr>
          <w:trHeight w:val="320"/>
        </w:trPr>
        <w:tc>
          <w:tcPr>
            <w:tcW w:w="1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000000" w:fill="000000"/>
            <w:noWrap/>
            <w:vAlign w:val="bottom"/>
            <w:hideMark/>
          </w:tcPr>
          <w:p w:rsidR="001E3485" w:rsidRPr="004F473D" w:rsidRDefault="001E3485" w:rsidP="0064619E">
            <w:pPr>
              <w:rPr>
                <w:rFonts w:ascii="Calibri" w:hAnsi="Calibri" w:cs="Calibri"/>
                <w:b/>
                <w:bCs/>
                <w:color w:val="FFFFFF"/>
                <w:lang w:val="en-US"/>
              </w:rPr>
            </w:pPr>
            <w:r w:rsidRPr="000C7D48">
              <w:rPr>
                <w:rFonts w:ascii="Calibri" w:hAnsi="Calibri" w:cs="Calibri"/>
                <w:b/>
                <w:bCs/>
                <w:color w:val="FFFFFF"/>
                <w:lang w:val="en-US"/>
              </w:rPr>
              <w:t>GA</w:t>
            </w:r>
          </w:p>
        </w:tc>
        <w:tc>
          <w:tcPr>
            <w:tcW w:w="1800" w:type="dxa"/>
            <w:tcBorders>
              <w:top w:val="single" w:sz="4" w:space="0" w:color="000000"/>
              <w:left w:val="nil"/>
              <w:bottom w:val="single" w:sz="4" w:space="0" w:color="auto"/>
              <w:right w:val="nil"/>
            </w:tcBorders>
            <w:shd w:val="clear" w:color="000000" w:fill="000000"/>
            <w:noWrap/>
            <w:vAlign w:val="bottom"/>
            <w:hideMark/>
          </w:tcPr>
          <w:p w:rsidR="001E3485" w:rsidRPr="004F473D" w:rsidRDefault="001E3485" w:rsidP="0064619E">
            <w:pPr>
              <w:jc w:val="center"/>
              <w:rPr>
                <w:rFonts w:ascii="Calibri" w:hAnsi="Calibri" w:cs="Calibri"/>
                <w:b/>
                <w:bCs/>
                <w:color w:val="FFFFFF"/>
                <w:lang w:val="en-US"/>
              </w:rPr>
            </w:pPr>
            <w:r w:rsidRPr="004F473D">
              <w:rPr>
                <w:rFonts w:ascii="Calibri" w:hAnsi="Calibri" w:cs="Calibri"/>
                <w:b/>
                <w:bCs/>
                <w:color w:val="FFFFFF"/>
                <w:lang w:val="en-US"/>
              </w:rPr>
              <w:t>SFBPD</w:t>
            </w:r>
          </w:p>
        </w:tc>
        <w:tc>
          <w:tcPr>
            <w:tcW w:w="1800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000000"/>
            <w:noWrap/>
            <w:vAlign w:val="bottom"/>
            <w:hideMark/>
          </w:tcPr>
          <w:p w:rsidR="001E3485" w:rsidRPr="004F473D" w:rsidRDefault="001E3485" w:rsidP="0064619E">
            <w:pPr>
              <w:jc w:val="center"/>
              <w:rPr>
                <w:rFonts w:ascii="Calibri" w:hAnsi="Calibri" w:cs="Calibri"/>
                <w:b/>
                <w:bCs/>
                <w:color w:val="FFFFFF"/>
                <w:lang w:val="en-US"/>
              </w:rPr>
            </w:pPr>
            <w:r w:rsidRPr="004F473D">
              <w:rPr>
                <w:rFonts w:ascii="Calibri" w:hAnsi="Calibri" w:cs="Calibri"/>
                <w:b/>
                <w:bCs/>
                <w:color w:val="FFFFFF"/>
                <w:lang w:val="en-US"/>
              </w:rPr>
              <w:t>Mortality</w:t>
            </w:r>
          </w:p>
        </w:tc>
      </w:tr>
      <w:tr w:rsidR="001E3485" w:rsidRPr="004F473D" w:rsidTr="0021278B">
        <w:trPr>
          <w:trHeight w:val="320"/>
        </w:trPr>
        <w:tc>
          <w:tcPr>
            <w:tcW w:w="1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3485" w:rsidRPr="004F473D" w:rsidRDefault="001E3485" w:rsidP="0064619E">
            <w:pPr>
              <w:jc w:val="center"/>
              <w:rPr>
                <w:rFonts w:ascii="Calibri" w:hAnsi="Calibri" w:cs="Calibri"/>
                <w:b/>
                <w:bCs/>
                <w:color w:val="FFFFFF"/>
                <w:lang w:val="en-US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3485" w:rsidRPr="004F473D" w:rsidRDefault="001E3485" w:rsidP="0064619E">
            <w:pPr>
              <w:jc w:val="center"/>
              <w:rPr>
                <w:rFonts w:ascii="Calibri" w:hAnsi="Calibri" w:cs="Calibri"/>
                <w:color w:val="000000"/>
                <w:lang w:val="en-US"/>
              </w:rPr>
            </w:pPr>
            <w:r w:rsidRPr="004F473D">
              <w:rPr>
                <w:rFonts w:ascii="Calibri" w:hAnsi="Calibri" w:cs="Calibri"/>
                <w:color w:val="000000"/>
                <w:lang w:val="en-US"/>
              </w:rPr>
              <w:t>AUC(95%IC)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3485" w:rsidRPr="004F473D" w:rsidRDefault="001E3485" w:rsidP="0064619E">
            <w:pPr>
              <w:jc w:val="center"/>
              <w:rPr>
                <w:rFonts w:ascii="Calibri" w:hAnsi="Calibri" w:cs="Calibri"/>
                <w:color w:val="000000"/>
                <w:lang w:val="en-US"/>
              </w:rPr>
            </w:pPr>
            <w:r w:rsidRPr="004F473D">
              <w:rPr>
                <w:rFonts w:ascii="Calibri" w:hAnsi="Calibri" w:cs="Calibri"/>
                <w:color w:val="000000"/>
                <w:lang w:val="en-US"/>
              </w:rPr>
              <w:t>AUC(9</w:t>
            </w:r>
            <w:r>
              <w:rPr>
                <w:rFonts w:ascii="Calibri" w:hAnsi="Calibri" w:cs="Calibri"/>
                <w:color w:val="000000"/>
                <w:lang w:val="en-US"/>
              </w:rPr>
              <w:t>5</w:t>
            </w:r>
            <w:r w:rsidRPr="004F473D">
              <w:rPr>
                <w:rFonts w:ascii="Calibri" w:hAnsi="Calibri" w:cs="Calibri"/>
                <w:color w:val="000000"/>
                <w:lang w:val="en-US"/>
              </w:rPr>
              <w:t>%IC)</w:t>
            </w:r>
          </w:p>
        </w:tc>
      </w:tr>
      <w:tr w:rsidR="001E3485" w:rsidRPr="004F473D" w:rsidTr="0021278B">
        <w:trPr>
          <w:trHeight w:val="320"/>
        </w:trPr>
        <w:tc>
          <w:tcPr>
            <w:tcW w:w="1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3485" w:rsidRPr="004F473D" w:rsidRDefault="001E3485" w:rsidP="0064619E">
            <w:pPr>
              <w:rPr>
                <w:rFonts w:ascii="Calibri" w:hAnsi="Calibri" w:cs="Calibri"/>
                <w:color w:val="000000"/>
                <w:lang w:val="en-US"/>
              </w:rPr>
            </w:pPr>
            <w:r w:rsidRPr="004F473D">
              <w:rPr>
                <w:rFonts w:ascii="Calibri" w:hAnsi="Calibri" w:cs="Calibri"/>
                <w:color w:val="000000"/>
                <w:lang w:val="en-US"/>
              </w:rPr>
              <w:t>24wGA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3485" w:rsidRPr="004F473D" w:rsidRDefault="001E3485" w:rsidP="0064619E">
            <w:pPr>
              <w:rPr>
                <w:rFonts w:ascii="Calibri" w:hAnsi="Calibri" w:cs="Calibri"/>
                <w:color w:val="000000"/>
                <w:lang w:val="en-US"/>
              </w:rPr>
            </w:pPr>
            <w:r w:rsidRPr="004F473D">
              <w:rPr>
                <w:rFonts w:ascii="Calibri" w:hAnsi="Calibri" w:cs="Calibri"/>
                <w:color w:val="000000"/>
                <w:lang w:val="en-US"/>
              </w:rPr>
              <w:t>0.52 (0.45-0.69)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3485" w:rsidRPr="004F473D" w:rsidRDefault="001E3485" w:rsidP="0064619E">
            <w:pPr>
              <w:rPr>
                <w:rFonts w:ascii="Calibri" w:hAnsi="Calibri" w:cs="Calibri"/>
                <w:color w:val="000000"/>
                <w:lang w:val="en-US"/>
              </w:rPr>
            </w:pPr>
            <w:r w:rsidRPr="004F473D">
              <w:rPr>
                <w:rFonts w:ascii="Calibri" w:hAnsi="Calibri" w:cs="Calibri"/>
                <w:color w:val="000000"/>
                <w:lang w:val="en-US"/>
              </w:rPr>
              <w:t>0.53 (0.43-0.63)</w:t>
            </w:r>
          </w:p>
        </w:tc>
      </w:tr>
      <w:tr w:rsidR="001E3485" w:rsidRPr="004F473D" w:rsidTr="0021278B">
        <w:trPr>
          <w:trHeight w:val="320"/>
        </w:trPr>
        <w:tc>
          <w:tcPr>
            <w:tcW w:w="1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3485" w:rsidRPr="004F473D" w:rsidRDefault="001E3485" w:rsidP="0064619E">
            <w:pPr>
              <w:rPr>
                <w:rFonts w:ascii="Calibri" w:hAnsi="Calibri" w:cs="Calibri"/>
                <w:color w:val="000000"/>
                <w:lang w:val="en-US"/>
              </w:rPr>
            </w:pPr>
            <w:r w:rsidRPr="004F473D">
              <w:rPr>
                <w:rFonts w:ascii="Calibri" w:hAnsi="Calibri" w:cs="Calibri"/>
                <w:color w:val="000000"/>
                <w:lang w:val="en-US"/>
              </w:rPr>
              <w:t>25wGA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3485" w:rsidRPr="004F473D" w:rsidRDefault="001E3485" w:rsidP="0064619E">
            <w:pPr>
              <w:rPr>
                <w:rFonts w:ascii="Calibri" w:hAnsi="Calibri" w:cs="Calibri"/>
                <w:color w:val="000000"/>
                <w:lang w:val="en-US"/>
              </w:rPr>
            </w:pPr>
            <w:r w:rsidRPr="004F473D">
              <w:rPr>
                <w:rFonts w:ascii="Calibri" w:hAnsi="Calibri" w:cs="Calibri"/>
                <w:color w:val="000000"/>
                <w:lang w:val="en-US"/>
              </w:rPr>
              <w:t>0.61 (0.54-0.68)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3485" w:rsidRPr="004F473D" w:rsidRDefault="001E3485" w:rsidP="0064619E">
            <w:pPr>
              <w:rPr>
                <w:rFonts w:ascii="Calibri" w:hAnsi="Calibri" w:cs="Calibri"/>
                <w:color w:val="000000"/>
                <w:lang w:val="en-US"/>
              </w:rPr>
            </w:pPr>
            <w:r w:rsidRPr="004F473D">
              <w:rPr>
                <w:rFonts w:ascii="Calibri" w:hAnsi="Calibri" w:cs="Calibri"/>
                <w:color w:val="000000"/>
                <w:lang w:val="en-US"/>
              </w:rPr>
              <w:t>0.69 (0.59-0.79)</w:t>
            </w:r>
          </w:p>
        </w:tc>
      </w:tr>
      <w:tr w:rsidR="001E3485" w:rsidRPr="004F473D" w:rsidTr="0021278B">
        <w:trPr>
          <w:trHeight w:val="320"/>
        </w:trPr>
        <w:tc>
          <w:tcPr>
            <w:tcW w:w="1300" w:type="dxa"/>
            <w:tcBorders>
              <w:top w:val="single" w:sz="4" w:space="0" w:color="000000"/>
              <w:left w:val="single" w:sz="4" w:space="0" w:color="000000"/>
              <w:bottom w:val="single" w:sz="6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3485" w:rsidRPr="004F473D" w:rsidRDefault="001E3485" w:rsidP="0064619E">
            <w:pPr>
              <w:rPr>
                <w:rFonts w:ascii="Calibri" w:hAnsi="Calibri" w:cs="Calibri"/>
                <w:color w:val="000000"/>
                <w:lang w:val="en-US"/>
              </w:rPr>
            </w:pPr>
            <w:r w:rsidRPr="004F473D">
              <w:rPr>
                <w:rFonts w:ascii="Calibri" w:hAnsi="Calibri" w:cs="Calibri"/>
                <w:color w:val="000000"/>
                <w:lang w:val="en-US"/>
              </w:rPr>
              <w:t>26wGA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3485" w:rsidRPr="004F473D" w:rsidRDefault="001E3485" w:rsidP="0064619E">
            <w:pPr>
              <w:rPr>
                <w:rFonts w:ascii="Calibri" w:hAnsi="Calibri" w:cs="Calibri"/>
                <w:color w:val="000000"/>
                <w:lang w:val="en-US"/>
              </w:rPr>
            </w:pPr>
            <w:r w:rsidRPr="004F473D">
              <w:rPr>
                <w:rFonts w:ascii="Calibri" w:hAnsi="Calibri" w:cs="Calibri"/>
                <w:color w:val="000000"/>
                <w:lang w:val="en-US"/>
              </w:rPr>
              <w:t>0.71 (0.64-0.78)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3485" w:rsidRPr="004F473D" w:rsidRDefault="001E3485" w:rsidP="0064619E">
            <w:pPr>
              <w:rPr>
                <w:rFonts w:ascii="Calibri" w:hAnsi="Calibri" w:cs="Calibri"/>
                <w:color w:val="000000"/>
                <w:lang w:val="en-US"/>
              </w:rPr>
            </w:pPr>
            <w:r w:rsidRPr="004F473D">
              <w:rPr>
                <w:rFonts w:ascii="Calibri" w:hAnsi="Calibri" w:cs="Calibri"/>
                <w:color w:val="000000"/>
                <w:lang w:val="en-US"/>
              </w:rPr>
              <w:t>0.78 (0.70-0.87)</w:t>
            </w:r>
          </w:p>
        </w:tc>
      </w:tr>
      <w:tr w:rsidR="001E3485" w:rsidRPr="004F473D" w:rsidTr="0021278B">
        <w:trPr>
          <w:trHeight w:val="320"/>
        </w:trPr>
        <w:tc>
          <w:tcPr>
            <w:tcW w:w="1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3485" w:rsidRPr="004F473D" w:rsidRDefault="001E3485" w:rsidP="0064619E">
            <w:pPr>
              <w:rPr>
                <w:rFonts w:ascii="Calibri" w:hAnsi="Calibri" w:cs="Calibri"/>
                <w:color w:val="000000"/>
                <w:lang w:val="en-US"/>
              </w:rPr>
            </w:pPr>
            <w:r w:rsidRPr="004F473D">
              <w:rPr>
                <w:rFonts w:ascii="Calibri" w:hAnsi="Calibri" w:cs="Calibri"/>
                <w:color w:val="000000"/>
                <w:lang w:val="en-US"/>
              </w:rPr>
              <w:t>27wGA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3485" w:rsidRPr="0021278B" w:rsidRDefault="001E3485" w:rsidP="0064619E">
            <w:pPr>
              <w:rPr>
                <w:rFonts w:ascii="Calibri" w:hAnsi="Calibri" w:cs="Calibri"/>
                <w:b/>
                <w:color w:val="000000"/>
                <w:lang w:val="en-US"/>
              </w:rPr>
            </w:pPr>
            <w:r w:rsidRPr="0021278B">
              <w:rPr>
                <w:rFonts w:ascii="Calibri" w:hAnsi="Calibri" w:cs="Calibri"/>
                <w:b/>
                <w:color w:val="000000"/>
                <w:lang w:val="en-US"/>
              </w:rPr>
              <w:t>0.75 (0.71-0.79)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3485" w:rsidRPr="0021278B" w:rsidRDefault="001E3485" w:rsidP="0064619E">
            <w:pPr>
              <w:rPr>
                <w:rFonts w:ascii="Calibri" w:hAnsi="Calibri" w:cs="Calibri"/>
                <w:b/>
                <w:color w:val="000000"/>
                <w:lang w:val="en-US"/>
              </w:rPr>
            </w:pPr>
            <w:r w:rsidRPr="0021278B">
              <w:rPr>
                <w:rFonts w:ascii="Calibri" w:hAnsi="Calibri" w:cs="Calibri"/>
                <w:b/>
                <w:color w:val="000000"/>
                <w:lang w:val="en-US"/>
              </w:rPr>
              <w:t>0.84 (0.77-0.90)</w:t>
            </w:r>
          </w:p>
        </w:tc>
      </w:tr>
      <w:tr w:rsidR="001E3485" w:rsidRPr="004F473D" w:rsidTr="0021278B">
        <w:trPr>
          <w:trHeight w:val="320"/>
        </w:trPr>
        <w:tc>
          <w:tcPr>
            <w:tcW w:w="1300" w:type="dxa"/>
            <w:tcBorders>
              <w:top w:val="single" w:sz="6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3485" w:rsidRPr="004F473D" w:rsidRDefault="001E3485" w:rsidP="0064619E">
            <w:pPr>
              <w:rPr>
                <w:rFonts w:ascii="Calibri" w:hAnsi="Calibri" w:cs="Calibri"/>
                <w:color w:val="000000"/>
                <w:lang w:val="en-US"/>
              </w:rPr>
            </w:pPr>
            <w:r w:rsidRPr="004F473D">
              <w:rPr>
                <w:rFonts w:ascii="Calibri" w:hAnsi="Calibri" w:cs="Calibri"/>
                <w:color w:val="000000"/>
                <w:lang w:val="en-US"/>
              </w:rPr>
              <w:t>28wGA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3485" w:rsidRPr="004F473D" w:rsidRDefault="001E3485" w:rsidP="0064619E">
            <w:pPr>
              <w:rPr>
                <w:rFonts w:ascii="Calibri" w:hAnsi="Calibri" w:cs="Calibri"/>
                <w:color w:val="000000"/>
                <w:lang w:val="en-US"/>
              </w:rPr>
            </w:pPr>
            <w:r w:rsidRPr="004F473D">
              <w:rPr>
                <w:rFonts w:ascii="Calibri" w:hAnsi="Calibri" w:cs="Calibri"/>
                <w:color w:val="000000"/>
                <w:lang w:val="en-US"/>
              </w:rPr>
              <w:t>0.74 (0.70-0.77)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3485" w:rsidRPr="004F473D" w:rsidRDefault="001E3485" w:rsidP="0064619E">
            <w:pPr>
              <w:rPr>
                <w:rFonts w:ascii="Calibri" w:hAnsi="Calibri" w:cs="Calibri"/>
                <w:color w:val="000000"/>
                <w:lang w:val="en-US"/>
              </w:rPr>
            </w:pPr>
            <w:r w:rsidRPr="004F473D">
              <w:rPr>
                <w:rFonts w:ascii="Calibri" w:hAnsi="Calibri" w:cs="Calibri"/>
                <w:color w:val="000000"/>
                <w:lang w:val="en-US"/>
              </w:rPr>
              <w:t>0.80 (0.73-0.83)</w:t>
            </w:r>
          </w:p>
        </w:tc>
      </w:tr>
      <w:tr w:rsidR="001E3485" w:rsidRPr="004F473D" w:rsidTr="0021278B">
        <w:trPr>
          <w:trHeight w:val="320"/>
        </w:trPr>
        <w:tc>
          <w:tcPr>
            <w:tcW w:w="1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3485" w:rsidRPr="004F473D" w:rsidRDefault="001E3485" w:rsidP="0064619E">
            <w:pPr>
              <w:rPr>
                <w:rFonts w:ascii="Calibri" w:hAnsi="Calibri" w:cs="Calibri"/>
                <w:color w:val="000000"/>
                <w:lang w:val="en-US"/>
              </w:rPr>
            </w:pPr>
            <w:r w:rsidRPr="004F473D">
              <w:rPr>
                <w:rFonts w:ascii="Calibri" w:hAnsi="Calibri" w:cs="Calibri"/>
                <w:color w:val="000000"/>
                <w:lang w:val="en-US"/>
              </w:rPr>
              <w:t>29wGA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3485" w:rsidRPr="004F473D" w:rsidRDefault="001E3485" w:rsidP="0064619E">
            <w:pPr>
              <w:rPr>
                <w:rFonts w:ascii="Calibri" w:hAnsi="Calibri" w:cs="Calibri"/>
                <w:color w:val="000000"/>
                <w:lang w:val="en-US"/>
              </w:rPr>
            </w:pPr>
            <w:r w:rsidRPr="004F473D">
              <w:rPr>
                <w:rFonts w:ascii="Calibri" w:hAnsi="Calibri" w:cs="Calibri"/>
                <w:color w:val="000000"/>
                <w:lang w:val="en-US"/>
              </w:rPr>
              <w:t>0.71 (0.69-0.75)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3485" w:rsidRPr="004F473D" w:rsidRDefault="001E3485" w:rsidP="0064619E">
            <w:pPr>
              <w:rPr>
                <w:rFonts w:ascii="Calibri" w:hAnsi="Calibri" w:cs="Calibri"/>
                <w:color w:val="000000"/>
                <w:lang w:val="en-US"/>
              </w:rPr>
            </w:pPr>
            <w:r w:rsidRPr="004F473D">
              <w:rPr>
                <w:rFonts w:ascii="Calibri" w:hAnsi="Calibri" w:cs="Calibri"/>
                <w:color w:val="000000"/>
                <w:lang w:val="en-US"/>
              </w:rPr>
              <w:t>0.73 (0.66-0.80)</w:t>
            </w:r>
          </w:p>
        </w:tc>
        <w:bookmarkStart w:id="0" w:name="_GoBack"/>
        <w:bookmarkEnd w:id="0"/>
      </w:tr>
      <w:tr w:rsidR="001E3485" w:rsidRPr="004F473D" w:rsidTr="0021278B">
        <w:trPr>
          <w:trHeight w:val="320"/>
        </w:trPr>
        <w:tc>
          <w:tcPr>
            <w:tcW w:w="1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3485" w:rsidRPr="004F473D" w:rsidRDefault="001E3485" w:rsidP="0064619E">
            <w:pPr>
              <w:rPr>
                <w:rFonts w:ascii="Calibri" w:hAnsi="Calibri" w:cs="Calibri"/>
                <w:color w:val="000000"/>
                <w:lang w:val="en-US"/>
              </w:rPr>
            </w:pPr>
            <w:r w:rsidRPr="004F473D">
              <w:rPr>
                <w:rFonts w:ascii="Calibri" w:hAnsi="Calibri" w:cs="Calibri"/>
                <w:color w:val="000000"/>
                <w:lang w:val="en-US"/>
              </w:rPr>
              <w:t>30wGA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3485" w:rsidRPr="004F473D" w:rsidRDefault="001E3485" w:rsidP="0064619E">
            <w:pPr>
              <w:rPr>
                <w:rFonts w:ascii="Calibri" w:hAnsi="Calibri" w:cs="Calibri"/>
                <w:color w:val="000000"/>
                <w:lang w:val="en-US"/>
              </w:rPr>
            </w:pPr>
            <w:r w:rsidRPr="004F473D">
              <w:rPr>
                <w:rFonts w:ascii="Calibri" w:hAnsi="Calibri" w:cs="Calibri"/>
                <w:color w:val="000000"/>
                <w:lang w:val="en-US"/>
              </w:rPr>
              <w:t>0.69 (0.65-7.24)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3485" w:rsidRPr="004F473D" w:rsidRDefault="001E3485" w:rsidP="0064619E">
            <w:pPr>
              <w:rPr>
                <w:rFonts w:ascii="Calibri" w:hAnsi="Calibri" w:cs="Calibri"/>
                <w:color w:val="000000"/>
                <w:lang w:val="en-US"/>
              </w:rPr>
            </w:pPr>
            <w:r w:rsidRPr="004F473D">
              <w:rPr>
                <w:rFonts w:ascii="Calibri" w:hAnsi="Calibri" w:cs="Calibri"/>
                <w:color w:val="000000"/>
                <w:lang w:val="en-US"/>
              </w:rPr>
              <w:t>0.69 (0.62-0.76)</w:t>
            </w:r>
          </w:p>
        </w:tc>
      </w:tr>
      <w:tr w:rsidR="001E3485" w:rsidRPr="004F473D" w:rsidTr="0021278B">
        <w:trPr>
          <w:trHeight w:val="320"/>
        </w:trPr>
        <w:tc>
          <w:tcPr>
            <w:tcW w:w="1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3485" w:rsidRPr="004F473D" w:rsidRDefault="001E3485" w:rsidP="0064619E">
            <w:pPr>
              <w:rPr>
                <w:rFonts w:ascii="Calibri" w:hAnsi="Calibri" w:cs="Calibri"/>
                <w:color w:val="000000"/>
                <w:lang w:val="en-US"/>
              </w:rPr>
            </w:pPr>
            <w:r w:rsidRPr="004F473D">
              <w:rPr>
                <w:rFonts w:ascii="Calibri" w:hAnsi="Calibri" w:cs="Calibri"/>
                <w:color w:val="000000"/>
                <w:lang w:val="en-US"/>
              </w:rPr>
              <w:t>31wGA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3485" w:rsidRPr="004F473D" w:rsidRDefault="001E3485" w:rsidP="0064619E">
            <w:pPr>
              <w:rPr>
                <w:rFonts w:ascii="Calibri" w:hAnsi="Calibri" w:cs="Calibri"/>
                <w:color w:val="000000"/>
                <w:lang w:val="en-US"/>
              </w:rPr>
            </w:pPr>
            <w:r w:rsidRPr="004F473D">
              <w:rPr>
                <w:rFonts w:ascii="Calibri" w:hAnsi="Calibri" w:cs="Calibri"/>
                <w:color w:val="000000"/>
                <w:lang w:val="en-US"/>
              </w:rPr>
              <w:t>0.61 (0.57-0.64)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3485" w:rsidRPr="004F473D" w:rsidRDefault="001E3485" w:rsidP="0064619E">
            <w:pPr>
              <w:rPr>
                <w:rFonts w:ascii="Calibri" w:hAnsi="Calibri" w:cs="Calibri"/>
                <w:color w:val="000000"/>
                <w:lang w:val="en-US"/>
              </w:rPr>
            </w:pPr>
            <w:r w:rsidRPr="004F473D">
              <w:rPr>
                <w:rFonts w:ascii="Calibri" w:hAnsi="Calibri" w:cs="Calibri"/>
                <w:color w:val="000000"/>
                <w:lang w:val="en-US"/>
              </w:rPr>
              <w:t>0.62 (0.45-0.70)</w:t>
            </w:r>
          </w:p>
        </w:tc>
      </w:tr>
    </w:tbl>
    <w:p w:rsidR="009C7857" w:rsidRDefault="009C7857"/>
    <w:sectPr w:rsidR="009C7857" w:rsidSect="0021278B">
      <w:pgSz w:w="16840" w:h="11900" w:orient="landscape"/>
      <w:pgMar w:top="1701" w:right="1417" w:bottom="1701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E3485"/>
    <w:rsid w:val="00000EF7"/>
    <w:rsid w:val="00012EF6"/>
    <w:rsid w:val="000132B4"/>
    <w:rsid w:val="0002224C"/>
    <w:rsid w:val="000338A4"/>
    <w:rsid w:val="000462B3"/>
    <w:rsid w:val="0004765D"/>
    <w:rsid w:val="00051BE3"/>
    <w:rsid w:val="00054665"/>
    <w:rsid w:val="00054984"/>
    <w:rsid w:val="000558E0"/>
    <w:rsid w:val="000A36DE"/>
    <w:rsid w:val="000A3910"/>
    <w:rsid w:val="000B166E"/>
    <w:rsid w:val="000B37F9"/>
    <w:rsid w:val="000C61B9"/>
    <w:rsid w:val="000D6FB9"/>
    <w:rsid w:val="000E0500"/>
    <w:rsid w:val="000F02F6"/>
    <w:rsid w:val="001060C3"/>
    <w:rsid w:val="00114031"/>
    <w:rsid w:val="001319F0"/>
    <w:rsid w:val="00133A1F"/>
    <w:rsid w:val="00144F67"/>
    <w:rsid w:val="00147FE9"/>
    <w:rsid w:val="00152AC8"/>
    <w:rsid w:val="001644CC"/>
    <w:rsid w:val="00170550"/>
    <w:rsid w:val="00175DBA"/>
    <w:rsid w:val="00195940"/>
    <w:rsid w:val="001A4532"/>
    <w:rsid w:val="001D2643"/>
    <w:rsid w:val="001D2F44"/>
    <w:rsid w:val="001D3A4F"/>
    <w:rsid w:val="001E0CEC"/>
    <w:rsid w:val="001E10C9"/>
    <w:rsid w:val="001E3485"/>
    <w:rsid w:val="001F662A"/>
    <w:rsid w:val="002024B1"/>
    <w:rsid w:val="0021278B"/>
    <w:rsid w:val="002226A3"/>
    <w:rsid w:val="00232D49"/>
    <w:rsid w:val="0023734F"/>
    <w:rsid w:val="00240D50"/>
    <w:rsid w:val="0025202B"/>
    <w:rsid w:val="00262197"/>
    <w:rsid w:val="0027309B"/>
    <w:rsid w:val="0027358B"/>
    <w:rsid w:val="00277B3F"/>
    <w:rsid w:val="00283F79"/>
    <w:rsid w:val="00284F73"/>
    <w:rsid w:val="002A09F7"/>
    <w:rsid w:val="002A6587"/>
    <w:rsid w:val="002A6E9A"/>
    <w:rsid w:val="002B14E0"/>
    <w:rsid w:val="002B324B"/>
    <w:rsid w:val="002B5B10"/>
    <w:rsid w:val="002E259F"/>
    <w:rsid w:val="002F2560"/>
    <w:rsid w:val="002F2E52"/>
    <w:rsid w:val="00305702"/>
    <w:rsid w:val="0031357A"/>
    <w:rsid w:val="00315702"/>
    <w:rsid w:val="00325614"/>
    <w:rsid w:val="00326AE9"/>
    <w:rsid w:val="00334402"/>
    <w:rsid w:val="00336D6F"/>
    <w:rsid w:val="00342236"/>
    <w:rsid w:val="00344C39"/>
    <w:rsid w:val="003648F1"/>
    <w:rsid w:val="003712EC"/>
    <w:rsid w:val="00384541"/>
    <w:rsid w:val="0038601A"/>
    <w:rsid w:val="003B25CA"/>
    <w:rsid w:val="003D68AB"/>
    <w:rsid w:val="003E7C71"/>
    <w:rsid w:val="004064DA"/>
    <w:rsid w:val="004073F0"/>
    <w:rsid w:val="00434402"/>
    <w:rsid w:val="00444B42"/>
    <w:rsid w:val="00457D9B"/>
    <w:rsid w:val="004700BE"/>
    <w:rsid w:val="00480DEB"/>
    <w:rsid w:val="00491981"/>
    <w:rsid w:val="004A021A"/>
    <w:rsid w:val="004A093B"/>
    <w:rsid w:val="004A4296"/>
    <w:rsid w:val="004B3601"/>
    <w:rsid w:val="004B627C"/>
    <w:rsid w:val="004C3BA2"/>
    <w:rsid w:val="004C4022"/>
    <w:rsid w:val="004D3A36"/>
    <w:rsid w:val="004D59F8"/>
    <w:rsid w:val="004E087F"/>
    <w:rsid w:val="0050345E"/>
    <w:rsid w:val="005065EC"/>
    <w:rsid w:val="005202AF"/>
    <w:rsid w:val="00526928"/>
    <w:rsid w:val="00526F07"/>
    <w:rsid w:val="005545EC"/>
    <w:rsid w:val="00557689"/>
    <w:rsid w:val="00560530"/>
    <w:rsid w:val="00560DB0"/>
    <w:rsid w:val="005769E3"/>
    <w:rsid w:val="00576A68"/>
    <w:rsid w:val="00593324"/>
    <w:rsid w:val="005A43FA"/>
    <w:rsid w:val="005C1CD8"/>
    <w:rsid w:val="005C3EA0"/>
    <w:rsid w:val="005C57A9"/>
    <w:rsid w:val="005D421E"/>
    <w:rsid w:val="00605782"/>
    <w:rsid w:val="00645B15"/>
    <w:rsid w:val="00655323"/>
    <w:rsid w:val="006649A5"/>
    <w:rsid w:val="00676BAD"/>
    <w:rsid w:val="00682702"/>
    <w:rsid w:val="00685DC9"/>
    <w:rsid w:val="006926AF"/>
    <w:rsid w:val="006A288E"/>
    <w:rsid w:val="006D4373"/>
    <w:rsid w:val="006E7987"/>
    <w:rsid w:val="006F3429"/>
    <w:rsid w:val="00702372"/>
    <w:rsid w:val="0071671A"/>
    <w:rsid w:val="0072674F"/>
    <w:rsid w:val="00731CC3"/>
    <w:rsid w:val="007326E2"/>
    <w:rsid w:val="00733F52"/>
    <w:rsid w:val="0073692F"/>
    <w:rsid w:val="007448F8"/>
    <w:rsid w:val="00751841"/>
    <w:rsid w:val="00760098"/>
    <w:rsid w:val="00763BB4"/>
    <w:rsid w:val="00772469"/>
    <w:rsid w:val="00774F48"/>
    <w:rsid w:val="00782629"/>
    <w:rsid w:val="007A703D"/>
    <w:rsid w:val="007C2668"/>
    <w:rsid w:val="00810829"/>
    <w:rsid w:val="0081186F"/>
    <w:rsid w:val="00814289"/>
    <w:rsid w:val="00822E40"/>
    <w:rsid w:val="0082619B"/>
    <w:rsid w:val="00830875"/>
    <w:rsid w:val="00837859"/>
    <w:rsid w:val="008453F7"/>
    <w:rsid w:val="008528EB"/>
    <w:rsid w:val="00855A23"/>
    <w:rsid w:val="00876104"/>
    <w:rsid w:val="00882B52"/>
    <w:rsid w:val="00887E06"/>
    <w:rsid w:val="00890E9F"/>
    <w:rsid w:val="0089684B"/>
    <w:rsid w:val="008A031A"/>
    <w:rsid w:val="008A0347"/>
    <w:rsid w:val="008A0AD7"/>
    <w:rsid w:val="008A59FB"/>
    <w:rsid w:val="008A7C38"/>
    <w:rsid w:val="008D3D20"/>
    <w:rsid w:val="008E2C68"/>
    <w:rsid w:val="008E2D82"/>
    <w:rsid w:val="0090345E"/>
    <w:rsid w:val="00914B43"/>
    <w:rsid w:val="00915972"/>
    <w:rsid w:val="00922C6B"/>
    <w:rsid w:val="009270FF"/>
    <w:rsid w:val="00931158"/>
    <w:rsid w:val="00941144"/>
    <w:rsid w:val="0095575F"/>
    <w:rsid w:val="009768AD"/>
    <w:rsid w:val="00983C10"/>
    <w:rsid w:val="00984D1F"/>
    <w:rsid w:val="009B175A"/>
    <w:rsid w:val="009B3ABA"/>
    <w:rsid w:val="009B6E33"/>
    <w:rsid w:val="009C7857"/>
    <w:rsid w:val="009D3807"/>
    <w:rsid w:val="009E502A"/>
    <w:rsid w:val="009E5335"/>
    <w:rsid w:val="00A04120"/>
    <w:rsid w:val="00A057BB"/>
    <w:rsid w:val="00A11CFE"/>
    <w:rsid w:val="00A1440A"/>
    <w:rsid w:val="00A1610E"/>
    <w:rsid w:val="00A23D42"/>
    <w:rsid w:val="00A40682"/>
    <w:rsid w:val="00A46302"/>
    <w:rsid w:val="00A47983"/>
    <w:rsid w:val="00A55528"/>
    <w:rsid w:val="00A57150"/>
    <w:rsid w:val="00A7018A"/>
    <w:rsid w:val="00A84DA4"/>
    <w:rsid w:val="00A9442E"/>
    <w:rsid w:val="00A9537E"/>
    <w:rsid w:val="00AA49BA"/>
    <w:rsid w:val="00AB14C4"/>
    <w:rsid w:val="00AE0738"/>
    <w:rsid w:val="00AE2F13"/>
    <w:rsid w:val="00AE515A"/>
    <w:rsid w:val="00B03E4E"/>
    <w:rsid w:val="00B07906"/>
    <w:rsid w:val="00B23A68"/>
    <w:rsid w:val="00B32A05"/>
    <w:rsid w:val="00B35842"/>
    <w:rsid w:val="00B42C71"/>
    <w:rsid w:val="00B67F48"/>
    <w:rsid w:val="00B93F12"/>
    <w:rsid w:val="00B95B6F"/>
    <w:rsid w:val="00BB6609"/>
    <w:rsid w:val="00BC6CB0"/>
    <w:rsid w:val="00BC79B9"/>
    <w:rsid w:val="00BD6850"/>
    <w:rsid w:val="00BF7F0A"/>
    <w:rsid w:val="00C00C09"/>
    <w:rsid w:val="00C0676D"/>
    <w:rsid w:val="00C27C76"/>
    <w:rsid w:val="00C63758"/>
    <w:rsid w:val="00C63FAD"/>
    <w:rsid w:val="00C643BA"/>
    <w:rsid w:val="00C949AD"/>
    <w:rsid w:val="00C9687A"/>
    <w:rsid w:val="00CA2347"/>
    <w:rsid w:val="00CB05D2"/>
    <w:rsid w:val="00CB4A2B"/>
    <w:rsid w:val="00CC3A21"/>
    <w:rsid w:val="00CC4E6E"/>
    <w:rsid w:val="00CD6FCD"/>
    <w:rsid w:val="00D02A7E"/>
    <w:rsid w:val="00D06A7E"/>
    <w:rsid w:val="00D17B12"/>
    <w:rsid w:val="00D20D78"/>
    <w:rsid w:val="00D2462D"/>
    <w:rsid w:val="00D4574A"/>
    <w:rsid w:val="00D657C3"/>
    <w:rsid w:val="00D832EB"/>
    <w:rsid w:val="00DB2BD5"/>
    <w:rsid w:val="00DB30B2"/>
    <w:rsid w:val="00DD48C1"/>
    <w:rsid w:val="00DF23EA"/>
    <w:rsid w:val="00E00B8D"/>
    <w:rsid w:val="00E03056"/>
    <w:rsid w:val="00E1318A"/>
    <w:rsid w:val="00E216AB"/>
    <w:rsid w:val="00E21F85"/>
    <w:rsid w:val="00E27371"/>
    <w:rsid w:val="00E36AB4"/>
    <w:rsid w:val="00E55D21"/>
    <w:rsid w:val="00E60C1C"/>
    <w:rsid w:val="00E64BF7"/>
    <w:rsid w:val="00E66186"/>
    <w:rsid w:val="00E677C2"/>
    <w:rsid w:val="00E67FC1"/>
    <w:rsid w:val="00E73C90"/>
    <w:rsid w:val="00E80307"/>
    <w:rsid w:val="00E8031D"/>
    <w:rsid w:val="00EA36AE"/>
    <w:rsid w:val="00EB1232"/>
    <w:rsid w:val="00EB3AA1"/>
    <w:rsid w:val="00EE4E81"/>
    <w:rsid w:val="00EF35D2"/>
    <w:rsid w:val="00F15E20"/>
    <w:rsid w:val="00F27BD0"/>
    <w:rsid w:val="00F41E32"/>
    <w:rsid w:val="00F5037F"/>
    <w:rsid w:val="00F51256"/>
    <w:rsid w:val="00F55071"/>
    <w:rsid w:val="00F61492"/>
    <w:rsid w:val="00F6256D"/>
    <w:rsid w:val="00F66931"/>
    <w:rsid w:val="00F71DD8"/>
    <w:rsid w:val="00F71E74"/>
    <w:rsid w:val="00F75AB8"/>
    <w:rsid w:val="00F93849"/>
    <w:rsid w:val="00FA05A9"/>
    <w:rsid w:val="00FA2506"/>
    <w:rsid w:val="00FB0A69"/>
    <w:rsid w:val="00FB107B"/>
    <w:rsid w:val="00FB1EB8"/>
    <w:rsid w:val="00FB36E0"/>
    <w:rsid w:val="00FE1359"/>
    <w:rsid w:val="00FE67A4"/>
    <w:rsid w:val="00FF06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B75757D-E345-0447-8E81-5899CDB557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="Calibri" w:hAnsiTheme="minorHAnsi" w:cstheme="minorBidi"/>
        <w:sz w:val="22"/>
        <w:szCs w:val="22"/>
        <w:lang w:val="es-E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E3485"/>
    <w:pPr>
      <w:widowControl/>
      <w:autoSpaceDE/>
      <w:autoSpaceDN/>
    </w:pPr>
    <w:rPr>
      <w:rFonts w:ascii="Times New Roman" w:eastAsia="Times New Roman" w:hAnsi="Times New Roman" w:cs="Times New Roman"/>
      <w:sz w:val="24"/>
      <w:szCs w:val="24"/>
      <w:lang w:eastAsia="es-ES_tradnl"/>
    </w:rPr>
  </w:style>
  <w:style w:type="paragraph" w:styleId="Ttulo1">
    <w:name w:val="heading 1"/>
    <w:basedOn w:val="Normal"/>
    <w:link w:val="Ttulo1Car"/>
    <w:uiPriority w:val="9"/>
    <w:qFormat/>
    <w:rsid w:val="00A7018A"/>
    <w:pPr>
      <w:widowControl w:val="0"/>
      <w:autoSpaceDE w:val="0"/>
      <w:autoSpaceDN w:val="0"/>
      <w:ind w:left="829" w:hanging="361"/>
      <w:outlineLvl w:val="0"/>
    </w:pPr>
    <w:rPr>
      <w:rFonts w:ascii="Calibri" w:eastAsia="Calibri" w:hAnsi="Calibri" w:cs="Calibri"/>
      <w:b/>
      <w:bCs/>
      <w:sz w:val="20"/>
      <w:szCs w:val="20"/>
      <w:lang w:eastAsia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TableParagraph">
    <w:name w:val="Table Paragraph"/>
    <w:basedOn w:val="Normal"/>
    <w:uiPriority w:val="1"/>
    <w:qFormat/>
    <w:rsid w:val="00A7018A"/>
    <w:pPr>
      <w:widowControl w:val="0"/>
      <w:autoSpaceDE w:val="0"/>
      <w:autoSpaceDN w:val="0"/>
      <w:spacing w:line="175" w:lineRule="exact"/>
      <w:ind w:left="2169"/>
    </w:pPr>
    <w:rPr>
      <w:rFonts w:ascii="Calibri" w:eastAsia="Calibri" w:hAnsi="Calibri" w:cs="Calibri"/>
      <w:sz w:val="22"/>
      <w:szCs w:val="22"/>
      <w:lang w:eastAsia="en-US"/>
    </w:rPr>
  </w:style>
  <w:style w:type="character" w:customStyle="1" w:styleId="Ttulo1Car">
    <w:name w:val="Título 1 Car"/>
    <w:basedOn w:val="Fuentedeprrafopredeter"/>
    <w:link w:val="Ttulo1"/>
    <w:uiPriority w:val="9"/>
    <w:rsid w:val="00A7018A"/>
    <w:rPr>
      <w:rFonts w:ascii="Calibri" w:eastAsia="Calibri" w:hAnsi="Calibri" w:cs="Calibri"/>
      <w:b/>
      <w:bCs/>
      <w:sz w:val="20"/>
      <w:szCs w:val="20"/>
    </w:rPr>
  </w:style>
  <w:style w:type="paragraph" w:styleId="Ttulo">
    <w:name w:val="Title"/>
    <w:basedOn w:val="Normal"/>
    <w:link w:val="TtuloCar"/>
    <w:uiPriority w:val="10"/>
    <w:qFormat/>
    <w:rsid w:val="00A7018A"/>
    <w:pPr>
      <w:widowControl w:val="0"/>
      <w:autoSpaceDE w:val="0"/>
      <w:autoSpaceDN w:val="0"/>
      <w:spacing w:before="78"/>
      <w:ind w:left="109"/>
    </w:pPr>
    <w:rPr>
      <w:rFonts w:ascii="Cambria" w:eastAsia="Cambria" w:hAnsi="Cambria" w:cs="Cambria"/>
      <w:lang w:eastAsia="en-US"/>
    </w:rPr>
  </w:style>
  <w:style w:type="character" w:customStyle="1" w:styleId="TtuloCar">
    <w:name w:val="Título Car"/>
    <w:basedOn w:val="Fuentedeprrafopredeter"/>
    <w:link w:val="Ttulo"/>
    <w:uiPriority w:val="10"/>
    <w:rsid w:val="00A7018A"/>
    <w:rPr>
      <w:rFonts w:ascii="Cambria" w:eastAsia="Cambria" w:hAnsi="Cambria" w:cs="Cambria"/>
      <w:sz w:val="24"/>
      <w:szCs w:val="24"/>
    </w:rPr>
  </w:style>
  <w:style w:type="paragraph" w:styleId="Textoindependiente">
    <w:name w:val="Body Text"/>
    <w:basedOn w:val="Normal"/>
    <w:link w:val="TextoindependienteCar"/>
    <w:uiPriority w:val="1"/>
    <w:qFormat/>
    <w:rsid w:val="00A7018A"/>
    <w:pPr>
      <w:widowControl w:val="0"/>
      <w:autoSpaceDE w:val="0"/>
      <w:autoSpaceDN w:val="0"/>
    </w:pPr>
    <w:rPr>
      <w:rFonts w:ascii="Calibri" w:eastAsia="Calibri" w:hAnsi="Calibri" w:cs="Calibri"/>
      <w:sz w:val="20"/>
      <w:szCs w:val="20"/>
      <w:lang w:eastAsia="en-US"/>
    </w:rPr>
  </w:style>
  <w:style w:type="character" w:customStyle="1" w:styleId="TextoindependienteCar">
    <w:name w:val="Texto independiente Car"/>
    <w:basedOn w:val="Fuentedeprrafopredeter"/>
    <w:link w:val="Textoindependiente"/>
    <w:uiPriority w:val="1"/>
    <w:rsid w:val="00A7018A"/>
    <w:rPr>
      <w:rFonts w:ascii="Calibri" w:eastAsia="Calibri" w:hAnsi="Calibri" w:cs="Calibri"/>
      <w:sz w:val="20"/>
      <w:szCs w:val="20"/>
    </w:rPr>
  </w:style>
  <w:style w:type="paragraph" w:styleId="Prrafodelista">
    <w:name w:val="List Paragraph"/>
    <w:basedOn w:val="Normal"/>
    <w:uiPriority w:val="1"/>
    <w:qFormat/>
    <w:rsid w:val="00A7018A"/>
    <w:pPr>
      <w:widowControl w:val="0"/>
      <w:autoSpaceDE w:val="0"/>
      <w:autoSpaceDN w:val="0"/>
      <w:ind w:left="829" w:hanging="360"/>
    </w:pPr>
    <w:rPr>
      <w:rFonts w:ascii="Calibri" w:eastAsia="Calibri" w:hAnsi="Calibri" w:cs="Calibri"/>
      <w:sz w:val="22"/>
      <w:szCs w:val="22"/>
      <w:lang w:eastAsia="en-US"/>
    </w:rPr>
  </w:style>
  <w:style w:type="table" w:styleId="Tablaconcuadrcula">
    <w:name w:val="Table Grid"/>
    <w:basedOn w:val="Tablanormal"/>
    <w:uiPriority w:val="39"/>
    <w:rsid w:val="001E348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xtoennegrita">
    <w:name w:val="Strong"/>
    <w:basedOn w:val="Fuentedeprrafopredeter"/>
    <w:uiPriority w:val="22"/>
    <w:qFormat/>
    <w:rsid w:val="001E3485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diagramDrawing" Target="diagrams/drawing1.xml"/><Relationship Id="rId3" Type="http://schemas.openxmlformats.org/officeDocument/2006/relationships/webSettings" Target="webSettings.xml"/><Relationship Id="rId7" Type="http://schemas.openxmlformats.org/officeDocument/2006/relationships/diagramColors" Target="diagrams/colors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diagramQuickStyle" Target="diagrams/quickStyle1.xml"/><Relationship Id="rId11" Type="http://schemas.openxmlformats.org/officeDocument/2006/relationships/theme" Target="theme/theme1.xml"/><Relationship Id="rId5" Type="http://schemas.openxmlformats.org/officeDocument/2006/relationships/diagramLayout" Target="diagrams/layout1.xml"/><Relationship Id="rId10" Type="http://schemas.openxmlformats.org/officeDocument/2006/relationships/fontTable" Target="fontTable.xml"/><Relationship Id="rId4" Type="http://schemas.openxmlformats.org/officeDocument/2006/relationships/diagramData" Target="diagrams/data1.xml"/><Relationship Id="rId9" Type="http://schemas.openxmlformats.org/officeDocument/2006/relationships/chart" Target="charts/chart1.xml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oleObject" Target="file:///\\Users\cristinaramos\Desktop\PLACENTA\excel%20placental.xlsx" TargetMode="External"/><Relationship Id="rId2" Type="http://schemas.microsoft.com/office/2011/relationships/chartColorStyle" Target="colors1.xml"/><Relationship Id="rId1" Type="http://schemas.microsoft.com/office/2011/relationships/chartStyle" Target="style1.xml"/><Relationship Id="rId4" Type="http://schemas.openxmlformats.org/officeDocument/2006/relationships/chartUserShapes" Target="../drawings/drawing1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s-E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1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en-US" sz="1100" b="1">
                <a:latin typeface="Times New Roman" panose="02020603050405020304" pitchFamily="18" charset="0"/>
                <a:cs typeface="Times New Roman" panose="02020603050405020304" pitchFamily="18" charset="0"/>
              </a:rPr>
              <a:t>Survival without BPD 2-3 (SFBPD)</a:t>
            </a:r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1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s-ES"/>
        </a:p>
      </c:txPr>
    </c:title>
    <c:autoTitleDeleted val="0"/>
    <c:plotArea>
      <c:layout>
        <c:manualLayout>
          <c:layoutTarget val="inner"/>
          <c:xMode val="edge"/>
          <c:yMode val="edge"/>
          <c:x val="6.9354567576048853E-2"/>
          <c:y val="0.14693391917170576"/>
          <c:w val="0.91417701159343823"/>
          <c:h val="0.7525231652673251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Hoja2!$D$82</c:f>
              <c:strCache>
                <c:ptCount val="1"/>
                <c:pt idx="0">
                  <c:v>Survival without BPD</c:v>
                </c:pt>
              </c:strCache>
            </c:strRef>
          </c:tx>
          <c:spPr>
            <a:solidFill>
              <a:srgbClr val="40797A"/>
            </a:solidFill>
            <a:ln>
              <a:solidFill>
                <a:srgbClr val="2C8283"/>
              </a:solidFill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es-ES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Hoja2!$E$81:$N$81</c:f>
              <c:strCache>
                <c:ptCount val="10"/>
                <c:pt idx="0">
                  <c:v>23w (n33)</c:v>
                </c:pt>
                <c:pt idx="1">
                  <c:v>24w (n82)</c:v>
                </c:pt>
                <c:pt idx="2">
                  <c:v>25w (n98)</c:v>
                </c:pt>
                <c:pt idx="3">
                  <c:v>26w (n118)</c:v>
                </c:pt>
                <c:pt idx="4">
                  <c:v>27w (n114)</c:v>
                </c:pt>
                <c:pt idx="5">
                  <c:v>28w (n163)</c:v>
                </c:pt>
                <c:pt idx="6">
                  <c:v>29w (n142)</c:v>
                </c:pt>
                <c:pt idx="7">
                  <c:v>30w (n167)</c:v>
                </c:pt>
                <c:pt idx="8">
                  <c:v>31w (n211)</c:v>
                </c:pt>
                <c:pt idx="9">
                  <c:v>TOTAL (n1128)</c:v>
                </c:pt>
              </c:strCache>
            </c:strRef>
          </c:cat>
          <c:val>
            <c:numRef>
              <c:f>Hoja2!$E$82:$N$82</c:f>
              <c:numCache>
                <c:formatCode>0.00%</c:formatCode>
                <c:ptCount val="10"/>
                <c:pt idx="0">
                  <c:v>6.0999999999999999E-2</c:v>
                </c:pt>
                <c:pt idx="1">
                  <c:v>9.8000000000000004E-2</c:v>
                </c:pt>
                <c:pt idx="2">
                  <c:v>0.33700000000000002</c:v>
                </c:pt>
                <c:pt idx="3">
                  <c:v>0.47499999999999998</c:v>
                </c:pt>
                <c:pt idx="4">
                  <c:v>0.68400000000000005</c:v>
                </c:pt>
                <c:pt idx="5">
                  <c:v>0.76100000000000001</c:v>
                </c:pt>
                <c:pt idx="6">
                  <c:v>0.77500000000000002</c:v>
                </c:pt>
                <c:pt idx="7">
                  <c:v>0.92200000000000004</c:v>
                </c:pt>
                <c:pt idx="8">
                  <c:v>0.96699999999999997</c:v>
                </c:pt>
                <c:pt idx="9">
                  <c:v>0.68200000000000005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8DD7-DD44-BAF6-E55768FC3938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219"/>
        <c:overlap val="-27"/>
        <c:axId val="801902751"/>
        <c:axId val="801937807"/>
      </c:barChart>
      <c:catAx>
        <c:axId val="801902751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s-ES"/>
          </a:p>
        </c:txPr>
        <c:crossAx val="801937807"/>
        <c:crosses val="autoZero"/>
        <c:auto val="1"/>
        <c:lblAlgn val="ctr"/>
        <c:lblOffset val="100"/>
        <c:noMultiLvlLbl val="0"/>
      </c:catAx>
      <c:valAx>
        <c:axId val="801937807"/>
        <c:scaling>
          <c:orientation val="minMax"/>
          <c:max val="1"/>
        </c:scaling>
        <c:delete val="1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0.00%" sourceLinked="1"/>
        <c:majorTickMark val="none"/>
        <c:minorTickMark val="none"/>
        <c:tickLblPos val="nextTo"/>
        <c:crossAx val="801902751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es-ES"/>
    </a:p>
  </c:txPr>
  <c:externalData r:id="rId3">
    <c:autoUpdate val="0"/>
  </c:externalData>
  <c:userShapes r:id="rId4"/>
</c:chartSpace>
</file>

<file path=word/charts/colors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diagrams/colors1.xml><?xml version="1.0" encoding="utf-8"?>
<dgm:colorsDef xmlns:dgm="http://schemas.openxmlformats.org/drawingml/2006/diagram" xmlns:a="http://schemas.openxmlformats.org/drawingml/2006/main" uniqueId="urn:microsoft.com/office/officeart/2005/8/colors/accent0_1">
  <dgm:title val=""/>
  <dgm:desc val=""/>
  <dgm:catLst>
    <dgm:cat type="mainScheme" pri="10100"/>
  </dgm:catLst>
  <dgm:styleLbl name="node0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node1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lignNode1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lnNode1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vennNode1">
    <dgm:fillClrLst meth="repeat">
      <a:schemeClr val="lt1">
        <a:alpha val="50000"/>
      </a:schemeClr>
    </dgm:fillClrLst>
    <dgm:linClrLst meth="repeat">
      <a:schemeClr val="dk1">
        <a:shade val="80000"/>
      </a:schemeClr>
    </dgm:linClrLst>
    <dgm:effectClrLst/>
    <dgm:txLinClrLst/>
    <dgm:txFillClrLst/>
    <dgm:txEffectClrLst/>
  </dgm:styleLbl>
  <dgm:styleLbl name="node2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node3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node4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fgImgPlace1">
    <dgm:fillClrLst meth="repeat">
      <a:schemeClr val="dk1">
        <a:tint val="40000"/>
      </a:schemeClr>
    </dgm:fillClrLst>
    <dgm:linClrLst meth="repeat">
      <a:schemeClr val="dk1">
        <a:shade val="80000"/>
      </a:schemeClr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dk1">
        <a:tint val="40000"/>
      </a:schemeClr>
    </dgm:fillClrLst>
    <dgm:linClrLst meth="repeat">
      <a:schemeClr val="dk1">
        <a:shade val="80000"/>
      </a:schemeClr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dk1">
        <a:tint val="40000"/>
      </a:schemeClr>
    </dgm:fillClrLst>
    <dgm:linClrLst meth="repeat">
      <a:schemeClr val="dk1">
        <a:shade val="80000"/>
      </a:schemeClr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dk1">
        <a:tint val="60000"/>
      </a:schemeClr>
    </dgm:fillClrLst>
    <dgm:linClrLst meth="repeat">
      <a:schemeClr val="dk1">
        <a:tint val="60000"/>
      </a:schemeClr>
    </dgm:linClrLst>
    <dgm:effectClrLst/>
    <dgm:txLinClrLst/>
    <dgm:txFillClrLst meth="repeat">
      <a:schemeClr val="dk1"/>
    </dgm:txFillClrLst>
    <dgm:txEffectClrLst/>
  </dgm:styleLbl>
  <dgm:styleLbl name="fgSibTrans2D1">
    <dgm:fillClrLst meth="repeat">
      <a:schemeClr val="dk1">
        <a:tint val="60000"/>
      </a:schemeClr>
    </dgm:fillClrLst>
    <dgm:linClrLst meth="repeat">
      <a:schemeClr val="dk1">
        <a:tint val="60000"/>
      </a:schemeClr>
    </dgm:linClrLst>
    <dgm:effectClrLst/>
    <dgm:txLinClrLst/>
    <dgm:txFillClrLst meth="repeat">
      <a:schemeClr val="dk1"/>
    </dgm:txFillClrLst>
    <dgm:txEffectClrLst/>
  </dgm:styleLbl>
  <dgm:styleLbl name="bgSibTrans2D1">
    <dgm:fillClrLst meth="repeat">
      <a:schemeClr val="dk1">
        <a:tint val="60000"/>
      </a:schemeClr>
    </dgm:fillClrLst>
    <dgm:linClrLst meth="repeat">
      <a:schemeClr val="dk1">
        <a:tint val="60000"/>
      </a:schemeClr>
    </dgm:linClrLst>
    <dgm:effectClrLst/>
    <dgm:txLinClrLst/>
    <dgm:txFillClrLst meth="repeat">
      <a:schemeClr val="dk1"/>
    </dgm:txFillClrLst>
    <dgm:txEffectClrLst/>
  </dgm:styleLbl>
  <dgm:styleLbl name="sibTrans1D1">
    <dgm:fillClrLst meth="repeat">
      <a:schemeClr val="dk1"/>
    </dgm:fillClrLst>
    <dgm:linClrLst meth="repeat">
      <a:schemeClr val="dk1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dk1"/>
    </dgm:fillClrLst>
    <dgm:linClrLst meth="repeat">
      <a:schemeClr val="dk1"/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1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2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3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4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parChTrans2D1">
    <dgm:fillClrLst meth="repeat">
      <a:schemeClr val="dk1">
        <a:tint val="60000"/>
      </a:schemeClr>
    </dgm:fillClrLst>
    <dgm:linClrLst meth="repeat">
      <a:schemeClr val="dk1">
        <a:tint val="60000"/>
      </a:schemeClr>
    </dgm:linClrLst>
    <dgm:effectClrLst/>
    <dgm:txLinClrLst/>
    <dgm:txFillClrLst/>
    <dgm:txEffectClrLst/>
  </dgm:styleLbl>
  <dgm:styleLbl name="parChTrans2D2">
    <dgm:fillClrLst meth="repeat">
      <a:schemeClr val="dk1"/>
    </dgm:fillClrLst>
    <dgm:linClrLst meth="repeat">
      <a:schemeClr val="dk1"/>
    </dgm:linClrLst>
    <dgm:effectClrLst/>
    <dgm:txLinClrLst/>
    <dgm:txFillClrLst/>
    <dgm:txEffectClrLst/>
  </dgm:styleLbl>
  <dgm:styleLbl name="parChTrans2D3">
    <dgm:fillClrLst meth="repeat">
      <a:schemeClr val="dk1"/>
    </dgm:fillClrLst>
    <dgm:linClrLst meth="repeat">
      <a:schemeClr val="dk1"/>
    </dgm:linClrLst>
    <dgm:effectClrLst/>
    <dgm:txLinClrLst/>
    <dgm:txFillClrLst/>
    <dgm:txEffectClrLst/>
  </dgm:styleLbl>
  <dgm:styleLbl name="parChTrans2D4">
    <dgm:fillClrLst meth="repeat">
      <a:schemeClr val="dk1"/>
    </dgm:fillClrLst>
    <dgm:linClrLst meth="repeat">
      <a:schemeClr val="dk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dk1"/>
    </dgm:fillClrLst>
    <dgm:linClrLst meth="repeat">
      <a:schemeClr val="dk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dk1"/>
    </dgm:fillClrLst>
    <dgm:linClrLst meth="repeat">
      <a:schemeClr val="dk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dk1"/>
    </dgm:fillClrLst>
    <dgm:linClrLst meth="repeat">
      <a:schemeClr val="dk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dk1"/>
    </dgm:fillClrLst>
    <dgm:linClrLst meth="repeat">
      <a:schemeClr val="dk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dk1">
        <a:alpha val="4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lt1">
        <a:alpha val="90000"/>
        <a:tint val="40000"/>
      </a:schemeClr>
    </dgm:fillClrLst>
    <dgm:linClrLst meth="repeat">
      <a:schemeClr val="dk1"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lt1">
        <a:alpha val="90000"/>
        <a:tint val="40000"/>
      </a:schemeClr>
    </dgm:fillClrLst>
    <dgm:linClrLst meth="repeat">
      <a:schemeClr val="dk1"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lt1">
        <a:alpha val="90000"/>
        <a:tint val="40000"/>
      </a:schemeClr>
    </dgm:fillClrLst>
    <dgm:linClrLst meth="repeat">
      <a:schemeClr val="dk1"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dk1"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dk1">
        <a:shade val="80000"/>
      </a:schemeClr>
    </dgm:fillClrLst>
    <dgm:linClrLst meth="repeat">
      <a:schemeClr val="dk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dk1">
        <a:tint val="50000"/>
        <a:alpha val="40000"/>
      </a:schemeClr>
    </dgm:fillClrLst>
    <dgm:linClrLst meth="repeat">
      <a:schemeClr val="dk1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dk1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data1.xml><?xml version="1.0" encoding="utf-8"?>
<dgm:dataModel xmlns:dgm="http://schemas.openxmlformats.org/drawingml/2006/diagram" xmlns:a="http://schemas.openxmlformats.org/drawingml/2006/main">
  <dgm:ptLst>
    <dgm:pt modelId="{2A1C749C-8233-234E-9AF1-A96A7544BA7E}" type="doc">
      <dgm:prSet loTypeId="urn:microsoft.com/office/officeart/2005/8/layout/orgChart1" loCatId="" qsTypeId="urn:microsoft.com/office/officeart/2005/8/quickstyle/simple1" qsCatId="simple" csTypeId="urn:microsoft.com/office/officeart/2005/8/colors/accent0_1" csCatId="mainScheme" phldr="1"/>
      <dgm:spPr/>
      <dgm:t>
        <a:bodyPr/>
        <a:lstStyle/>
        <a:p>
          <a:endParaRPr lang="es-ES"/>
        </a:p>
      </dgm:t>
    </dgm:pt>
    <dgm:pt modelId="{4360AF6D-F294-AA4A-9461-E4D731FD615A}">
      <dgm:prSet phldrT="[Texto]" custT="1"/>
      <dgm:spPr/>
      <dgm:t>
        <a:bodyPr/>
        <a:lstStyle/>
        <a:p>
          <a:r>
            <a:rPr lang="es-ES" sz="1100" dirty="0">
              <a:latin typeface="Times New Roman" panose="02020603050405020304" pitchFamily="18" charset="0"/>
              <a:cs typeface="Times New Roman" panose="02020603050405020304" pitchFamily="18" charset="0"/>
            </a:rPr>
            <a:t>2012-2023</a:t>
          </a:r>
        </a:p>
        <a:p>
          <a:r>
            <a:rPr lang="es-ES" sz="1100" dirty="0">
              <a:latin typeface="Times New Roman" panose="02020603050405020304" pitchFamily="18" charset="0"/>
              <a:cs typeface="Times New Roman" panose="02020603050405020304" pitchFamily="18" charset="0"/>
            </a:rPr>
            <a:t>1.128 &lt; 32 </a:t>
          </a:r>
          <a:r>
            <a:rPr lang="es-ES" sz="1100" dirty="0" err="1">
              <a:latin typeface="Times New Roman" panose="02020603050405020304" pitchFamily="18" charset="0"/>
              <a:cs typeface="Times New Roman" panose="02020603050405020304" pitchFamily="18" charset="0"/>
            </a:rPr>
            <a:t>wGA</a:t>
          </a:r>
          <a:endParaRPr lang="es-ES" sz="1100" dirty="0">
            <a:latin typeface="Times New Roman" panose="02020603050405020304" pitchFamily="18" charset="0"/>
            <a:cs typeface="Times New Roman" panose="02020603050405020304" pitchFamily="18" charset="0"/>
          </a:endParaRPr>
        </a:p>
      </dgm:t>
    </dgm:pt>
    <dgm:pt modelId="{E7FC5E52-B412-334E-AE2A-645B05E0B77A}" type="parTrans" cxnId="{947D96D3-BC5D-E244-9FDC-7A8DE8D4B442}">
      <dgm:prSet/>
      <dgm:spPr/>
      <dgm:t>
        <a:bodyPr/>
        <a:lstStyle/>
        <a:p>
          <a:endParaRPr lang="es-ES" sz="1600">
            <a:latin typeface="Times New Roman" panose="02020603050405020304" pitchFamily="18" charset="0"/>
            <a:cs typeface="Times New Roman" panose="02020603050405020304" pitchFamily="18" charset="0"/>
          </a:endParaRPr>
        </a:p>
      </dgm:t>
    </dgm:pt>
    <dgm:pt modelId="{4C1A74E0-01B9-4D4B-B4CC-A66539862E39}" type="sibTrans" cxnId="{947D96D3-BC5D-E244-9FDC-7A8DE8D4B442}">
      <dgm:prSet/>
      <dgm:spPr/>
      <dgm:t>
        <a:bodyPr/>
        <a:lstStyle/>
        <a:p>
          <a:endParaRPr lang="es-ES" sz="1600">
            <a:latin typeface="Times New Roman" panose="02020603050405020304" pitchFamily="18" charset="0"/>
            <a:cs typeface="Times New Roman" panose="02020603050405020304" pitchFamily="18" charset="0"/>
          </a:endParaRPr>
        </a:p>
      </dgm:t>
    </dgm:pt>
    <dgm:pt modelId="{EB19F78B-1279-8046-8216-BB6EC2C7294E}" type="asst">
      <dgm:prSet phldrT="[Texto]" custT="1"/>
      <dgm:spPr/>
      <dgm:t>
        <a:bodyPr/>
        <a:lstStyle/>
        <a:p>
          <a:r>
            <a:rPr lang="es-ES" sz="1100" dirty="0">
              <a:latin typeface="Times New Roman" panose="02020603050405020304" pitchFamily="18" charset="0"/>
              <a:cs typeface="Times New Roman" panose="02020603050405020304" pitchFamily="18" charset="0"/>
            </a:rPr>
            <a:t>229 (20.3%) </a:t>
          </a:r>
          <a:r>
            <a:rPr lang="es-ES" sz="1100" dirty="0" err="1">
              <a:latin typeface="Times New Roman" panose="02020603050405020304" pitchFamily="18" charset="0"/>
              <a:cs typeface="Times New Roman" panose="02020603050405020304" pitchFamily="18" charset="0"/>
            </a:rPr>
            <a:t>missed</a:t>
          </a:r>
          <a:r>
            <a:rPr lang="es-ES" sz="1100" dirty="0">
              <a:latin typeface="Times New Roman" panose="02020603050405020304" pitchFamily="18" charset="0"/>
              <a:cs typeface="Times New Roman" panose="02020603050405020304" pitchFamily="18" charset="0"/>
            </a:rPr>
            <a:t> </a:t>
          </a:r>
          <a:r>
            <a:rPr lang="es-ES" sz="1100" dirty="0" err="1">
              <a:latin typeface="Times New Roman" panose="02020603050405020304" pitchFamily="18" charset="0"/>
              <a:cs typeface="Times New Roman" panose="02020603050405020304" pitchFamily="18" charset="0"/>
            </a:rPr>
            <a:t>placental</a:t>
          </a:r>
          <a:r>
            <a:rPr lang="es-ES" sz="1100" dirty="0">
              <a:latin typeface="Times New Roman" panose="02020603050405020304" pitchFamily="18" charset="0"/>
              <a:cs typeface="Times New Roman" panose="02020603050405020304" pitchFamily="18" charset="0"/>
            </a:rPr>
            <a:t> </a:t>
          </a:r>
          <a:r>
            <a:rPr lang="es-ES" sz="1100" dirty="0" err="1">
              <a:latin typeface="Times New Roman" panose="02020603050405020304" pitchFamily="18" charset="0"/>
              <a:cs typeface="Times New Roman" panose="02020603050405020304" pitchFamily="18" charset="0"/>
            </a:rPr>
            <a:t>histology</a:t>
          </a:r>
          <a:endParaRPr lang="es-ES" sz="1100" dirty="0">
            <a:latin typeface="Times New Roman" panose="02020603050405020304" pitchFamily="18" charset="0"/>
            <a:cs typeface="Times New Roman" panose="02020603050405020304" pitchFamily="18" charset="0"/>
          </a:endParaRPr>
        </a:p>
      </dgm:t>
    </dgm:pt>
    <dgm:pt modelId="{939357CF-9DBF-1040-94B0-BB6675098860}" type="parTrans" cxnId="{E02CF376-B516-E24B-989F-1CF21F6F2773}">
      <dgm:prSet/>
      <dgm:spPr/>
      <dgm:t>
        <a:bodyPr/>
        <a:lstStyle/>
        <a:p>
          <a:endParaRPr lang="es-ES" sz="1600">
            <a:latin typeface="Times New Roman" panose="02020603050405020304" pitchFamily="18" charset="0"/>
            <a:cs typeface="Times New Roman" panose="02020603050405020304" pitchFamily="18" charset="0"/>
          </a:endParaRPr>
        </a:p>
      </dgm:t>
    </dgm:pt>
    <dgm:pt modelId="{337544C2-7387-5E48-AD3D-0279BF721A61}" type="sibTrans" cxnId="{E02CF376-B516-E24B-989F-1CF21F6F2773}">
      <dgm:prSet/>
      <dgm:spPr/>
      <dgm:t>
        <a:bodyPr/>
        <a:lstStyle/>
        <a:p>
          <a:endParaRPr lang="es-ES" sz="1600">
            <a:latin typeface="Times New Roman" panose="02020603050405020304" pitchFamily="18" charset="0"/>
            <a:cs typeface="Times New Roman" panose="02020603050405020304" pitchFamily="18" charset="0"/>
          </a:endParaRPr>
        </a:p>
      </dgm:t>
    </dgm:pt>
    <dgm:pt modelId="{725C41B7-28B0-2A4F-A4B4-104647D73968}">
      <dgm:prSet phldrT="[Texto]" custT="1"/>
      <dgm:spPr/>
      <dgm:t>
        <a:bodyPr/>
        <a:lstStyle/>
        <a:p>
          <a:r>
            <a:rPr lang="es-ES" sz="1100" dirty="0">
              <a:latin typeface="Times New Roman" panose="02020603050405020304" pitchFamily="18" charset="0"/>
              <a:cs typeface="Times New Roman" panose="02020603050405020304" pitchFamily="18" charset="0"/>
            </a:rPr>
            <a:t>235 (26.1%) </a:t>
          </a:r>
        </a:p>
        <a:p>
          <a:r>
            <a:rPr lang="es-ES" sz="1100" dirty="0">
              <a:latin typeface="Times New Roman" panose="02020603050405020304" pitchFamily="18" charset="0"/>
              <a:cs typeface="Times New Roman" panose="02020603050405020304" pitchFamily="18" charset="0"/>
            </a:rPr>
            <a:t>No placental pathology</a:t>
          </a:r>
        </a:p>
      </dgm:t>
    </dgm:pt>
    <dgm:pt modelId="{3D7C9616-E271-2648-A7AC-7CD502A476D4}" type="parTrans" cxnId="{C48E1392-35C6-3545-BE73-8CC35E86C264}">
      <dgm:prSet/>
      <dgm:spPr/>
      <dgm:t>
        <a:bodyPr/>
        <a:lstStyle/>
        <a:p>
          <a:endParaRPr lang="es-ES" sz="1600">
            <a:latin typeface="Times New Roman" panose="02020603050405020304" pitchFamily="18" charset="0"/>
            <a:cs typeface="Times New Roman" panose="02020603050405020304" pitchFamily="18" charset="0"/>
          </a:endParaRPr>
        </a:p>
      </dgm:t>
    </dgm:pt>
    <dgm:pt modelId="{FF012BAF-5CF2-4148-B2F6-008237446035}" type="sibTrans" cxnId="{C48E1392-35C6-3545-BE73-8CC35E86C264}">
      <dgm:prSet/>
      <dgm:spPr/>
      <dgm:t>
        <a:bodyPr/>
        <a:lstStyle/>
        <a:p>
          <a:endParaRPr lang="es-ES" sz="1600">
            <a:latin typeface="Times New Roman" panose="02020603050405020304" pitchFamily="18" charset="0"/>
            <a:cs typeface="Times New Roman" panose="02020603050405020304" pitchFamily="18" charset="0"/>
          </a:endParaRPr>
        </a:p>
      </dgm:t>
    </dgm:pt>
    <dgm:pt modelId="{08F46E2B-FD93-D14E-B65F-31386237C723}">
      <dgm:prSet phldrT="[Texto]" custT="1"/>
      <dgm:spPr/>
      <dgm:t>
        <a:bodyPr/>
        <a:lstStyle/>
        <a:p>
          <a:r>
            <a:rPr lang="es-ES" sz="1100" dirty="0">
              <a:latin typeface="Times New Roman" panose="02020603050405020304" pitchFamily="18" charset="0"/>
              <a:cs typeface="Times New Roman" panose="02020603050405020304" pitchFamily="18" charset="0"/>
            </a:rPr>
            <a:t>267 (29.7%) </a:t>
          </a:r>
        </a:p>
        <a:p>
          <a:r>
            <a:rPr lang="es-ES" sz="1100" dirty="0">
              <a:latin typeface="Times New Roman" panose="02020603050405020304" pitchFamily="18" charset="0"/>
              <a:cs typeface="Times New Roman" panose="02020603050405020304" pitchFamily="18" charset="0"/>
            </a:rPr>
            <a:t>Placental Inflammation</a:t>
          </a:r>
        </a:p>
      </dgm:t>
    </dgm:pt>
    <dgm:pt modelId="{BAC2F732-F5F0-F245-A486-367DFD780D67}" type="parTrans" cxnId="{439207C1-A14C-5240-9919-1BE6EF5B7D9D}">
      <dgm:prSet/>
      <dgm:spPr/>
      <dgm:t>
        <a:bodyPr/>
        <a:lstStyle/>
        <a:p>
          <a:endParaRPr lang="es-ES" sz="1600">
            <a:latin typeface="Times New Roman" panose="02020603050405020304" pitchFamily="18" charset="0"/>
            <a:cs typeface="Times New Roman" panose="02020603050405020304" pitchFamily="18" charset="0"/>
          </a:endParaRPr>
        </a:p>
      </dgm:t>
    </dgm:pt>
    <dgm:pt modelId="{6149ABC7-57A4-8146-8922-627D16D984D8}" type="sibTrans" cxnId="{439207C1-A14C-5240-9919-1BE6EF5B7D9D}">
      <dgm:prSet/>
      <dgm:spPr/>
      <dgm:t>
        <a:bodyPr/>
        <a:lstStyle/>
        <a:p>
          <a:endParaRPr lang="es-ES" sz="1600">
            <a:latin typeface="Times New Roman" panose="02020603050405020304" pitchFamily="18" charset="0"/>
            <a:cs typeface="Times New Roman" panose="02020603050405020304" pitchFamily="18" charset="0"/>
          </a:endParaRPr>
        </a:p>
      </dgm:t>
    </dgm:pt>
    <dgm:pt modelId="{06FDD3C8-3BB5-F649-BDB1-4F78BA14D7F9}">
      <dgm:prSet phldrT="[Texto]" custT="1"/>
      <dgm:spPr/>
      <dgm:t>
        <a:bodyPr tIns="72000" bIns="36000" anchor="b" anchorCtr="0"/>
        <a:lstStyle/>
        <a:p>
          <a:r>
            <a:rPr lang="es-ES" sz="1100" dirty="0">
              <a:latin typeface="Times New Roman" panose="02020603050405020304" pitchFamily="18" charset="0"/>
              <a:cs typeface="Times New Roman" panose="02020603050405020304" pitchFamily="18" charset="0"/>
            </a:rPr>
            <a:t>397 (44.2%)</a:t>
          </a:r>
        </a:p>
        <a:p>
          <a:r>
            <a:rPr lang="es-ES" sz="1100" dirty="0">
              <a:latin typeface="Times New Roman" panose="02020603050405020304" pitchFamily="18" charset="0"/>
              <a:cs typeface="Times New Roman" panose="02020603050405020304" pitchFamily="18" charset="0"/>
            </a:rPr>
            <a:t>Placental Vascular </a:t>
          </a:r>
          <a:r>
            <a:rPr lang="es-ES" sz="1100">
              <a:latin typeface="Times New Roman" panose="02020603050405020304" pitchFamily="18" charset="0"/>
              <a:cs typeface="Times New Roman" panose="02020603050405020304" pitchFamily="18" charset="0"/>
            </a:rPr>
            <a:t>malperfusion</a:t>
          </a:r>
          <a:endParaRPr lang="es-ES" sz="1100" dirty="0">
            <a:latin typeface="Times New Roman" panose="02020603050405020304" pitchFamily="18" charset="0"/>
            <a:cs typeface="Times New Roman" panose="02020603050405020304" pitchFamily="18" charset="0"/>
          </a:endParaRPr>
        </a:p>
      </dgm:t>
    </dgm:pt>
    <dgm:pt modelId="{E6785315-499F-FE4D-86C1-767A1380A4DC}" type="parTrans" cxnId="{68F8EE67-A4BC-0243-B2AD-38F8618B843C}">
      <dgm:prSet/>
      <dgm:spPr/>
      <dgm:t>
        <a:bodyPr/>
        <a:lstStyle/>
        <a:p>
          <a:endParaRPr lang="es-ES" sz="1600">
            <a:latin typeface="Times New Roman" panose="02020603050405020304" pitchFamily="18" charset="0"/>
            <a:cs typeface="Times New Roman" panose="02020603050405020304" pitchFamily="18" charset="0"/>
          </a:endParaRPr>
        </a:p>
      </dgm:t>
    </dgm:pt>
    <dgm:pt modelId="{6BD91BB9-8837-3944-A53E-678E7F224DA9}" type="sibTrans" cxnId="{68F8EE67-A4BC-0243-B2AD-38F8618B843C}">
      <dgm:prSet/>
      <dgm:spPr/>
      <dgm:t>
        <a:bodyPr/>
        <a:lstStyle/>
        <a:p>
          <a:endParaRPr lang="es-ES" sz="1600">
            <a:latin typeface="Times New Roman" panose="02020603050405020304" pitchFamily="18" charset="0"/>
            <a:cs typeface="Times New Roman" panose="02020603050405020304" pitchFamily="18" charset="0"/>
          </a:endParaRPr>
        </a:p>
      </dgm:t>
    </dgm:pt>
    <dgm:pt modelId="{D470D186-00D1-AB43-AA2C-ACEEF7621C49}" type="pres">
      <dgm:prSet presAssocID="{2A1C749C-8233-234E-9AF1-A96A7544BA7E}" presName="hierChild1" presStyleCnt="0">
        <dgm:presLayoutVars>
          <dgm:orgChart val="1"/>
          <dgm:chPref val="1"/>
          <dgm:dir/>
          <dgm:animOne val="branch"/>
          <dgm:animLvl val="lvl"/>
          <dgm:resizeHandles/>
        </dgm:presLayoutVars>
      </dgm:prSet>
      <dgm:spPr/>
      <dgm:t>
        <a:bodyPr/>
        <a:lstStyle/>
        <a:p>
          <a:endParaRPr lang="es-ES"/>
        </a:p>
      </dgm:t>
    </dgm:pt>
    <dgm:pt modelId="{172621F1-D67A-6B47-B999-E6BD3F726902}" type="pres">
      <dgm:prSet presAssocID="{4360AF6D-F294-AA4A-9461-E4D731FD615A}" presName="hierRoot1" presStyleCnt="0">
        <dgm:presLayoutVars>
          <dgm:hierBranch val="init"/>
        </dgm:presLayoutVars>
      </dgm:prSet>
      <dgm:spPr/>
    </dgm:pt>
    <dgm:pt modelId="{83E3049D-8D41-324D-87D7-7486942404DD}" type="pres">
      <dgm:prSet presAssocID="{4360AF6D-F294-AA4A-9461-E4D731FD615A}" presName="rootComposite1" presStyleCnt="0"/>
      <dgm:spPr/>
    </dgm:pt>
    <dgm:pt modelId="{05D6BEEA-A528-584D-BE4D-15DC08B03282}" type="pres">
      <dgm:prSet presAssocID="{4360AF6D-F294-AA4A-9461-E4D731FD615A}" presName="rootText1" presStyleLbl="node0" presStyleIdx="0" presStyleCnt="1" custScaleX="127187" custScaleY="106837" custLinFactNeighborY="3176">
        <dgm:presLayoutVars>
          <dgm:chPref val="3"/>
        </dgm:presLayoutVars>
      </dgm:prSet>
      <dgm:spPr/>
      <dgm:t>
        <a:bodyPr/>
        <a:lstStyle/>
        <a:p>
          <a:endParaRPr lang="es-ES"/>
        </a:p>
      </dgm:t>
    </dgm:pt>
    <dgm:pt modelId="{880A3989-1452-B94D-A45F-CF4B62BC7CB0}" type="pres">
      <dgm:prSet presAssocID="{4360AF6D-F294-AA4A-9461-E4D731FD615A}" presName="rootConnector1" presStyleLbl="node1" presStyleIdx="0" presStyleCnt="0"/>
      <dgm:spPr/>
      <dgm:t>
        <a:bodyPr/>
        <a:lstStyle/>
        <a:p>
          <a:endParaRPr lang="es-ES"/>
        </a:p>
      </dgm:t>
    </dgm:pt>
    <dgm:pt modelId="{7724C227-3539-054E-8CAC-D84C81962BDF}" type="pres">
      <dgm:prSet presAssocID="{4360AF6D-F294-AA4A-9461-E4D731FD615A}" presName="hierChild2" presStyleCnt="0"/>
      <dgm:spPr/>
    </dgm:pt>
    <dgm:pt modelId="{774F0433-0140-C94B-B63C-4EB601BC4B61}" type="pres">
      <dgm:prSet presAssocID="{3D7C9616-E271-2648-A7AC-7CD502A476D4}" presName="Name37" presStyleLbl="parChTrans1D2" presStyleIdx="0" presStyleCnt="4"/>
      <dgm:spPr/>
      <dgm:t>
        <a:bodyPr/>
        <a:lstStyle/>
        <a:p>
          <a:endParaRPr lang="es-ES"/>
        </a:p>
      </dgm:t>
    </dgm:pt>
    <dgm:pt modelId="{4DFCEAB2-FEEF-E84A-8732-D2650A0BD61A}" type="pres">
      <dgm:prSet presAssocID="{725C41B7-28B0-2A4F-A4B4-104647D73968}" presName="hierRoot2" presStyleCnt="0">
        <dgm:presLayoutVars>
          <dgm:hierBranch val="init"/>
        </dgm:presLayoutVars>
      </dgm:prSet>
      <dgm:spPr/>
    </dgm:pt>
    <dgm:pt modelId="{4C25C9E7-7B64-F747-B9A4-021E1A887479}" type="pres">
      <dgm:prSet presAssocID="{725C41B7-28B0-2A4F-A4B4-104647D73968}" presName="rootComposite" presStyleCnt="0"/>
      <dgm:spPr/>
    </dgm:pt>
    <dgm:pt modelId="{B6489EF8-696D-E646-B4C9-31446C8DB7AC}" type="pres">
      <dgm:prSet presAssocID="{725C41B7-28B0-2A4F-A4B4-104647D73968}" presName="rootText" presStyleLbl="node2" presStyleIdx="0" presStyleCnt="3" custScaleX="120065" custScaleY="102913">
        <dgm:presLayoutVars>
          <dgm:chPref val="3"/>
        </dgm:presLayoutVars>
      </dgm:prSet>
      <dgm:spPr/>
      <dgm:t>
        <a:bodyPr/>
        <a:lstStyle/>
        <a:p>
          <a:endParaRPr lang="es-ES"/>
        </a:p>
      </dgm:t>
    </dgm:pt>
    <dgm:pt modelId="{1E1A07ED-7DE5-CB40-A177-348A3FF74FE5}" type="pres">
      <dgm:prSet presAssocID="{725C41B7-28B0-2A4F-A4B4-104647D73968}" presName="rootConnector" presStyleLbl="node2" presStyleIdx="0" presStyleCnt="3"/>
      <dgm:spPr/>
      <dgm:t>
        <a:bodyPr/>
        <a:lstStyle/>
        <a:p>
          <a:endParaRPr lang="es-ES"/>
        </a:p>
      </dgm:t>
    </dgm:pt>
    <dgm:pt modelId="{C77B7879-3467-F140-8342-A2CABF716A78}" type="pres">
      <dgm:prSet presAssocID="{725C41B7-28B0-2A4F-A4B4-104647D73968}" presName="hierChild4" presStyleCnt="0"/>
      <dgm:spPr/>
    </dgm:pt>
    <dgm:pt modelId="{7B3F57C6-6138-3049-9DCA-467720C7D100}" type="pres">
      <dgm:prSet presAssocID="{725C41B7-28B0-2A4F-A4B4-104647D73968}" presName="hierChild5" presStyleCnt="0"/>
      <dgm:spPr/>
    </dgm:pt>
    <dgm:pt modelId="{E78ED80F-48A2-1940-AB42-F861BA65F0E8}" type="pres">
      <dgm:prSet presAssocID="{BAC2F732-F5F0-F245-A486-367DFD780D67}" presName="Name37" presStyleLbl="parChTrans1D2" presStyleIdx="1" presStyleCnt="4"/>
      <dgm:spPr/>
      <dgm:t>
        <a:bodyPr/>
        <a:lstStyle/>
        <a:p>
          <a:endParaRPr lang="es-ES"/>
        </a:p>
      </dgm:t>
    </dgm:pt>
    <dgm:pt modelId="{E9523112-C495-D24E-AD69-CAD385802009}" type="pres">
      <dgm:prSet presAssocID="{08F46E2B-FD93-D14E-B65F-31386237C723}" presName="hierRoot2" presStyleCnt="0">
        <dgm:presLayoutVars>
          <dgm:hierBranch val="init"/>
        </dgm:presLayoutVars>
      </dgm:prSet>
      <dgm:spPr/>
    </dgm:pt>
    <dgm:pt modelId="{955A28F4-5104-3C47-BA4C-C42F46C0B903}" type="pres">
      <dgm:prSet presAssocID="{08F46E2B-FD93-D14E-B65F-31386237C723}" presName="rootComposite" presStyleCnt="0"/>
      <dgm:spPr/>
    </dgm:pt>
    <dgm:pt modelId="{CCCCBA94-2B90-CD4D-B57D-76A4FDE83085}" type="pres">
      <dgm:prSet presAssocID="{08F46E2B-FD93-D14E-B65F-31386237C723}" presName="rootText" presStyleLbl="node2" presStyleIdx="1" presStyleCnt="3" custScaleX="120351" custScaleY="103158">
        <dgm:presLayoutVars>
          <dgm:chPref val="3"/>
        </dgm:presLayoutVars>
      </dgm:prSet>
      <dgm:spPr/>
      <dgm:t>
        <a:bodyPr/>
        <a:lstStyle/>
        <a:p>
          <a:endParaRPr lang="es-ES"/>
        </a:p>
      </dgm:t>
    </dgm:pt>
    <dgm:pt modelId="{BD178693-9371-D342-B7D1-015CDD362C1D}" type="pres">
      <dgm:prSet presAssocID="{08F46E2B-FD93-D14E-B65F-31386237C723}" presName="rootConnector" presStyleLbl="node2" presStyleIdx="1" presStyleCnt="3"/>
      <dgm:spPr/>
      <dgm:t>
        <a:bodyPr/>
        <a:lstStyle/>
        <a:p>
          <a:endParaRPr lang="es-ES"/>
        </a:p>
      </dgm:t>
    </dgm:pt>
    <dgm:pt modelId="{D8ECD5E4-42C4-C544-89AC-2D66CDDAECB6}" type="pres">
      <dgm:prSet presAssocID="{08F46E2B-FD93-D14E-B65F-31386237C723}" presName="hierChild4" presStyleCnt="0"/>
      <dgm:spPr/>
    </dgm:pt>
    <dgm:pt modelId="{B63F74E5-83F5-1B43-B63B-BDB5D5C954F2}" type="pres">
      <dgm:prSet presAssocID="{08F46E2B-FD93-D14E-B65F-31386237C723}" presName="hierChild5" presStyleCnt="0"/>
      <dgm:spPr/>
    </dgm:pt>
    <dgm:pt modelId="{AA2ACFDB-14EC-C143-A1B8-5F5A9C2F6E8E}" type="pres">
      <dgm:prSet presAssocID="{E6785315-499F-FE4D-86C1-767A1380A4DC}" presName="Name37" presStyleLbl="parChTrans1D2" presStyleIdx="2" presStyleCnt="4"/>
      <dgm:spPr/>
      <dgm:t>
        <a:bodyPr/>
        <a:lstStyle/>
        <a:p>
          <a:endParaRPr lang="es-ES"/>
        </a:p>
      </dgm:t>
    </dgm:pt>
    <dgm:pt modelId="{EA46FEAE-31A7-264D-A64B-74C7432BBB7D}" type="pres">
      <dgm:prSet presAssocID="{06FDD3C8-3BB5-F649-BDB1-4F78BA14D7F9}" presName="hierRoot2" presStyleCnt="0">
        <dgm:presLayoutVars>
          <dgm:hierBranch val="init"/>
        </dgm:presLayoutVars>
      </dgm:prSet>
      <dgm:spPr/>
    </dgm:pt>
    <dgm:pt modelId="{92C9D23F-8613-9B43-8C68-110629E254E8}" type="pres">
      <dgm:prSet presAssocID="{06FDD3C8-3BB5-F649-BDB1-4F78BA14D7F9}" presName="rootComposite" presStyleCnt="0"/>
      <dgm:spPr/>
    </dgm:pt>
    <dgm:pt modelId="{96EC7033-1806-534E-AD3B-6038D5C32F8E}" type="pres">
      <dgm:prSet presAssocID="{06FDD3C8-3BB5-F649-BDB1-4F78BA14D7F9}" presName="rootText" presStyleLbl="node2" presStyleIdx="2" presStyleCnt="3">
        <dgm:presLayoutVars>
          <dgm:chPref val="3"/>
        </dgm:presLayoutVars>
      </dgm:prSet>
      <dgm:spPr/>
      <dgm:t>
        <a:bodyPr/>
        <a:lstStyle/>
        <a:p>
          <a:endParaRPr lang="es-ES"/>
        </a:p>
      </dgm:t>
    </dgm:pt>
    <dgm:pt modelId="{3E1BD56F-5386-E247-AD89-80DBF4DDF0A1}" type="pres">
      <dgm:prSet presAssocID="{06FDD3C8-3BB5-F649-BDB1-4F78BA14D7F9}" presName="rootConnector" presStyleLbl="node2" presStyleIdx="2" presStyleCnt="3"/>
      <dgm:spPr/>
      <dgm:t>
        <a:bodyPr/>
        <a:lstStyle/>
        <a:p>
          <a:endParaRPr lang="es-ES"/>
        </a:p>
      </dgm:t>
    </dgm:pt>
    <dgm:pt modelId="{1F2A8E50-3DA1-8045-B203-11E06DD3C2C6}" type="pres">
      <dgm:prSet presAssocID="{06FDD3C8-3BB5-F649-BDB1-4F78BA14D7F9}" presName="hierChild4" presStyleCnt="0"/>
      <dgm:spPr/>
    </dgm:pt>
    <dgm:pt modelId="{8E8ECDC5-BEA3-9F47-91CC-56AE72517074}" type="pres">
      <dgm:prSet presAssocID="{06FDD3C8-3BB5-F649-BDB1-4F78BA14D7F9}" presName="hierChild5" presStyleCnt="0"/>
      <dgm:spPr/>
    </dgm:pt>
    <dgm:pt modelId="{BC9EF511-D182-4A4F-AED6-600E6D97E41C}" type="pres">
      <dgm:prSet presAssocID="{4360AF6D-F294-AA4A-9461-E4D731FD615A}" presName="hierChild3" presStyleCnt="0"/>
      <dgm:spPr/>
    </dgm:pt>
    <dgm:pt modelId="{8E295F6D-75C9-5745-9A23-00DFB43B73C0}" type="pres">
      <dgm:prSet presAssocID="{939357CF-9DBF-1040-94B0-BB6675098860}" presName="Name111" presStyleLbl="parChTrans1D2" presStyleIdx="3" presStyleCnt="4"/>
      <dgm:spPr/>
      <dgm:t>
        <a:bodyPr/>
        <a:lstStyle/>
        <a:p>
          <a:endParaRPr lang="es-ES"/>
        </a:p>
      </dgm:t>
    </dgm:pt>
    <dgm:pt modelId="{E3D0AE8B-5DE1-9C4C-BBB3-4123B97E3820}" type="pres">
      <dgm:prSet presAssocID="{EB19F78B-1279-8046-8216-BB6EC2C7294E}" presName="hierRoot3" presStyleCnt="0">
        <dgm:presLayoutVars>
          <dgm:hierBranch val="init"/>
        </dgm:presLayoutVars>
      </dgm:prSet>
      <dgm:spPr/>
    </dgm:pt>
    <dgm:pt modelId="{2B26A5B8-9478-C847-BC81-E236FB9627EC}" type="pres">
      <dgm:prSet presAssocID="{EB19F78B-1279-8046-8216-BB6EC2C7294E}" presName="rootComposite3" presStyleCnt="0"/>
      <dgm:spPr/>
    </dgm:pt>
    <dgm:pt modelId="{1BAEBF20-E0EE-8C47-BDC6-2C0ADA9BA297}" type="pres">
      <dgm:prSet presAssocID="{EB19F78B-1279-8046-8216-BB6EC2C7294E}" presName="rootText3" presStyleLbl="asst1" presStyleIdx="0" presStyleCnt="1" custScaleX="124644" custScaleY="106837">
        <dgm:presLayoutVars>
          <dgm:chPref val="3"/>
        </dgm:presLayoutVars>
      </dgm:prSet>
      <dgm:spPr/>
      <dgm:t>
        <a:bodyPr/>
        <a:lstStyle/>
        <a:p>
          <a:endParaRPr lang="es-ES"/>
        </a:p>
      </dgm:t>
    </dgm:pt>
    <dgm:pt modelId="{C2914CFC-F939-A541-83B6-0A317A55EE4F}" type="pres">
      <dgm:prSet presAssocID="{EB19F78B-1279-8046-8216-BB6EC2C7294E}" presName="rootConnector3" presStyleLbl="asst1" presStyleIdx="0" presStyleCnt="1"/>
      <dgm:spPr/>
      <dgm:t>
        <a:bodyPr/>
        <a:lstStyle/>
        <a:p>
          <a:endParaRPr lang="es-ES"/>
        </a:p>
      </dgm:t>
    </dgm:pt>
    <dgm:pt modelId="{A257316A-C20A-064A-B089-F7F40D83AB99}" type="pres">
      <dgm:prSet presAssocID="{EB19F78B-1279-8046-8216-BB6EC2C7294E}" presName="hierChild6" presStyleCnt="0"/>
      <dgm:spPr/>
    </dgm:pt>
    <dgm:pt modelId="{6D90B098-02F5-7143-8357-6BA24002AD1E}" type="pres">
      <dgm:prSet presAssocID="{EB19F78B-1279-8046-8216-BB6EC2C7294E}" presName="hierChild7" presStyleCnt="0"/>
      <dgm:spPr/>
    </dgm:pt>
  </dgm:ptLst>
  <dgm:cxnLst>
    <dgm:cxn modelId="{947D96D3-BC5D-E244-9FDC-7A8DE8D4B442}" srcId="{2A1C749C-8233-234E-9AF1-A96A7544BA7E}" destId="{4360AF6D-F294-AA4A-9461-E4D731FD615A}" srcOrd="0" destOrd="0" parTransId="{E7FC5E52-B412-334E-AE2A-645B05E0B77A}" sibTransId="{4C1A74E0-01B9-4D4B-B4CC-A66539862E39}"/>
    <dgm:cxn modelId="{68F8EE67-A4BC-0243-B2AD-38F8618B843C}" srcId="{4360AF6D-F294-AA4A-9461-E4D731FD615A}" destId="{06FDD3C8-3BB5-F649-BDB1-4F78BA14D7F9}" srcOrd="3" destOrd="0" parTransId="{E6785315-499F-FE4D-86C1-767A1380A4DC}" sibTransId="{6BD91BB9-8837-3944-A53E-678E7F224DA9}"/>
    <dgm:cxn modelId="{F7858478-F09F-BF41-89F0-F4920605FECC}" type="presOf" srcId="{3D7C9616-E271-2648-A7AC-7CD502A476D4}" destId="{774F0433-0140-C94B-B63C-4EB601BC4B61}" srcOrd="0" destOrd="0" presId="urn:microsoft.com/office/officeart/2005/8/layout/orgChart1"/>
    <dgm:cxn modelId="{B6FA7E79-4A94-DF4B-B562-466261DEAC8C}" type="presOf" srcId="{EB19F78B-1279-8046-8216-BB6EC2C7294E}" destId="{C2914CFC-F939-A541-83B6-0A317A55EE4F}" srcOrd="1" destOrd="0" presId="urn:microsoft.com/office/officeart/2005/8/layout/orgChart1"/>
    <dgm:cxn modelId="{52FF2317-7D7C-3140-8EAF-A0FEED70BF9C}" type="presOf" srcId="{4360AF6D-F294-AA4A-9461-E4D731FD615A}" destId="{05D6BEEA-A528-584D-BE4D-15DC08B03282}" srcOrd="0" destOrd="0" presId="urn:microsoft.com/office/officeart/2005/8/layout/orgChart1"/>
    <dgm:cxn modelId="{4E4E7E8F-BA01-D744-A70B-92656AE6A048}" type="presOf" srcId="{725C41B7-28B0-2A4F-A4B4-104647D73968}" destId="{B6489EF8-696D-E646-B4C9-31446C8DB7AC}" srcOrd="0" destOrd="0" presId="urn:microsoft.com/office/officeart/2005/8/layout/orgChart1"/>
    <dgm:cxn modelId="{65E67D22-94DD-DA48-8EEE-B7E74D3E60FA}" type="presOf" srcId="{EB19F78B-1279-8046-8216-BB6EC2C7294E}" destId="{1BAEBF20-E0EE-8C47-BDC6-2C0ADA9BA297}" srcOrd="0" destOrd="0" presId="urn:microsoft.com/office/officeart/2005/8/layout/orgChart1"/>
    <dgm:cxn modelId="{47A98465-720D-6749-B88D-D99503DC08CF}" type="presOf" srcId="{06FDD3C8-3BB5-F649-BDB1-4F78BA14D7F9}" destId="{3E1BD56F-5386-E247-AD89-80DBF4DDF0A1}" srcOrd="1" destOrd="0" presId="urn:microsoft.com/office/officeart/2005/8/layout/orgChart1"/>
    <dgm:cxn modelId="{AEED79E3-2BF0-E041-A62B-0B063BCCD435}" type="presOf" srcId="{2A1C749C-8233-234E-9AF1-A96A7544BA7E}" destId="{D470D186-00D1-AB43-AA2C-ACEEF7621C49}" srcOrd="0" destOrd="0" presId="urn:microsoft.com/office/officeart/2005/8/layout/orgChart1"/>
    <dgm:cxn modelId="{7D705709-A91E-1944-BC93-642E36CA4C65}" type="presOf" srcId="{06FDD3C8-3BB5-F649-BDB1-4F78BA14D7F9}" destId="{96EC7033-1806-534E-AD3B-6038D5C32F8E}" srcOrd="0" destOrd="0" presId="urn:microsoft.com/office/officeart/2005/8/layout/orgChart1"/>
    <dgm:cxn modelId="{C48E1392-35C6-3545-BE73-8CC35E86C264}" srcId="{4360AF6D-F294-AA4A-9461-E4D731FD615A}" destId="{725C41B7-28B0-2A4F-A4B4-104647D73968}" srcOrd="1" destOrd="0" parTransId="{3D7C9616-E271-2648-A7AC-7CD502A476D4}" sibTransId="{FF012BAF-5CF2-4148-B2F6-008237446035}"/>
    <dgm:cxn modelId="{E02CF376-B516-E24B-989F-1CF21F6F2773}" srcId="{4360AF6D-F294-AA4A-9461-E4D731FD615A}" destId="{EB19F78B-1279-8046-8216-BB6EC2C7294E}" srcOrd="0" destOrd="0" parTransId="{939357CF-9DBF-1040-94B0-BB6675098860}" sibTransId="{337544C2-7387-5E48-AD3D-0279BF721A61}"/>
    <dgm:cxn modelId="{2592E571-1B45-014C-A88B-51888755BABC}" type="presOf" srcId="{725C41B7-28B0-2A4F-A4B4-104647D73968}" destId="{1E1A07ED-7DE5-CB40-A177-348A3FF74FE5}" srcOrd="1" destOrd="0" presId="urn:microsoft.com/office/officeart/2005/8/layout/orgChart1"/>
    <dgm:cxn modelId="{11C13BD2-C7A5-DA48-B359-01B974127B26}" type="presOf" srcId="{BAC2F732-F5F0-F245-A486-367DFD780D67}" destId="{E78ED80F-48A2-1940-AB42-F861BA65F0E8}" srcOrd="0" destOrd="0" presId="urn:microsoft.com/office/officeart/2005/8/layout/orgChart1"/>
    <dgm:cxn modelId="{687D1A3D-C56A-C54B-87E5-87726AA7F244}" type="presOf" srcId="{08F46E2B-FD93-D14E-B65F-31386237C723}" destId="{CCCCBA94-2B90-CD4D-B57D-76A4FDE83085}" srcOrd="0" destOrd="0" presId="urn:microsoft.com/office/officeart/2005/8/layout/orgChart1"/>
    <dgm:cxn modelId="{7AE6768E-27FB-A64C-9A88-C938A5629BAF}" type="presOf" srcId="{4360AF6D-F294-AA4A-9461-E4D731FD615A}" destId="{880A3989-1452-B94D-A45F-CF4B62BC7CB0}" srcOrd="1" destOrd="0" presId="urn:microsoft.com/office/officeart/2005/8/layout/orgChart1"/>
    <dgm:cxn modelId="{439207C1-A14C-5240-9919-1BE6EF5B7D9D}" srcId="{4360AF6D-F294-AA4A-9461-E4D731FD615A}" destId="{08F46E2B-FD93-D14E-B65F-31386237C723}" srcOrd="2" destOrd="0" parTransId="{BAC2F732-F5F0-F245-A486-367DFD780D67}" sibTransId="{6149ABC7-57A4-8146-8922-627D16D984D8}"/>
    <dgm:cxn modelId="{AEFD9D92-AD22-8540-8754-62DDB6BC3032}" type="presOf" srcId="{939357CF-9DBF-1040-94B0-BB6675098860}" destId="{8E295F6D-75C9-5745-9A23-00DFB43B73C0}" srcOrd="0" destOrd="0" presId="urn:microsoft.com/office/officeart/2005/8/layout/orgChart1"/>
    <dgm:cxn modelId="{4BE78945-71C6-A848-9760-A0D4F4AA1800}" type="presOf" srcId="{08F46E2B-FD93-D14E-B65F-31386237C723}" destId="{BD178693-9371-D342-B7D1-015CDD362C1D}" srcOrd="1" destOrd="0" presId="urn:microsoft.com/office/officeart/2005/8/layout/orgChart1"/>
    <dgm:cxn modelId="{580382E6-33F4-8D4E-8826-3DAC4E4AC128}" type="presOf" srcId="{E6785315-499F-FE4D-86C1-767A1380A4DC}" destId="{AA2ACFDB-14EC-C143-A1B8-5F5A9C2F6E8E}" srcOrd="0" destOrd="0" presId="urn:microsoft.com/office/officeart/2005/8/layout/orgChart1"/>
    <dgm:cxn modelId="{195EF480-93B7-6B42-A53D-CB62DC253B96}" type="presParOf" srcId="{D470D186-00D1-AB43-AA2C-ACEEF7621C49}" destId="{172621F1-D67A-6B47-B999-E6BD3F726902}" srcOrd="0" destOrd="0" presId="urn:microsoft.com/office/officeart/2005/8/layout/orgChart1"/>
    <dgm:cxn modelId="{0C4AA842-6263-4442-A128-7857D1D6A633}" type="presParOf" srcId="{172621F1-D67A-6B47-B999-E6BD3F726902}" destId="{83E3049D-8D41-324D-87D7-7486942404DD}" srcOrd="0" destOrd="0" presId="urn:microsoft.com/office/officeart/2005/8/layout/orgChart1"/>
    <dgm:cxn modelId="{C19E6EE2-178F-8D41-98DE-62D25D3A17C4}" type="presParOf" srcId="{83E3049D-8D41-324D-87D7-7486942404DD}" destId="{05D6BEEA-A528-584D-BE4D-15DC08B03282}" srcOrd="0" destOrd="0" presId="urn:microsoft.com/office/officeart/2005/8/layout/orgChart1"/>
    <dgm:cxn modelId="{AFA676FD-3883-224E-8116-52097286F5D5}" type="presParOf" srcId="{83E3049D-8D41-324D-87D7-7486942404DD}" destId="{880A3989-1452-B94D-A45F-CF4B62BC7CB0}" srcOrd="1" destOrd="0" presId="urn:microsoft.com/office/officeart/2005/8/layout/orgChart1"/>
    <dgm:cxn modelId="{7ADD23ED-F93D-8B45-9C4B-DF52F621EEB7}" type="presParOf" srcId="{172621F1-D67A-6B47-B999-E6BD3F726902}" destId="{7724C227-3539-054E-8CAC-D84C81962BDF}" srcOrd="1" destOrd="0" presId="urn:microsoft.com/office/officeart/2005/8/layout/orgChart1"/>
    <dgm:cxn modelId="{324DE913-C34B-5444-ADF4-20BF17223F11}" type="presParOf" srcId="{7724C227-3539-054E-8CAC-D84C81962BDF}" destId="{774F0433-0140-C94B-B63C-4EB601BC4B61}" srcOrd="0" destOrd="0" presId="urn:microsoft.com/office/officeart/2005/8/layout/orgChart1"/>
    <dgm:cxn modelId="{A9431A3F-7CFA-8549-9146-0B56595CE8D3}" type="presParOf" srcId="{7724C227-3539-054E-8CAC-D84C81962BDF}" destId="{4DFCEAB2-FEEF-E84A-8732-D2650A0BD61A}" srcOrd="1" destOrd="0" presId="urn:microsoft.com/office/officeart/2005/8/layout/orgChart1"/>
    <dgm:cxn modelId="{12191216-24CB-E94D-AD8A-F5E192ACD1F2}" type="presParOf" srcId="{4DFCEAB2-FEEF-E84A-8732-D2650A0BD61A}" destId="{4C25C9E7-7B64-F747-B9A4-021E1A887479}" srcOrd="0" destOrd="0" presId="urn:microsoft.com/office/officeart/2005/8/layout/orgChart1"/>
    <dgm:cxn modelId="{48C113AD-925F-1C41-9094-F8C29F23D29E}" type="presParOf" srcId="{4C25C9E7-7B64-F747-B9A4-021E1A887479}" destId="{B6489EF8-696D-E646-B4C9-31446C8DB7AC}" srcOrd="0" destOrd="0" presId="urn:microsoft.com/office/officeart/2005/8/layout/orgChart1"/>
    <dgm:cxn modelId="{A45ACCD6-E5C2-ED4B-B8BC-D10E8F8F8E47}" type="presParOf" srcId="{4C25C9E7-7B64-F747-B9A4-021E1A887479}" destId="{1E1A07ED-7DE5-CB40-A177-348A3FF74FE5}" srcOrd="1" destOrd="0" presId="urn:microsoft.com/office/officeart/2005/8/layout/orgChart1"/>
    <dgm:cxn modelId="{2CC0079C-8EA2-A343-9577-9AE7FC1C71F5}" type="presParOf" srcId="{4DFCEAB2-FEEF-E84A-8732-D2650A0BD61A}" destId="{C77B7879-3467-F140-8342-A2CABF716A78}" srcOrd="1" destOrd="0" presId="urn:microsoft.com/office/officeart/2005/8/layout/orgChart1"/>
    <dgm:cxn modelId="{16EB4488-1883-F048-9A8B-AECFA5EF73B2}" type="presParOf" srcId="{4DFCEAB2-FEEF-E84A-8732-D2650A0BD61A}" destId="{7B3F57C6-6138-3049-9DCA-467720C7D100}" srcOrd="2" destOrd="0" presId="urn:microsoft.com/office/officeart/2005/8/layout/orgChart1"/>
    <dgm:cxn modelId="{9D47859C-58CB-4B4C-BC5B-CC94F359E07F}" type="presParOf" srcId="{7724C227-3539-054E-8CAC-D84C81962BDF}" destId="{E78ED80F-48A2-1940-AB42-F861BA65F0E8}" srcOrd="2" destOrd="0" presId="urn:microsoft.com/office/officeart/2005/8/layout/orgChart1"/>
    <dgm:cxn modelId="{5EE7D6BF-8CD5-5D4D-A7B5-04DDBAF0BCF7}" type="presParOf" srcId="{7724C227-3539-054E-8CAC-D84C81962BDF}" destId="{E9523112-C495-D24E-AD69-CAD385802009}" srcOrd="3" destOrd="0" presId="urn:microsoft.com/office/officeart/2005/8/layout/orgChart1"/>
    <dgm:cxn modelId="{0161450F-C7F4-5E46-A8F7-E9F6724F317C}" type="presParOf" srcId="{E9523112-C495-D24E-AD69-CAD385802009}" destId="{955A28F4-5104-3C47-BA4C-C42F46C0B903}" srcOrd="0" destOrd="0" presId="urn:microsoft.com/office/officeart/2005/8/layout/orgChart1"/>
    <dgm:cxn modelId="{A576D965-5D73-F94C-B5BA-6CBB4C861227}" type="presParOf" srcId="{955A28F4-5104-3C47-BA4C-C42F46C0B903}" destId="{CCCCBA94-2B90-CD4D-B57D-76A4FDE83085}" srcOrd="0" destOrd="0" presId="urn:microsoft.com/office/officeart/2005/8/layout/orgChart1"/>
    <dgm:cxn modelId="{3B2F6395-BF44-2A49-B1F7-C10F5B91210D}" type="presParOf" srcId="{955A28F4-5104-3C47-BA4C-C42F46C0B903}" destId="{BD178693-9371-D342-B7D1-015CDD362C1D}" srcOrd="1" destOrd="0" presId="urn:microsoft.com/office/officeart/2005/8/layout/orgChart1"/>
    <dgm:cxn modelId="{D24CE445-C631-A142-9D86-C7F586517C46}" type="presParOf" srcId="{E9523112-C495-D24E-AD69-CAD385802009}" destId="{D8ECD5E4-42C4-C544-89AC-2D66CDDAECB6}" srcOrd="1" destOrd="0" presId="urn:microsoft.com/office/officeart/2005/8/layout/orgChart1"/>
    <dgm:cxn modelId="{D0D00344-86F8-1547-B099-B572AEC184CA}" type="presParOf" srcId="{E9523112-C495-D24E-AD69-CAD385802009}" destId="{B63F74E5-83F5-1B43-B63B-BDB5D5C954F2}" srcOrd="2" destOrd="0" presId="urn:microsoft.com/office/officeart/2005/8/layout/orgChart1"/>
    <dgm:cxn modelId="{AD61ED31-377A-3042-9466-E0F986D6C78A}" type="presParOf" srcId="{7724C227-3539-054E-8CAC-D84C81962BDF}" destId="{AA2ACFDB-14EC-C143-A1B8-5F5A9C2F6E8E}" srcOrd="4" destOrd="0" presId="urn:microsoft.com/office/officeart/2005/8/layout/orgChart1"/>
    <dgm:cxn modelId="{F2B51970-F027-BE44-9973-B8FBA99CEF7E}" type="presParOf" srcId="{7724C227-3539-054E-8CAC-D84C81962BDF}" destId="{EA46FEAE-31A7-264D-A64B-74C7432BBB7D}" srcOrd="5" destOrd="0" presId="urn:microsoft.com/office/officeart/2005/8/layout/orgChart1"/>
    <dgm:cxn modelId="{32FD5FB0-27EA-CB4A-925A-5D2DB5624C2E}" type="presParOf" srcId="{EA46FEAE-31A7-264D-A64B-74C7432BBB7D}" destId="{92C9D23F-8613-9B43-8C68-110629E254E8}" srcOrd="0" destOrd="0" presId="urn:microsoft.com/office/officeart/2005/8/layout/orgChart1"/>
    <dgm:cxn modelId="{CC8A2295-7381-1240-8C57-3D7D898D337B}" type="presParOf" srcId="{92C9D23F-8613-9B43-8C68-110629E254E8}" destId="{96EC7033-1806-534E-AD3B-6038D5C32F8E}" srcOrd="0" destOrd="0" presId="urn:microsoft.com/office/officeart/2005/8/layout/orgChart1"/>
    <dgm:cxn modelId="{91794172-9C26-FF4F-964C-F8E1F0471E98}" type="presParOf" srcId="{92C9D23F-8613-9B43-8C68-110629E254E8}" destId="{3E1BD56F-5386-E247-AD89-80DBF4DDF0A1}" srcOrd="1" destOrd="0" presId="urn:microsoft.com/office/officeart/2005/8/layout/orgChart1"/>
    <dgm:cxn modelId="{035A9FB9-45D7-774C-8381-AA5AD4C5E94E}" type="presParOf" srcId="{EA46FEAE-31A7-264D-A64B-74C7432BBB7D}" destId="{1F2A8E50-3DA1-8045-B203-11E06DD3C2C6}" srcOrd="1" destOrd="0" presId="urn:microsoft.com/office/officeart/2005/8/layout/orgChart1"/>
    <dgm:cxn modelId="{78711EA1-EF24-2746-8351-DF415525599D}" type="presParOf" srcId="{EA46FEAE-31A7-264D-A64B-74C7432BBB7D}" destId="{8E8ECDC5-BEA3-9F47-91CC-56AE72517074}" srcOrd="2" destOrd="0" presId="urn:microsoft.com/office/officeart/2005/8/layout/orgChart1"/>
    <dgm:cxn modelId="{1083C84F-56A6-5D42-A8B0-C15A6397A33D}" type="presParOf" srcId="{172621F1-D67A-6B47-B999-E6BD3F726902}" destId="{BC9EF511-D182-4A4F-AED6-600E6D97E41C}" srcOrd="2" destOrd="0" presId="urn:microsoft.com/office/officeart/2005/8/layout/orgChart1"/>
    <dgm:cxn modelId="{F1FEA135-97BF-AC44-9AD7-91424BA6239E}" type="presParOf" srcId="{BC9EF511-D182-4A4F-AED6-600E6D97E41C}" destId="{8E295F6D-75C9-5745-9A23-00DFB43B73C0}" srcOrd="0" destOrd="0" presId="urn:microsoft.com/office/officeart/2005/8/layout/orgChart1"/>
    <dgm:cxn modelId="{4BEA3D02-428B-AE49-A44E-823F8D74E61F}" type="presParOf" srcId="{BC9EF511-D182-4A4F-AED6-600E6D97E41C}" destId="{E3D0AE8B-5DE1-9C4C-BBB3-4123B97E3820}" srcOrd="1" destOrd="0" presId="urn:microsoft.com/office/officeart/2005/8/layout/orgChart1"/>
    <dgm:cxn modelId="{1B297A6A-059B-924D-B062-42B0300E100F}" type="presParOf" srcId="{E3D0AE8B-5DE1-9C4C-BBB3-4123B97E3820}" destId="{2B26A5B8-9478-C847-BC81-E236FB9627EC}" srcOrd="0" destOrd="0" presId="urn:microsoft.com/office/officeart/2005/8/layout/orgChart1"/>
    <dgm:cxn modelId="{E0070320-33FF-AB4C-8A4F-F8E53552F878}" type="presParOf" srcId="{2B26A5B8-9478-C847-BC81-E236FB9627EC}" destId="{1BAEBF20-E0EE-8C47-BDC6-2C0ADA9BA297}" srcOrd="0" destOrd="0" presId="urn:microsoft.com/office/officeart/2005/8/layout/orgChart1"/>
    <dgm:cxn modelId="{53C4CAB0-CC92-5047-AF40-2AFE49F6A6D7}" type="presParOf" srcId="{2B26A5B8-9478-C847-BC81-E236FB9627EC}" destId="{C2914CFC-F939-A541-83B6-0A317A55EE4F}" srcOrd="1" destOrd="0" presId="urn:microsoft.com/office/officeart/2005/8/layout/orgChart1"/>
    <dgm:cxn modelId="{87266D98-2525-2C44-B83B-7E31CD451C3B}" type="presParOf" srcId="{E3D0AE8B-5DE1-9C4C-BBB3-4123B97E3820}" destId="{A257316A-C20A-064A-B089-F7F40D83AB99}" srcOrd="1" destOrd="0" presId="urn:microsoft.com/office/officeart/2005/8/layout/orgChart1"/>
    <dgm:cxn modelId="{06516CAC-3E51-E448-A5D6-418871B2CF9B}" type="presParOf" srcId="{E3D0AE8B-5DE1-9C4C-BBB3-4123B97E3820}" destId="{6D90B098-02F5-7143-8357-6BA24002AD1E}" srcOrd="2" destOrd="0" presId="urn:microsoft.com/office/officeart/2005/8/layout/orgChart1"/>
  </dgm:cxnLst>
  <dgm:bg/>
  <dgm:whole/>
  <dgm:extLst>
    <a:ext uri="http://schemas.microsoft.com/office/drawing/2008/diagram">
      <dsp:dataModelExt xmlns:dsp="http://schemas.microsoft.com/office/drawing/2008/diagram" relId="rId8" minVer="http://schemas.openxmlformats.org/drawingml/2006/diagram"/>
    </a:ext>
  </dgm:extLst>
</dgm:dataModel>
</file>

<file path=word/diagrams/drawing1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8E295F6D-75C9-5745-9A23-00DFB43B73C0}">
      <dsp:nvSpPr>
        <dsp:cNvPr id="0" name=""/>
        <dsp:cNvSpPr/>
      </dsp:nvSpPr>
      <dsp:spPr>
        <a:xfrm>
          <a:off x="2647555" y="735454"/>
          <a:ext cx="140249" cy="616046"/>
        </a:xfrm>
        <a:custGeom>
          <a:avLst/>
          <a:gdLst/>
          <a:ahLst/>
          <a:cxnLst/>
          <a:rect l="0" t="0" r="0" b="0"/>
          <a:pathLst>
            <a:path>
              <a:moveTo>
                <a:pt x="140249" y="0"/>
              </a:moveTo>
              <a:lnTo>
                <a:pt x="140249" y="616046"/>
              </a:lnTo>
              <a:lnTo>
                <a:pt x="0" y="616046"/>
              </a:lnTo>
            </a:path>
          </a:pathLst>
        </a:custGeom>
        <a:noFill/>
        <a:ln w="25400" cap="flat" cmpd="sng" algn="ctr">
          <a:solidFill>
            <a:schemeClr val="dk1">
              <a:shade val="6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AA2ACFDB-14EC-C143-A1B8-5F5A9C2F6E8E}">
      <dsp:nvSpPr>
        <dsp:cNvPr id="0" name=""/>
        <dsp:cNvSpPr/>
      </dsp:nvSpPr>
      <dsp:spPr>
        <a:xfrm>
          <a:off x="2787805" y="735454"/>
          <a:ext cx="1886129" cy="1253303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1113053"/>
              </a:lnTo>
              <a:lnTo>
                <a:pt x="1886129" y="1113053"/>
              </a:lnTo>
              <a:lnTo>
                <a:pt x="1886129" y="1253303"/>
              </a:lnTo>
            </a:path>
          </a:pathLst>
        </a:custGeom>
        <a:noFill/>
        <a:ln w="25400" cap="flat" cmpd="sng" algn="ctr">
          <a:solidFill>
            <a:schemeClr val="dk1">
              <a:shade val="6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E78ED80F-48A2-1940-AB42-F861BA65F0E8}">
      <dsp:nvSpPr>
        <dsp:cNvPr id="0" name=""/>
        <dsp:cNvSpPr/>
      </dsp:nvSpPr>
      <dsp:spPr>
        <a:xfrm>
          <a:off x="2787805" y="735454"/>
          <a:ext cx="134005" cy="1253303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1113053"/>
              </a:lnTo>
              <a:lnTo>
                <a:pt x="134005" y="1113053"/>
              </a:lnTo>
              <a:lnTo>
                <a:pt x="134005" y="1253303"/>
              </a:lnTo>
            </a:path>
          </a:pathLst>
        </a:custGeom>
        <a:noFill/>
        <a:ln w="25400" cap="flat" cmpd="sng" algn="ctr">
          <a:solidFill>
            <a:schemeClr val="dk1">
              <a:shade val="6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774F0433-0140-C94B-B63C-4EB601BC4B61}">
      <dsp:nvSpPr>
        <dsp:cNvPr id="0" name=""/>
        <dsp:cNvSpPr/>
      </dsp:nvSpPr>
      <dsp:spPr>
        <a:xfrm>
          <a:off x="1035681" y="735454"/>
          <a:ext cx="1752123" cy="1253303"/>
        </a:xfrm>
        <a:custGeom>
          <a:avLst/>
          <a:gdLst/>
          <a:ahLst/>
          <a:cxnLst/>
          <a:rect l="0" t="0" r="0" b="0"/>
          <a:pathLst>
            <a:path>
              <a:moveTo>
                <a:pt x="1752123" y="0"/>
              </a:moveTo>
              <a:lnTo>
                <a:pt x="1752123" y="1113053"/>
              </a:lnTo>
              <a:lnTo>
                <a:pt x="0" y="1113053"/>
              </a:lnTo>
              <a:lnTo>
                <a:pt x="0" y="1253303"/>
              </a:lnTo>
            </a:path>
          </a:pathLst>
        </a:custGeom>
        <a:noFill/>
        <a:ln w="25400" cap="flat" cmpd="sng" algn="ctr">
          <a:solidFill>
            <a:schemeClr val="dk1">
              <a:shade val="6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05D6BEEA-A528-584D-BE4D-15DC08B03282}">
      <dsp:nvSpPr>
        <dsp:cNvPr id="0" name=""/>
        <dsp:cNvSpPr/>
      </dsp:nvSpPr>
      <dsp:spPr>
        <a:xfrm>
          <a:off x="1938380" y="21938"/>
          <a:ext cx="1698849" cy="713516"/>
        </a:xfrm>
        <a:prstGeom prst="rect">
          <a:avLst/>
        </a:prstGeom>
        <a:solidFill>
          <a:schemeClr val="l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6985" tIns="6985" rIns="6985" bIns="6985" numCol="1" spcCol="1270" anchor="ctr" anchorCtr="0">
          <a:noAutofit/>
        </a:bodyPr>
        <a:lstStyle/>
        <a:p>
          <a:pPr lvl="0" algn="ctr" defTabSz="4889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s-ES" sz="1100" kern="1200" dirty="0">
              <a:latin typeface="Times New Roman" panose="02020603050405020304" pitchFamily="18" charset="0"/>
              <a:cs typeface="Times New Roman" panose="02020603050405020304" pitchFamily="18" charset="0"/>
            </a:rPr>
            <a:t>2012-2023</a:t>
          </a:r>
        </a:p>
        <a:p>
          <a:pPr lvl="0" algn="ctr" defTabSz="4889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s-ES" sz="1100" kern="1200" dirty="0">
              <a:latin typeface="Times New Roman" panose="02020603050405020304" pitchFamily="18" charset="0"/>
              <a:cs typeface="Times New Roman" panose="02020603050405020304" pitchFamily="18" charset="0"/>
            </a:rPr>
            <a:t>1.128 &lt; 32 </a:t>
          </a:r>
          <a:r>
            <a:rPr lang="es-ES" sz="1100" kern="1200" dirty="0" err="1">
              <a:latin typeface="Times New Roman" panose="02020603050405020304" pitchFamily="18" charset="0"/>
              <a:cs typeface="Times New Roman" panose="02020603050405020304" pitchFamily="18" charset="0"/>
            </a:rPr>
            <a:t>wGA</a:t>
          </a:r>
          <a:endParaRPr lang="es-ES" sz="1100" kern="1200" dirty="0">
            <a:latin typeface="Times New Roman" panose="02020603050405020304" pitchFamily="18" charset="0"/>
            <a:cs typeface="Times New Roman" panose="02020603050405020304" pitchFamily="18" charset="0"/>
          </a:endParaRPr>
        </a:p>
      </dsp:txBody>
      <dsp:txXfrm>
        <a:off x="1938380" y="21938"/>
        <a:ext cx="1698849" cy="713516"/>
      </dsp:txXfrm>
    </dsp:sp>
    <dsp:sp modelId="{B6489EF8-696D-E646-B4C9-31446C8DB7AC}">
      <dsp:nvSpPr>
        <dsp:cNvPr id="0" name=""/>
        <dsp:cNvSpPr/>
      </dsp:nvSpPr>
      <dsp:spPr>
        <a:xfrm>
          <a:off x="233821" y="1988757"/>
          <a:ext cx="1603719" cy="687309"/>
        </a:xfrm>
        <a:prstGeom prst="rect">
          <a:avLst/>
        </a:prstGeom>
        <a:solidFill>
          <a:schemeClr val="l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6985" tIns="6985" rIns="6985" bIns="6985" numCol="1" spcCol="1270" anchor="ctr" anchorCtr="0">
          <a:noAutofit/>
        </a:bodyPr>
        <a:lstStyle/>
        <a:p>
          <a:pPr lvl="0" algn="ctr" defTabSz="4889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s-ES" sz="1100" kern="1200" dirty="0">
              <a:latin typeface="Times New Roman" panose="02020603050405020304" pitchFamily="18" charset="0"/>
              <a:cs typeface="Times New Roman" panose="02020603050405020304" pitchFamily="18" charset="0"/>
            </a:rPr>
            <a:t>235 (26.1%) </a:t>
          </a:r>
        </a:p>
        <a:p>
          <a:pPr lvl="0" algn="ctr" defTabSz="4889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s-ES" sz="1100" kern="1200" dirty="0">
              <a:latin typeface="Times New Roman" panose="02020603050405020304" pitchFamily="18" charset="0"/>
              <a:cs typeface="Times New Roman" panose="02020603050405020304" pitchFamily="18" charset="0"/>
            </a:rPr>
            <a:t>No placental pathology</a:t>
          </a:r>
        </a:p>
      </dsp:txBody>
      <dsp:txXfrm>
        <a:off x="233821" y="1988757"/>
        <a:ext cx="1603719" cy="687309"/>
      </dsp:txXfrm>
    </dsp:sp>
    <dsp:sp modelId="{CCCCBA94-2B90-CD4D-B57D-76A4FDE83085}">
      <dsp:nvSpPr>
        <dsp:cNvPr id="0" name=""/>
        <dsp:cNvSpPr/>
      </dsp:nvSpPr>
      <dsp:spPr>
        <a:xfrm>
          <a:off x="2118040" y="1988757"/>
          <a:ext cx="1607540" cy="688945"/>
        </a:xfrm>
        <a:prstGeom prst="rect">
          <a:avLst/>
        </a:prstGeom>
        <a:solidFill>
          <a:schemeClr val="l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6985" tIns="6985" rIns="6985" bIns="6985" numCol="1" spcCol="1270" anchor="ctr" anchorCtr="0">
          <a:noAutofit/>
        </a:bodyPr>
        <a:lstStyle/>
        <a:p>
          <a:pPr lvl="0" algn="ctr" defTabSz="4889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s-ES" sz="1100" kern="1200" dirty="0">
              <a:latin typeface="Times New Roman" panose="02020603050405020304" pitchFamily="18" charset="0"/>
              <a:cs typeface="Times New Roman" panose="02020603050405020304" pitchFamily="18" charset="0"/>
            </a:rPr>
            <a:t>267 (29.7%) </a:t>
          </a:r>
        </a:p>
        <a:p>
          <a:pPr lvl="0" algn="ctr" defTabSz="4889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s-ES" sz="1100" kern="1200" dirty="0">
              <a:latin typeface="Times New Roman" panose="02020603050405020304" pitchFamily="18" charset="0"/>
              <a:cs typeface="Times New Roman" panose="02020603050405020304" pitchFamily="18" charset="0"/>
            </a:rPr>
            <a:t>Placental Inflammation</a:t>
          </a:r>
        </a:p>
      </dsp:txBody>
      <dsp:txXfrm>
        <a:off x="2118040" y="1988757"/>
        <a:ext cx="1607540" cy="688945"/>
      </dsp:txXfrm>
    </dsp:sp>
    <dsp:sp modelId="{96EC7033-1806-534E-AD3B-6038D5C32F8E}">
      <dsp:nvSpPr>
        <dsp:cNvPr id="0" name=""/>
        <dsp:cNvSpPr/>
      </dsp:nvSpPr>
      <dsp:spPr>
        <a:xfrm>
          <a:off x="4006079" y="1988757"/>
          <a:ext cx="1335709" cy="667854"/>
        </a:xfrm>
        <a:prstGeom prst="rect">
          <a:avLst/>
        </a:prstGeom>
        <a:solidFill>
          <a:schemeClr val="l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6985" tIns="72000" rIns="6985" bIns="36000" numCol="1" spcCol="1270" anchor="b" anchorCtr="0">
          <a:noAutofit/>
        </a:bodyPr>
        <a:lstStyle/>
        <a:p>
          <a:pPr lvl="0" algn="ctr" defTabSz="4889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s-ES" sz="1100" kern="1200" dirty="0">
              <a:latin typeface="Times New Roman" panose="02020603050405020304" pitchFamily="18" charset="0"/>
              <a:cs typeface="Times New Roman" panose="02020603050405020304" pitchFamily="18" charset="0"/>
            </a:rPr>
            <a:t>397 (44.2%)</a:t>
          </a:r>
        </a:p>
        <a:p>
          <a:pPr lvl="0" algn="ctr" defTabSz="4889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s-ES" sz="1100" kern="1200" dirty="0">
              <a:latin typeface="Times New Roman" panose="02020603050405020304" pitchFamily="18" charset="0"/>
              <a:cs typeface="Times New Roman" panose="02020603050405020304" pitchFamily="18" charset="0"/>
            </a:rPr>
            <a:t>Placental Vascular </a:t>
          </a:r>
          <a:r>
            <a:rPr lang="es-ES" sz="1100" kern="1200">
              <a:latin typeface="Times New Roman" panose="02020603050405020304" pitchFamily="18" charset="0"/>
              <a:cs typeface="Times New Roman" panose="02020603050405020304" pitchFamily="18" charset="0"/>
            </a:rPr>
            <a:t>malperfusion</a:t>
          </a:r>
          <a:endParaRPr lang="es-ES" sz="1100" kern="1200" dirty="0">
            <a:latin typeface="Times New Roman" panose="02020603050405020304" pitchFamily="18" charset="0"/>
            <a:cs typeface="Times New Roman" panose="02020603050405020304" pitchFamily="18" charset="0"/>
          </a:endParaRPr>
        </a:p>
      </dsp:txBody>
      <dsp:txXfrm>
        <a:off x="4006079" y="1988757"/>
        <a:ext cx="1335709" cy="667854"/>
      </dsp:txXfrm>
    </dsp:sp>
    <dsp:sp modelId="{1BAEBF20-E0EE-8C47-BDC6-2C0ADA9BA297}">
      <dsp:nvSpPr>
        <dsp:cNvPr id="0" name=""/>
        <dsp:cNvSpPr/>
      </dsp:nvSpPr>
      <dsp:spPr>
        <a:xfrm>
          <a:off x="982673" y="994742"/>
          <a:ext cx="1664882" cy="713516"/>
        </a:xfrm>
        <a:prstGeom prst="rect">
          <a:avLst/>
        </a:prstGeom>
        <a:solidFill>
          <a:schemeClr val="l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6985" tIns="6985" rIns="6985" bIns="6985" numCol="1" spcCol="1270" anchor="ctr" anchorCtr="0">
          <a:noAutofit/>
        </a:bodyPr>
        <a:lstStyle/>
        <a:p>
          <a:pPr lvl="0" algn="ctr" defTabSz="4889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s-ES" sz="1100" kern="1200" dirty="0">
              <a:latin typeface="Times New Roman" panose="02020603050405020304" pitchFamily="18" charset="0"/>
              <a:cs typeface="Times New Roman" panose="02020603050405020304" pitchFamily="18" charset="0"/>
            </a:rPr>
            <a:t>229 (20.3%) </a:t>
          </a:r>
          <a:r>
            <a:rPr lang="es-ES" sz="1100" kern="1200" dirty="0" err="1">
              <a:latin typeface="Times New Roman" panose="02020603050405020304" pitchFamily="18" charset="0"/>
              <a:cs typeface="Times New Roman" panose="02020603050405020304" pitchFamily="18" charset="0"/>
            </a:rPr>
            <a:t>missed</a:t>
          </a:r>
          <a:r>
            <a:rPr lang="es-ES" sz="1100" kern="1200" dirty="0">
              <a:latin typeface="Times New Roman" panose="02020603050405020304" pitchFamily="18" charset="0"/>
              <a:cs typeface="Times New Roman" panose="02020603050405020304" pitchFamily="18" charset="0"/>
            </a:rPr>
            <a:t> </a:t>
          </a:r>
          <a:r>
            <a:rPr lang="es-ES" sz="1100" kern="1200" dirty="0" err="1">
              <a:latin typeface="Times New Roman" panose="02020603050405020304" pitchFamily="18" charset="0"/>
              <a:cs typeface="Times New Roman" panose="02020603050405020304" pitchFamily="18" charset="0"/>
            </a:rPr>
            <a:t>placental</a:t>
          </a:r>
          <a:r>
            <a:rPr lang="es-ES" sz="1100" kern="1200" dirty="0">
              <a:latin typeface="Times New Roman" panose="02020603050405020304" pitchFamily="18" charset="0"/>
              <a:cs typeface="Times New Roman" panose="02020603050405020304" pitchFamily="18" charset="0"/>
            </a:rPr>
            <a:t> </a:t>
          </a:r>
          <a:r>
            <a:rPr lang="es-ES" sz="1100" kern="1200" dirty="0" err="1">
              <a:latin typeface="Times New Roman" panose="02020603050405020304" pitchFamily="18" charset="0"/>
              <a:cs typeface="Times New Roman" panose="02020603050405020304" pitchFamily="18" charset="0"/>
            </a:rPr>
            <a:t>histology</a:t>
          </a:r>
          <a:endParaRPr lang="es-ES" sz="1100" kern="1200" dirty="0">
            <a:latin typeface="Times New Roman" panose="02020603050405020304" pitchFamily="18" charset="0"/>
            <a:cs typeface="Times New Roman" panose="02020603050405020304" pitchFamily="18" charset="0"/>
          </a:endParaRPr>
        </a:p>
      </dsp:txBody>
      <dsp:txXfrm>
        <a:off x="982673" y="994742"/>
        <a:ext cx="1664882" cy="713516"/>
      </dsp:txXfrm>
    </dsp:sp>
  </dsp:spTree>
</dsp:drawing>
</file>

<file path=word/diagrams/layout1.xml><?xml version="1.0" encoding="utf-8"?>
<dgm:layoutDef xmlns:dgm="http://schemas.openxmlformats.org/drawingml/2006/diagram" xmlns:a="http://schemas.openxmlformats.org/drawingml/2006/main" uniqueId="urn:microsoft.com/office/officeart/2005/8/layout/orgChart1">
  <dgm:title val=""/>
  <dgm:desc val=""/>
  <dgm:catLst>
    <dgm:cat type="hierarchy" pri="1000"/>
    <dgm:cat type="convert" pri="6000"/>
  </dgm:catLst>
  <dgm:sampData>
    <dgm:dataModel>
      <dgm:ptLst>
        <dgm:pt modelId="0" type="doc"/>
        <dgm:pt modelId="1">
          <dgm:prSet phldr="1"/>
        </dgm:pt>
        <dgm:pt modelId="2" type="asst">
          <dgm:prSet phldr="1"/>
        </dgm:pt>
        <dgm:pt modelId="3">
          <dgm:prSet phldr="1"/>
        </dgm:pt>
        <dgm:pt modelId="4">
          <dgm:prSet phldr="1"/>
        </dgm:pt>
        <dgm:pt modelId="5">
          <dgm:prSet phldr="1"/>
        </dgm:pt>
      </dgm:ptLst>
      <dgm:cxnLst>
        <dgm:cxn modelId="5" srcId="0" destId="1" srcOrd="0" destOrd="0"/>
        <dgm:cxn modelId="6" srcId="1" destId="2" srcOrd="0" destOrd="0"/>
        <dgm:cxn modelId="7" srcId="1" destId="3" srcOrd="1" destOrd="0"/>
        <dgm:cxn modelId="8" srcId="1" destId="4" srcOrd="2" destOrd="0"/>
        <dgm:cxn modelId="9" srcId="1" destId="5" srcOrd="3" destOrd="0"/>
      </dgm:cxnLst>
      <dgm:bg/>
      <dgm:whole/>
    </dgm:dataModel>
  </dgm:sampData>
  <dgm:styleData>
    <dgm:dataModel>
      <dgm:ptLst>
        <dgm:pt modelId="0" type="doc"/>
        <dgm:pt modelId="1"/>
        <dgm:pt modelId="12"/>
        <dgm:pt modelId="13"/>
      </dgm:ptLst>
      <dgm:cxnLst>
        <dgm:cxn modelId="2" srcId="0" destId="1" srcOrd="0" destOrd="0"/>
        <dgm:cxn modelId="16" srcId="1" destId="12" srcOrd="1" destOrd="0"/>
        <dgm:cxn modelId="17" srcId="1" destId="13" srcOrd="2" destOrd="0"/>
      </dgm:cxnLst>
      <dgm:bg/>
      <dgm:whole/>
    </dgm:dataModel>
  </dgm:styleData>
  <dgm:clrData>
    <dgm:dataModel>
      <dgm:ptLst>
        <dgm:pt modelId="0" type="doc"/>
        <dgm:pt modelId="1"/>
        <dgm:pt modelId="11" type="asst"/>
        <dgm:pt modelId="12"/>
        <dgm:pt modelId="13"/>
        <dgm:pt modelId="14"/>
      </dgm:ptLst>
      <dgm:cxnLst>
        <dgm:cxn modelId="2" srcId="0" destId="1" srcOrd="0" destOrd="0"/>
        <dgm:cxn modelId="15" srcId="1" destId="11" srcOrd="0" destOrd="0"/>
        <dgm:cxn modelId="16" srcId="1" destId="12" srcOrd="1" destOrd="0"/>
        <dgm:cxn modelId="17" srcId="1" destId="13" srcOrd="2" destOrd="0"/>
        <dgm:cxn modelId="18" srcId="1" destId="14" srcOrd="2" destOrd="0"/>
      </dgm:cxnLst>
      <dgm:bg/>
      <dgm:whole/>
    </dgm:dataModel>
  </dgm:clrData>
  <dgm:layoutNode name="hierChild1">
    <dgm:varLst>
      <dgm:orgChart val="1"/>
      <dgm:chPref val="1"/>
      <dgm:dir/>
      <dgm:animOne val="branch"/>
      <dgm:animLvl val="lvl"/>
      <dgm:resizeHandles/>
    </dgm:varLst>
    <dgm:choose name="Name0">
      <dgm:if name="Name1" func="var" arg="dir" op="equ" val="norm">
        <dgm:alg type="hierChild">
          <dgm:param type="linDir" val="fromL"/>
        </dgm:alg>
      </dgm:if>
      <dgm:else name="Name2">
        <dgm:alg type="hierChild">
          <dgm:param type="linDir" val="fromR"/>
        </dgm:alg>
      </dgm:else>
    </dgm:choose>
    <dgm:shape xmlns:r="http://schemas.openxmlformats.org/officeDocument/2006/relationships" r:blip="">
      <dgm:adjLst/>
    </dgm:shape>
    <dgm:presOf/>
    <dgm:constrLst>
      <dgm:constr type="w" for="des" forName="rootComposite1" refType="w" fact="10"/>
      <dgm:constr type="h" for="des" forName="rootComposite1" refType="w" refFor="des" refForName="rootComposite1" fact="0.5"/>
      <dgm:constr type="w" for="des" forName="rootComposite" refType="w" fact="10"/>
      <dgm:constr type="h" for="des" forName="rootComposite" refType="w" refFor="des" refForName="rootComposite1" fact="0.5"/>
      <dgm:constr type="w" for="des" forName="rootComposite3" refType="w" fact="10"/>
      <dgm:constr type="h" for="des" forName="rootComposite3" refType="w" refFor="des" refForName="rootComposite1" fact="0.5"/>
      <dgm:constr type="primFontSz" for="des" ptType="node" op="equ"/>
      <dgm:constr type="sp" for="des" op="equ"/>
      <dgm:constr type="sp" for="des" forName="hierRoot1" refType="w" refFor="des" refForName="rootComposite1" fact="0.21"/>
      <dgm:constr type="sp" for="des" forName="hierRoot2" refType="sp" refFor="des" refForName="hierRoot1"/>
      <dgm:constr type="sp" for="des" forName="hierRoot3" refType="sp" refFor="des" refForName="hierRoot1"/>
      <dgm:constr type="sibSp" refType="w" refFor="des" refForName="rootComposite1" fact="0.21"/>
      <dgm:constr type="sibSp" for="des" forName="hierChild2" refType="sibSp"/>
      <dgm:constr type="sibSp" for="des" forName="hierChild3" refType="sibSp"/>
      <dgm:constr type="sibSp" for="des" forName="hierChild4" refType="sibSp"/>
      <dgm:constr type="sibSp" for="des" forName="hierChild5" refType="sibSp"/>
      <dgm:constr type="sibSp" for="des" forName="hierChild6" refType="sibSp"/>
      <dgm:constr type="sibSp" for="des" forName="hierChild7" refType="sibSp"/>
      <dgm:constr type="secSibSp" refType="w" refFor="des" refForName="rootComposite1" fact="0.21"/>
      <dgm:constr type="secSibSp" for="des" forName="hierChild2" refType="secSibSp"/>
      <dgm:constr type="secSibSp" for="des" forName="hierChild3" refType="secSibSp"/>
      <dgm:constr type="secSibSp" for="des" forName="hierChild4" refType="secSibSp"/>
      <dgm:constr type="secSibSp" for="des" forName="hierChild5" refType="secSibSp"/>
      <dgm:constr type="secSibSp" for="des" forName="hierChild6" refType="secSibSp"/>
      <dgm:constr type="secSibSp" for="des" forName="hierChild7" refType="secSibSp"/>
    </dgm:constrLst>
    <dgm:ruleLst/>
    <dgm:forEach name="Name3" axis="ch">
      <dgm:forEach name="Name4" axis="self" ptType="node">
        <dgm:layoutNode name="hierRoot1">
          <dgm:varLst>
            <dgm:hierBranch val="init"/>
          </dgm:varLst>
          <dgm:choose name="Name5">
            <dgm:if name="Name6" func="var" arg="hierBranch" op="equ" val="l">
              <dgm:choose name="Name7">
                <dgm:if name="Name8" axis="ch" ptType="asst" func="cnt" op="gte" val="1">
                  <dgm:alg type="hierRoot">
                    <dgm:param type="hierAlign" val="tR"/>
                  </dgm:alg>
                  <dgm:constrLst>
                    <dgm:constr type="alignOff" val="0.65"/>
                  </dgm:constrLst>
                </dgm:if>
                <dgm:else name="Name9">
                  <dgm:alg type="hierRoot">
                    <dgm:param type="hierAlign" val="tR"/>
                  </dgm:alg>
                  <dgm:constrLst>
                    <dgm:constr type="alignOff" val="0.25"/>
                  </dgm:constrLst>
                </dgm:else>
              </dgm:choose>
            </dgm:if>
            <dgm:if name="Name10" func="var" arg="hierBranch" op="equ" val="r">
              <dgm:choose name="Name11">
                <dgm:if name="Name12" axis="ch" ptType="asst" func="cnt" op="gte" val="1">
                  <dgm:alg type="hierRoot">
                    <dgm:param type="hierAlign" val="tL"/>
                  </dgm:alg>
                  <dgm:constrLst>
                    <dgm:constr type="alignOff" val="0.65"/>
                  </dgm:constrLst>
                </dgm:if>
                <dgm:else name="Name13">
                  <dgm:alg type="hierRoot">
                    <dgm:param type="hierAlign" val="tL"/>
                  </dgm:alg>
                  <dgm:constrLst>
                    <dgm:constr type="alignOff" val="0.25"/>
                  </dgm:constrLst>
                </dgm:else>
              </dgm:choose>
            </dgm:if>
            <dgm:if name="Name14" func="var" arg="hierBranch" op="equ" val="hang">
              <dgm:alg type="hierRoot"/>
              <dgm:constrLst>
                <dgm:constr type="alignOff" val="0.65"/>
              </dgm:constrLst>
            </dgm:if>
            <dgm:else name="Name15">
              <dgm:alg type="hierRoot"/>
              <dgm:constrLst>
                <dgm:constr type="alignOff"/>
                <dgm:constr type="bendDist" for="des" ptType="parTrans" refType="sp" fact="0.5"/>
              </dgm:constrLst>
            </dgm:else>
          </dgm:choose>
          <dgm:shape xmlns:r="http://schemas.openxmlformats.org/officeDocument/2006/relationships" r:blip="">
            <dgm:adjLst/>
          </dgm:shape>
          <dgm:presOf/>
          <dgm:ruleLst/>
          <dgm:layoutNode name="rootComposite1">
            <dgm:alg type="composite"/>
            <dgm:shape xmlns:r="http://schemas.openxmlformats.org/officeDocument/2006/relationships" r:blip="">
              <dgm:adjLst/>
            </dgm:shape>
            <dgm:presOf axis="self" ptType="node" cnt="1"/>
            <dgm:choose name="Name16">
              <dgm:if name="Name17" func="var" arg="hierBranch" op="equ" val="init">
                <dgm:constrLst>
                  <dgm:constr type="l" for="ch" forName="rootText1"/>
                  <dgm:constr type="t" for="ch" forName="rootText1"/>
                  <dgm:constr type="w" for="ch" forName="rootText1" refType="w"/>
                  <dgm:constr type="h" for="ch" forName="rootText1" refType="h"/>
                  <dgm:constr type="l" for="ch" forName="rootConnector1"/>
                  <dgm:constr type="t" for="ch" forName="rootConnector1"/>
                  <dgm:constr type="w" for="ch" forName="rootConnector1" refType="w" refFor="ch" refForName="rootText1" fact="0.2"/>
                  <dgm:constr type="h" for="ch" forName="rootConnector1" refType="h" refFor="ch" refForName="rootText1"/>
                </dgm:constrLst>
              </dgm:if>
              <dgm:if name="Name18" func="var" arg="hierBranch" op="equ" val="l">
                <dgm:constrLst>
                  <dgm:constr type="l" for="ch" forName="rootText1"/>
                  <dgm:constr type="t" for="ch" forName="rootText1"/>
                  <dgm:constr type="w" for="ch" forName="rootText1" refType="w"/>
                  <dgm:constr type="h" for="ch" forName="rootText1" refType="h"/>
                  <dgm:constr type="r" for="ch" forName="rootConnector1" refType="w"/>
                  <dgm:constr type="t" for="ch" forName="rootConnector1"/>
                  <dgm:constr type="w" for="ch" forName="rootConnector1" refType="w" refFor="ch" refForName="rootText1" fact="0.2"/>
                  <dgm:constr type="h" for="ch" forName="rootConnector1" refType="h" refFor="ch" refForName="rootText1"/>
                </dgm:constrLst>
              </dgm:if>
              <dgm:if name="Name19" func="var" arg="hierBranch" op="equ" val="r">
                <dgm:constrLst>
                  <dgm:constr type="l" for="ch" forName="rootText1"/>
                  <dgm:constr type="t" for="ch" forName="rootText1"/>
                  <dgm:constr type="w" for="ch" forName="rootText1" refType="w"/>
                  <dgm:constr type="h" for="ch" forName="rootText1" refType="h"/>
                  <dgm:constr type="l" for="ch" forName="rootConnector1"/>
                  <dgm:constr type="t" for="ch" forName="rootConnector1"/>
                  <dgm:constr type="w" for="ch" forName="rootConnector1" refType="w" refFor="ch" refForName="rootText1" fact="0.2"/>
                  <dgm:constr type="h" for="ch" forName="rootConnector1" refType="h" refFor="ch" refForName="rootText1"/>
                </dgm:constrLst>
              </dgm:if>
              <dgm:else name="Name20">
                <dgm:constrLst>
                  <dgm:constr type="l" for="ch" forName="rootText1"/>
                  <dgm:constr type="t" for="ch" forName="rootText1"/>
                  <dgm:constr type="w" for="ch" forName="rootText1" refType="w"/>
                  <dgm:constr type="h" for="ch" forName="rootText1" refType="h"/>
                  <dgm:constr type="r" for="ch" forName="rootConnector1" refType="w"/>
                  <dgm:constr type="t" for="ch" forName="rootConnector1"/>
                  <dgm:constr type="w" for="ch" forName="rootConnector1" refType="w" refFor="ch" refForName="rootText1" fact="0.2"/>
                  <dgm:constr type="h" for="ch" forName="rootConnector1" refType="h" refFor="ch" refForName="rootText1"/>
                </dgm:constrLst>
              </dgm:else>
            </dgm:choose>
            <dgm:ruleLst/>
            <dgm:layoutNode name="rootText1" styleLbl="node0">
              <dgm:varLst>
                <dgm:chPref val="3"/>
              </dgm:varLst>
              <dgm:alg type="tx"/>
              <dgm:shape xmlns:r="http://schemas.openxmlformats.org/officeDocument/2006/relationships" type="rect" r:blip="">
                <dgm:adjLst/>
              </dgm:shape>
              <dgm:presOf axis="self" ptType="node" cnt="1"/>
              <dgm:constrLst>
                <dgm:constr type="primFontSz" val="65"/>
                <dgm:constr type="lMarg" refType="primFontSz" fact="0.05"/>
                <dgm:constr type="rMarg" refType="primFontSz" fact="0.05"/>
                <dgm:constr type="tMarg" refType="primFontSz" fact="0.05"/>
                <dgm:constr type="bMarg" refType="primFontSz" fact="0.05"/>
              </dgm:constrLst>
              <dgm:ruleLst>
                <dgm:rule type="primFontSz" val="5" fact="NaN" max="NaN"/>
              </dgm:ruleLst>
            </dgm:layoutNode>
            <dgm:layoutNode name="rootConnector1" moveWith="rootText1">
              <dgm:alg type="sp"/>
              <dgm:shape xmlns:r="http://schemas.openxmlformats.org/officeDocument/2006/relationships" type="rect" r:blip="" hideGeom="1">
                <dgm:adjLst/>
              </dgm:shape>
              <dgm:presOf axis="self" ptType="node" cnt="1"/>
              <dgm:constrLst/>
              <dgm:ruleLst/>
            </dgm:layoutNode>
          </dgm:layoutNode>
          <dgm:layoutNode name="hierChild2">
            <dgm:choose name="Name21">
              <dgm:if name="Name22" func="var" arg="hierBranch" op="equ" val="l">
                <dgm:alg type="hierChild">
                  <dgm:param type="chAlign" val="r"/>
                  <dgm:param type="linDir" val="fromT"/>
                </dgm:alg>
              </dgm:if>
              <dgm:if name="Name23" func="var" arg="hierBranch" op="equ" val="r">
                <dgm:alg type="hierChild">
                  <dgm:param type="chAlign" val="l"/>
                  <dgm:param type="linDir" val="fromT"/>
                </dgm:alg>
              </dgm:if>
              <dgm:if name="Name24" func="var" arg="hierBranch" op="equ" val="hang">
                <dgm:choose name="Name25">
                  <dgm:if name="Name26" func="var" arg="dir" op="equ" val="norm">
                    <dgm:alg type="hierChild">
                      <dgm:param type="chAlign" val="l"/>
                      <dgm:param type="linDir" val="fromL"/>
                      <dgm:param type="secChAlign" val="t"/>
                      <dgm:param type="secLinDir" val="fromT"/>
                    </dgm:alg>
                  </dgm:if>
                  <dgm:else name="Name27">
                    <dgm:alg type="hierChild">
                      <dgm:param type="chAlign" val="l"/>
                      <dgm:param type="linDir" val="fromR"/>
                      <dgm:param type="secChAlign" val="t"/>
                      <dgm:param type="secLinDir" val="fromT"/>
                    </dgm:alg>
                  </dgm:else>
                </dgm:choose>
              </dgm:if>
              <dgm:else name="Name28">
                <dgm:choose name="Name29">
                  <dgm:if name="Name30" func="var" arg="dir" op="equ" val="norm">
                    <dgm:alg type="hierChild"/>
                  </dgm:if>
                  <dgm:else name="Name31">
                    <dgm:alg type="hierChild">
                      <dgm:param type="linDir" val="fromR"/>
                    </dgm:alg>
                  </dgm:else>
                </dgm:choose>
              </dgm:else>
            </dgm:choose>
            <dgm:shape xmlns:r="http://schemas.openxmlformats.org/officeDocument/2006/relationships" r:blip="">
              <dgm:adjLst/>
            </dgm:shape>
            <dgm:presOf/>
            <dgm:constrLst/>
            <dgm:ruleLst/>
            <dgm:forEach name="rep2a" axis="ch" ptType="nonAsst">
              <dgm:forEach name="Name32" axis="precedSib" ptType="parTrans" st="-1" cnt="1">
                <dgm:choose name="Name33">
                  <dgm:if name="Name34" func="var" arg="hierBranch" op="equ" val="std">
                    <dgm:layoutNode name="Name35">
                      <dgm:alg type="conn">
                        <dgm:param type="connRout" val="bend"/>
                        <dgm:param type="dim" val="1D"/>
                        <dgm:param type="endSty" val="noArr"/>
                        <dgm:param type="begPts" val="bCtr"/>
                        <dgm:param type="endPts" val="tCtr"/>
                        <dgm:param type="bendPt" val="end"/>
                      </dgm:alg>
                      <dgm:shape xmlns:r="http://schemas.openxmlformats.org/officeDocument/2006/relationships" type="conn" r:blip="" zOrderOff="-99999">
                        <dgm:adjLst/>
                      </dgm:shape>
                      <dgm:presOf axis="self"/>
                      <dgm:constrLst>
                        <dgm:constr type="begPad"/>
                        <dgm:constr type="endPad"/>
                      </dgm:constrLst>
                      <dgm:ruleLst/>
                    </dgm:layoutNode>
                  </dgm:if>
                  <dgm:if name="Name36" func="var" arg="hierBranch" op="equ" val="init">
                    <dgm:layoutNode name="Name37">
                      <dgm:choose name="Name38">
                        <dgm:if name="Name39" axis="self" func="depth" op="lte" val="2">
                          <dgm:alg type="conn">
                            <dgm:param type="connRout" val="bend"/>
                            <dgm:param type="dim" val="1D"/>
                            <dgm:param type="endSty" val="noArr"/>
                            <dgm:param type="begPts" val="bCtr"/>
                            <dgm:param type="endPts" val="tCtr"/>
                            <dgm:param type="bendPt" val="end"/>
                          </dgm:alg>
                        </dgm:if>
                        <dgm:else name="Name40">
                          <dgm:choose name="Name41">
                            <dgm:if name="Name42" axis="par des" func="maxDepth" op="lte" val="1">
                              <dgm:choose name="Name43">
                                <dgm:if name="Name44" axis="par ch" ptType="node asst" func="cnt" op="gte" val="1">
                                  <dgm:alg type="conn">
                                    <dgm:param type="connRout" val="bend"/>
                                    <dgm:param type="dim" val="1D"/>
                                    <dgm:param type="endSty" val="noArr"/>
                                    <dgm:param type="begPts" val="bCtr"/>
                                    <dgm:param type="endPts" val="midL midR"/>
                                  </dgm:alg>
                                </dgm:if>
                                <dgm:else name="Name45">
                                  <dgm:alg type="conn">
                                    <dgm:param type="connRout" val="bend"/>
                                    <dgm:param type="dim" val="1D"/>
                                    <dgm:param type="endSty" val="noArr"/>
                                    <dgm:param type="begPts" val="bCtr"/>
                                    <dgm:param type="endPts" val="midL midR"/>
                                    <dgm:param type="srcNode" val="rootConnector"/>
                                  </dgm:alg>
                                </dgm:else>
                              </dgm:choose>
                            </dgm:if>
                            <dgm:else name="Name46">
                              <dgm:alg type="conn">
                                <dgm:param type="connRout" val="bend"/>
                                <dgm:param type="dim" val="1D"/>
                                <dgm:param type="endSty" val="noArr"/>
                                <dgm:param type="begPts" val="bCtr"/>
                                <dgm:param type="endPts" val="tCtr"/>
                                <dgm:param type="bendPt" val="end"/>
                              </dgm:alg>
                            </dgm:else>
                          </dgm:choose>
                        </dgm:else>
                      </dgm:choose>
                      <dgm:shape xmlns:r="http://schemas.openxmlformats.org/officeDocument/2006/relationships" type="conn" r:blip="" zOrderOff="-99999">
                        <dgm:adjLst/>
                      </dgm:shape>
                      <dgm:presOf axis="self"/>
                      <dgm:constrLst>
                        <dgm:constr type="begPad"/>
                        <dgm:constr type="endPad"/>
                      </dgm:constrLst>
                      <dgm:ruleLst/>
                    </dgm:layoutNode>
                  </dgm:if>
                  <dgm:if name="Name47" func="var" arg="hierBranch" op="equ" val="hang">
                    <dgm:layoutNode name="Name48">
                      <dgm:alg type="conn">
                        <dgm:param type="connRout" val="bend"/>
                        <dgm:param type="dim" val="1D"/>
                        <dgm:param type="endSty" val="noArr"/>
                        <dgm:param type="begPts" val="bCtr"/>
                        <dgm:param type="endPts" val="midL midR"/>
                      </dgm:alg>
                      <dgm:shape xmlns:r="http://schemas.openxmlformats.org/officeDocument/2006/relationships" type="conn" r:blip="" zOrderOff="-99999">
                        <dgm:adjLst/>
                      </dgm:shape>
                      <dgm:presOf axis="self"/>
                      <dgm:constrLst>
                        <dgm:constr type="begPad"/>
                        <dgm:constr type="endPad"/>
                      </dgm:constrLst>
                      <dgm:ruleLst/>
                    </dgm:layoutNode>
                  </dgm:if>
                  <dgm:else name="Name49">
                    <dgm:layoutNode name="Name50">
                      <dgm:choose name="Name51">
                        <dgm:if name="Name52" axis="self" func="depth" op="lte" val="2">
                          <dgm:choose name="Name53">
                            <dgm:if name="Name54" axis="par ch" ptType="node asst" func="cnt" op="gte" val="1">
                              <dgm:alg type="conn">
                                <dgm:param type="connRout" val="bend"/>
                                <dgm:param type="dim" val="1D"/>
                                <dgm:param type="endSty" val="noArr"/>
                                <dgm:param type="begPts" val="bCtr"/>
                                <dgm:param type="endPts" val="midL midR"/>
                              </dgm:alg>
                            </dgm:if>
                            <dgm:else name="Name55">
                              <dgm:alg type="conn">
                                <dgm:param type="connRout" val="bend"/>
                                <dgm:param type="dim" val="1D"/>
                                <dgm:param type="endSty" val="noArr"/>
                                <dgm:param type="begPts" val="bCtr"/>
                                <dgm:param type="endPts" val="midL midR"/>
                                <dgm:param type="srcNode" val="rootConnector1"/>
                              </dgm:alg>
                            </dgm:else>
                          </dgm:choose>
                        </dgm:if>
                        <dgm:else name="Name56">
                          <dgm:choose name="Name57">
                            <dgm:if name="Name58" axis="par ch" ptType="node asst" func="cnt" op="gte" val="1">
                              <dgm:alg type="conn">
                                <dgm:param type="connRout" val="bend"/>
                                <dgm:param type="dim" val="1D"/>
                                <dgm:param type="endSty" val="noArr"/>
                                <dgm:param type="begPts" val="bCtr"/>
                                <dgm:param type="endPts" val="midL midR"/>
                              </dgm:alg>
                            </dgm:if>
                            <dgm:else name="Name59">
                              <dgm:alg type="conn">
                                <dgm:param type="connRout" val="bend"/>
                                <dgm:param type="dim" val="1D"/>
                                <dgm:param type="endSty" val="noArr"/>
                                <dgm:param type="begPts" val="bCtr"/>
                                <dgm:param type="endPts" val="midL midR"/>
                                <dgm:param type="srcNode" val="rootConnector"/>
                              </dgm:alg>
                            </dgm:else>
                          </dgm:choose>
                        </dgm:else>
                      </dgm:choose>
                      <dgm:shape xmlns:r="http://schemas.openxmlformats.org/officeDocument/2006/relationships" type="conn" r:blip="" zOrderOff="-99999">
                        <dgm:adjLst/>
                      </dgm:shape>
                      <dgm:presOf axis="self"/>
                      <dgm:constrLst>
                        <dgm:constr type="begPad"/>
                        <dgm:constr type="endPad"/>
                      </dgm:constrLst>
                      <dgm:ruleLst/>
                    </dgm:layoutNode>
                  </dgm:else>
                </dgm:choose>
              </dgm:forEach>
              <dgm:layoutNode name="hierRoot2">
                <dgm:varLst>
                  <dgm:hierBranch val="init"/>
                </dgm:varLst>
                <dgm:choose name="Name60">
                  <dgm:if name="Name61" func="var" arg="hierBranch" op="equ" val="l">
                    <dgm:choose name="Name62">
                      <dgm:if name="Name63" axis="ch" ptType="asst" func="cnt" op="gte" val="1">
                        <dgm:alg type="hierRoot">
                          <dgm:param type="hierAlign" val="tR"/>
                        </dgm:alg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 val="0.65"/>
                        </dgm:constrLst>
                      </dgm:if>
                      <dgm:else name="Name64">
                        <dgm:alg type="hierRoot">
                          <dgm:param type="hierAlign" val="tR"/>
                        </dgm:alg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 val="0.25"/>
                        </dgm:constrLst>
                      </dgm:else>
                    </dgm:choose>
                  </dgm:if>
                  <dgm:if name="Name65" func="var" arg="hierBranch" op="equ" val="r">
                    <dgm:choose name="Name66">
                      <dgm:if name="Name67" axis="ch" ptType="asst" func="cnt" op="gte" val="1">
                        <dgm:alg type="hierRoot">
                          <dgm:param type="hierAlign" val="tL"/>
                        </dgm:alg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 val="0.65"/>
                        </dgm:constrLst>
                      </dgm:if>
                      <dgm:else name="Name68">
                        <dgm:alg type="hierRoot">
                          <dgm:param type="hierAlign" val="tL"/>
                        </dgm:alg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 val="0.25"/>
                        </dgm:constrLst>
                      </dgm:else>
                    </dgm:choose>
                  </dgm:if>
                  <dgm:if name="Name69" func="var" arg="hierBranch" op="equ" val="std">
                    <dgm:alg type="hierRoot"/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/>
                      <dgm:constr type="bendDist" for="des" ptType="parTrans" refType="sp" fact="0.5"/>
                    </dgm:constrLst>
                  </dgm:if>
                  <dgm:if name="Name70" func="var" arg="hierBranch" op="equ" val="init">
                    <dgm:choose name="Name71">
                      <dgm:if name="Name72" axis="des" func="maxDepth" op="lte" val="1">
                        <dgm:choose name="Name73">
                          <dgm:if name="Name74" axis="ch" ptType="asst" func="cnt" op="gte" val="1">
                            <dgm:alg type="hierRoot">
                              <dgm:param type="hierAlign" val="tL"/>
                            </dgm:alg>
                            <dgm:shape xmlns:r="http://schemas.openxmlformats.org/officeDocument/2006/relationships" r:blip="">
                              <dgm:adjLst/>
                            </dgm:shape>
                            <dgm:presOf/>
                            <dgm:constrLst>
                              <dgm:constr type="alignOff" val="0.65"/>
                            </dgm:constrLst>
                          </dgm:if>
                          <dgm:else name="Name75">
                            <dgm:alg type="hierRoot">
                              <dgm:param type="hierAlign" val="tL"/>
                            </dgm:alg>
                            <dgm:shape xmlns:r="http://schemas.openxmlformats.org/officeDocument/2006/relationships" r:blip="">
                              <dgm:adjLst/>
                            </dgm:shape>
                            <dgm:presOf/>
                            <dgm:constrLst>
                              <dgm:constr type="alignOff" val="0.25"/>
                            </dgm:constrLst>
                          </dgm:else>
                        </dgm:choose>
                      </dgm:if>
                      <dgm:else name="Name76">
                        <dgm:alg type="hierRoot"/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/>
                          <dgm:constr type="bendDist" for="des" ptType="parTrans" refType="sp" fact="0.5"/>
                        </dgm:constrLst>
                      </dgm:else>
                    </dgm:choose>
                  </dgm:if>
                  <dgm:else name="Name77">
                    <dgm:alg type="hierRoot"/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 val="0.65"/>
                    </dgm:constrLst>
                  </dgm:else>
                </dgm:choose>
                <dgm:ruleLst/>
                <dgm:layoutNode name="rootComposite">
                  <dgm:alg type="composite"/>
                  <dgm:shape xmlns:r="http://schemas.openxmlformats.org/officeDocument/2006/relationships" r:blip="">
                    <dgm:adjLst/>
                  </dgm:shape>
                  <dgm:presOf axis="self" ptType="node" cnt="1"/>
                  <dgm:choose name="Name78">
                    <dgm:if name="Name79" func="var" arg="hierBranch" op="equ" val="init">
                      <dgm:constrLst>
                        <dgm:constr type="l" for="ch" forName="rootText"/>
                        <dgm:constr type="t" for="ch" forName="rootText"/>
                        <dgm:constr type="w" for="ch" forName="rootText" refType="w"/>
                        <dgm:constr type="h" for="ch" forName="rootText" refType="h"/>
                        <dgm:constr type="l" for="ch" forName="rootConnector"/>
                        <dgm:constr type="t" for="ch" forName="rootConnector"/>
                        <dgm:constr type="w" for="ch" forName="rootConnector" refType="w" refFor="ch" refForName="rootText" fact="0.2"/>
                        <dgm:constr type="h" for="ch" forName="rootConnector" refType="h" refFor="ch" refForName="rootText"/>
                      </dgm:constrLst>
                    </dgm:if>
                    <dgm:if name="Name80" func="var" arg="hierBranch" op="equ" val="l">
                      <dgm:constrLst>
                        <dgm:constr type="l" for="ch" forName="rootText"/>
                        <dgm:constr type="t" for="ch" forName="rootText"/>
                        <dgm:constr type="w" for="ch" forName="rootText" refType="w"/>
                        <dgm:constr type="h" for="ch" forName="rootText" refType="h"/>
                        <dgm:constr type="r" for="ch" forName="rootConnector" refType="w"/>
                        <dgm:constr type="t" for="ch" forName="rootConnector"/>
                        <dgm:constr type="w" for="ch" forName="rootConnector" refType="w" refFor="ch" refForName="rootText" fact="0.2"/>
                        <dgm:constr type="h" for="ch" forName="rootConnector" refType="h" refFor="ch" refForName="rootText"/>
                      </dgm:constrLst>
                    </dgm:if>
                    <dgm:if name="Name81" func="var" arg="hierBranch" op="equ" val="r">
                      <dgm:constrLst>
                        <dgm:constr type="l" for="ch" forName="rootText"/>
                        <dgm:constr type="t" for="ch" forName="rootText"/>
                        <dgm:constr type="w" for="ch" forName="rootText" refType="w"/>
                        <dgm:constr type="h" for="ch" forName="rootText" refType="h"/>
                        <dgm:constr type="l" for="ch" forName="rootConnector"/>
                        <dgm:constr type="t" for="ch" forName="rootConnector"/>
                        <dgm:constr type="w" for="ch" forName="rootConnector" refType="w" refFor="ch" refForName="rootText" fact="0.2"/>
                        <dgm:constr type="h" for="ch" forName="rootConnector" refType="h" refFor="ch" refForName="rootText"/>
                      </dgm:constrLst>
                    </dgm:if>
                    <dgm:else name="Name82">
                      <dgm:constrLst>
                        <dgm:constr type="l" for="ch" forName="rootText"/>
                        <dgm:constr type="t" for="ch" forName="rootText"/>
                        <dgm:constr type="w" for="ch" forName="rootText" refType="w"/>
                        <dgm:constr type="h" for="ch" forName="rootText" refType="h"/>
                        <dgm:constr type="r" for="ch" forName="rootConnector" refType="w"/>
                        <dgm:constr type="t" for="ch" forName="rootConnector"/>
                        <dgm:constr type="w" for="ch" forName="rootConnector" refType="w" refFor="ch" refForName="rootText" fact="0.2"/>
                        <dgm:constr type="h" for="ch" forName="rootConnector" refType="h" refFor="ch" refForName="rootText"/>
                      </dgm:constrLst>
                    </dgm:else>
                  </dgm:choose>
                  <dgm:ruleLst/>
                  <dgm:layoutNode name="rootText">
                    <dgm:varLst>
                      <dgm:chPref val="3"/>
                    </dgm:varLst>
                    <dgm:alg type="tx"/>
                    <dgm:shape xmlns:r="http://schemas.openxmlformats.org/officeDocument/2006/relationships" type="rect" r:blip="">
                      <dgm:adjLst/>
                    </dgm:shape>
                    <dgm:presOf axis="self" ptType="node" cnt="1"/>
                    <dgm:constrLst>
                      <dgm:constr type="primFontSz" val="65"/>
                      <dgm:constr type="lMarg" refType="primFontSz" fact="0.05"/>
                      <dgm:constr type="rMarg" refType="primFontSz" fact="0.05"/>
                      <dgm:constr type="tMarg" refType="primFontSz" fact="0.05"/>
                      <dgm:constr type="bMarg" refType="primFontSz" fact="0.05"/>
                    </dgm:constrLst>
                    <dgm:ruleLst>
                      <dgm:rule type="primFontSz" val="5" fact="NaN" max="NaN"/>
                    </dgm:ruleLst>
                  </dgm:layoutNode>
                  <dgm:layoutNode name="rootConnector" moveWith="rootText">
                    <dgm:alg type="sp"/>
                    <dgm:shape xmlns:r="http://schemas.openxmlformats.org/officeDocument/2006/relationships" type="rect" r:blip="" hideGeom="1">
                      <dgm:adjLst/>
                    </dgm:shape>
                    <dgm:presOf axis="self" ptType="node" cnt="1"/>
                    <dgm:constrLst/>
                    <dgm:ruleLst/>
                  </dgm:layoutNode>
                </dgm:layoutNode>
                <dgm:layoutNode name="hierChild4">
                  <dgm:choose name="Name83">
                    <dgm:if name="Name84" func="var" arg="hierBranch" op="equ" val="l">
                      <dgm:alg type="hierChild">
                        <dgm:param type="chAlign" val="r"/>
                        <dgm:param type="linDir" val="fromT"/>
                      </dgm:alg>
                    </dgm:if>
                    <dgm:if name="Name85" func="var" arg="hierBranch" op="equ" val="r">
                      <dgm:alg type="hierChild">
                        <dgm:param type="chAlign" val="l"/>
                        <dgm:param type="linDir" val="fromT"/>
                      </dgm:alg>
                    </dgm:if>
                    <dgm:if name="Name86" func="var" arg="hierBranch" op="equ" val="hang">
                      <dgm:choose name="Name87">
                        <dgm:if name="Name88" func="var" arg="dir" op="equ" val="norm">
                          <dgm:alg type="hierChild">
                            <dgm:param type="chAlign" val="l"/>
                            <dgm:param type="linDir" val="fromL"/>
                            <dgm:param type="secChAlign" val="t"/>
                            <dgm:param type="secLinDir" val="fromT"/>
                          </dgm:alg>
                        </dgm:if>
                        <dgm:else name="Name89">
                          <dgm:alg type="hierChild">
                            <dgm:param type="chAlign" val="l"/>
                            <dgm:param type="linDir" val="fromR"/>
                            <dgm:param type="secChAlign" val="t"/>
                            <dgm:param type="secLinDir" val="fromT"/>
                          </dgm:alg>
                        </dgm:else>
                      </dgm:choose>
                    </dgm:if>
                    <dgm:if name="Name90" func="var" arg="hierBranch" op="equ" val="std">
                      <dgm:choose name="Name91">
                        <dgm:if name="Name92" func="var" arg="dir" op="equ" val="norm">
                          <dgm:alg type="hierChild"/>
                        </dgm:if>
                        <dgm:else name="Name93">
                          <dgm:alg type="hierChild">
                            <dgm:param type="linDir" val="fromR"/>
                          </dgm:alg>
                        </dgm:else>
                      </dgm:choose>
                    </dgm:if>
                    <dgm:if name="Name94" func="var" arg="hierBranch" op="equ" val="init">
                      <dgm:choose name="Name95">
                        <dgm:if name="Name96" axis="des" func="maxDepth" op="lte" val="1">
                          <dgm:alg type="hierChild">
                            <dgm:param type="chAlign" val="l"/>
                            <dgm:param type="linDir" val="fromT"/>
                          </dgm:alg>
                        </dgm:if>
                        <dgm:else name="Name97">
                          <dgm:choose name="Name98">
                            <dgm:if name="Name99" func="var" arg="dir" op="equ" val="norm">
                              <dgm:alg type="hierChild"/>
                            </dgm:if>
                            <dgm:else name="Name100">
                              <dgm:alg type="hierChild">
                                <dgm:param type="linDir" val="fromR"/>
                              </dgm:alg>
                            </dgm:else>
                          </dgm:choose>
                        </dgm:else>
                      </dgm:choose>
                    </dgm:if>
                    <dgm:else name="Name101"/>
                  </dgm:choose>
                  <dgm:shape xmlns:r="http://schemas.openxmlformats.org/officeDocument/2006/relationships" r:blip="">
                    <dgm:adjLst/>
                  </dgm:shape>
                  <dgm:presOf/>
                  <dgm:constrLst/>
                  <dgm:ruleLst/>
                  <dgm:forEach name="Name102" ref="rep2a"/>
                </dgm:layoutNode>
                <dgm:layoutNode name="hierChild5">
                  <dgm:choose name="Name103">
                    <dgm:if name="Name104" func="var" arg="dir" op="equ" val="norm">
                      <dgm:alg type="hierChild">
                        <dgm:param type="chAlign" val="l"/>
                        <dgm:param type="linDir" val="fromL"/>
                        <dgm:param type="secChAlign" val="t"/>
                        <dgm:param type="secLinDir" val="fromT"/>
                      </dgm:alg>
                    </dgm:if>
                    <dgm:else name="Name105">
                      <dgm:alg type="hierChild">
                        <dgm:param type="chAlign" val="l"/>
                        <dgm:param type="linDir" val="fromR"/>
                        <dgm:param type="secChAlign" val="t"/>
                        <dgm:param type="secLinDir" val="fromT"/>
                      </dgm:alg>
                    </dgm:else>
                  </dgm:choose>
                  <dgm:shape xmlns:r="http://schemas.openxmlformats.org/officeDocument/2006/relationships" r:blip="">
                    <dgm:adjLst/>
                  </dgm:shape>
                  <dgm:presOf/>
                  <dgm:constrLst/>
                  <dgm:ruleLst/>
                  <dgm:forEach name="Name106" ref="rep2b"/>
                </dgm:layoutNode>
              </dgm:layoutNode>
            </dgm:forEach>
          </dgm:layoutNode>
          <dgm:layoutNode name="hierChild3">
            <dgm:choose name="Name107">
              <dgm:if name="Name108" func="var" arg="dir" op="equ" val="norm">
                <dgm:alg type="hierChild">
                  <dgm:param type="chAlign" val="l"/>
                  <dgm:param type="linDir" val="fromL"/>
                  <dgm:param type="secChAlign" val="t"/>
                  <dgm:param type="secLinDir" val="fromT"/>
                </dgm:alg>
              </dgm:if>
              <dgm:else name="Name109">
                <dgm:alg type="hierChild">
                  <dgm:param type="chAlign" val="l"/>
                  <dgm:param type="linDir" val="fromR"/>
                  <dgm:param type="secChAlign" val="t"/>
                  <dgm:param type="secLinDir" val="fromT"/>
                </dgm:alg>
              </dgm:else>
            </dgm:choose>
            <dgm:shape xmlns:r="http://schemas.openxmlformats.org/officeDocument/2006/relationships" r:blip="">
              <dgm:adjLst/>
            </dgm:shape>
            <dgm:presOf/>
            <dgm:constrLst/>
            <dgm:ruleLst/>
            <dgm:forEach name="rep2b" axis="ch" ptType="asst">
              <dgm:forEach name="Name110" axis="precedSib" ptType="parTrans" st="-1" cnt="1">
                <dgm:layoutNode name="Name111">
                  <dgm:alg type="conn">
                    <dgm:param type="connRout" val="bend"/>
                    <dgm:param type="dim" val="1D"/>
                    <dgm:param type="endSty" val="noArr"/>
                    <dgm:param type="begPts" val="bCtr"/>
                    <dgm:param type="endPts" val="midL midR"/>
                  </dgm:alg>
                  <dgm:shape xmlns:r="http://schemas.openxmlformats.org/officeDocument/2006/relationships" type="conn" r:blip="" zOrderOff="-99999">
                    <dgm:adjLst/>
                  </dgm:shape>
                  <dgm:presOf axis="self"/>
                  <dgm:constrLst>
                    <dgm:constr type="begPad"/>
                    <dgm:constr type="endPad"/>
                  </dgm:constrLst>
                  <dgm:ruleLst/>
                </dgm:layoutNode>
              </dgm:forEach>
              <dgm:layoutNode name="hierRoot3">
                <dgm:varLst>
                  <dgm:hierBranch val="init"/>
                </dgm:varLst>
                <dgm:choose name="Name112">
                  <dgm:if name="Name113" func="var" arg="hierBranch" op="equ" val="l">
                    <dgm:alg type="hierRoot">
                      <dgm:param type="hierAlign" val="tR"/>
                    </dgm:alg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 val="0.65"/>
                    </dgm:constrLst>
                  </dgm:if>
                  <dgm:if name="Name114" func="var" arg="hierBranch" op="equ" val="r">
                    <dgm:alg type="hierRoot">
                      <dgm:param type="hierAlign" val="tL"/>
                    </dgm:alg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 val="0.65"/>
                    </dgm:constrLst>
                  </dgm:if>
                  <dgm:if name="Name115" func="var" arg="hierBranch" op="equ" val="hang">
                    <dgm:alg type="hierRoot"/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 val="0.65"/>
                    </dgm:constrLst>
                  </dgm:if>
                  <dgm:if name="Name116" func="var" arg="hierBranch" op="equ" val="std">
                    <dgm:alg type="hierRoot"/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/>
                      <dgm:constr type="bendDist" for="des" ptType="parTrans" refType="sp" fact="0.5"/>
                    </dgm:constrLst>
                  </dgm:if>
                  <dgm:if name="Name117" func="var" arg="hierBranch" op="equ" val="init">
                    <dgm:choose name="Name118">
                      <dgm:if name="Name119" axis="des" func="maxDepth" op="lte" val="1">
                        <dgm:alg type="hierRoot">
                          <dgm:param type="hierAlign" val="tL"/>
                        </dgm:alg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 val="0.65"/>
                        </dgm:constrLst>
                      </dgm:if>
                      <dgm:else name="Name120">
                        <dgm:alg type="hierRoot"/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/>
                          <dgm:constr type="bendDist" for="des" ptType="parTrans" refType="sp" fact="0.5"/>
                        </dgm:constrLst>
                      </dgm:else>
                    </dgm:choose>
                  </dgm:if>
                  <dgm:else name="Name121"/>
                </dgm:choose>
                <dgm:ruleLst/>
                <dgm:layoutNode name="rootComposite3">
                  <dgm:alg type="composite"/>
                  <dgm:shape xmlns:r="http://schemas.openxmlformats.org/officeDocument/2006/relationships" r:blip="">
                    <dgm:adjLst/>
                  </dgm:shape>
                  <dgm:presOf axis="self" ptType="node" cnt="1"/>
                  <dgm:choose name="Name122">
                    <dgm:if name="Name123" func="var" arg="hierBranch" op="equ" val="init">
                      <dgm:constrLst>
                        <dgm:constr type="l" for="ch" forName="rootText3"/>
                        <dgm:constr type="t" for="ch" forName="rootText3"/>
                        <dgm:constr type="w" for="ch" forName="rootText3" refType="w"/>
                        <dgm:constr type="h" for="ch" forName="rootText3" refType="h"/>
                        <dgm:constr type="l" for="ch" forName="rootConnector3"/>
                        <dgm:constr type="t" for="ch" forName="rootConnector3"/>
                        <dgm:constr type="w" for="ch" forName="rootConnector3" refType="w" refFor="ch" refForName="rootText3" fact="0.2"/>
                        <dgm:constr type="h" for="ch" forName="rootConnector3" refType="h" refFor="ch" refForName="rootText3"/>
                      </dgm:constrLst>
                    </dgm:if>
                    <dgm:if name="Name124" func="var" arg="hierBranch" op="equ" val="l">
                      <dgm:constrLst>
                        <dgm:constr type="l" for="ch" forName="rootText3"/>
                        <dgm:constr type="t" for="ch" forName="rootText3"/>
                        <dgm:constr type="w" for="ch" forName="rootText3" refType="w"/>
                        <dgm:constr type="h" for="ch" forName="rootText3" refType="h"/>
                        <dgm:constr type="r" for="ch" forName="rootConnector3" refType="w"/>
                        <dgm:constr type="t" for="ch" forName="rootConnector3"/>
                        <dgm:constr type="w" for="ch" forName="rootConnector3" refType="w" refFor="ch" refForName="rootText3" fact="0.2"/>
                        <dgm:constr type="h" for="ch" forName="rootConnector3" refType="h" refFor="ch" refForName="rootText3"/>
                      </dgm:constrLst>
                    </dgm:if>
                    <dgm:if name="Name125" func="var" arg="hierBranch" op="equ" val="r">
                      <dgm:constrLst>
                        <dgm:constr type="l" for="ch" forName="rootText3"/>
                        <dgm:constr type="t" for="ch" forName="rootText3"/>
                        <dgm:constr type="w" for="ch" forName="rootText3" refType="w"/>
                        <dgm:constr type="h" for="ch" forName="rootText3" refType="h"/>
                        <dgm:constr type="l" for="ch" forName="rootConnector3"/>
                        <dgm:constr type="t" for="ch" forName="rootConnector3"/>
                        <dgm:constr type="w" for="ch" forName="rootConnector3" refType="w" refFor="ch" refForName="rootText3" fact="0.2"/>
                        <dgm:constr type="h" for="ch" forName="rootConnector3" refType="h" refFor="ch" refForName="rootText3"/>
                      </dgm:constrLst>
                    </dgm:if>
                    <dgm:else name="Name126">
                      <dgm:constrLst>
                        <dgm:constr type="l" for="ch" forName="rootText3"/>
                        <dgm:constr type="t" for="ch" forName="rootText3"/>
                        <dgm:constr type="w" for="ch" forName="rootText3" refType="w"/>
                        <dgm:constr type="h" for="ch" forName="rootText3" refType="h"/>
                        <dgm:constr type="r" for="ch" forName="rootConnector3" refType="w"/>
                        <dgm:constr type="t" for="ch" forName="rootConnector3"/>
                        <dgm:constr type="w" for="ch" forName="rootConnector3" refType="w" refFor="ch" refForName="rootText3" fact="0.2"/>
                        <dgm:constr type="h" for="ch" forName="rootConnector3" refType="h" refFor="ch" refForName="rootText3"/>
                      </dgm:constrLst>
                    </dgm:else>
                  </dgm:choose>
                  <dgm:ruleLst/>
                  <dgm:layoutNode name="rootText3">
                    <dgm:varLst>
                      <dgm:chPref val="3"/>
                    </dgm:varLst>
                    <dgm:alg type="tx"/>
                    <dgm:shape xmlns:r="http://schemas.openxmlformats.org/officeDocument/2006/relationships" type="rect" r:blip="">
                      <dgm:adjLst/>
                    </dgm:shape>
                    <dgm:presOf axis="self" ptType="node" cnt="1"/>
                    <dgm:constrLst>
                      <dgm:constr type="primFontSz" val="65"/>
                      <dgm:constr type="lMarg" refType="primFontSz" fact="0.05"/>
                      <dgm:constr type="rMarg" refType="primFontSz" fact="0.05"/>
                      <dgm:constr type="tMarg" refType="primFontSz" fact="0.05"/>
                      <dgm:constr type="bMarg" refType="primFontSz" fact="0.05"/>
                    </dgm:constrLst>
                    <dgm:ruleLst>
                      <dgm:rule type="primFontSz" val="5" fact="NaN" max="NaN"/>
                    </dgm:ruleLst>
                  </dgm:layoutNode>
                  <dgm:layoutNode name="rootConnector3" moveWith="rootText1">
                    <dgm:alg type="sp"/>
                    <dgm:shape xmlns:r="http://schemas.openxmlformats.org/officeDocument/2006/relationships" type="rect" r:blip="" hideGeom="1">
                      <dgm:adjLst/>
                    </dgm:shape>
                    <dgm:presOf axis="self" ptType="node" cnt="1"/>
                    <dgm:constrLst/>
                    <dgm:ruleLst/>
                  </dgm:layoutNode>
                </dgm:layoutNode>
                <dgm:layoutNode name="hierChild6">
                  <dgm:choose name="Name127">
                    <dgm:if name="Name128" func="var" arg="hierBranch" op="equ" val="l">
                      <dgm:alg type="hierChild">
                        <dgm:param type="chAlign" val="r"/>
                        <dgm:param type="linDir" val="fromT"/>
                      </dgm:alg>
                    </dgm:if>
                    <dgm:if name="Name129" func="var" arg="hierBranch" op="equ" val="r">
                      <dgm:alg type="hierChild">
                        <dgm:param type="chAlign" val="l"/>
                        <dgm:param type="linDir" val="fromT"/>
                      </dgm:alg>
                    </dgm:if>
                    <dgm:if name="Name130" func="var" arg="hierBranch" op="equ" val="hang">
                      <dgm:choose name="Name131">
                        <dgm:if name="Name132" func="var" arg="dir" op="equ" val="norm">
                          <dgm:alg type="hierChild">
                            <dgm:param type="chAlign" val="l"/>
                            <dgm:param type="linDir" val="fromL"/>
                            <dgm:param type="secChAlign" val="t"/>
                            <dgm:param type="secLinDir" val="fromT"/>
                          </dgm:alg>
                        </dgm:if>
                        <dgm:else name="Name133">
                          <dgm:alg type="hierChild">
                            <dgm:param type="chAlign" val="l"/>
                            <dgm:param type="linDir" val="fromR"/>
                            <dgm:param type="secChAlign" val="t"/>
                            <dgm:param type="secLinDir" val="fromT"/>
                          </dgm:alg>
                        </dgm:else>
                      </dgm:choose>
                    </dgm:if>
                    <dgm:if name="Name134" func="var" arg="hierBranch" op="equ" val="std">
                      <dgm:choose name="Name135">
                        <dgm:if name="Name136" func="var" arg="dir" op="equ" val="norm">
                          <dgm:alg type="hierChild"/>
                        </dgm:if>
                        <dgm:else name="Name137">
                          <dgm:alg type="hierChild">
                            <dgm:param type="linDir" val="fromR"/>
                          </dgm:alg>
                        </dgm:else>
                      </dgm:choose>
                    </dgm:if>
                    <dgm:if name="Name138" func="var" arg="hierBranch" op="equ" val="init">
                      <dgm:choose name="Name139">
                        <dgm:if name="Name140" axis="des" func="maxDepth" op="lte" val="1">
                          <dgm:alg type="hierChild">
                            <dgm:param type="chAlign" val="l"/>
                            <dgm:param type="linDir" val="fromT"/>
                          </dgm:alg>
                        </dgm:if>
                        <dgm:else name="Name141">
                          <dgm:alg type="hierChild"/>
                        </dgm:else>
                      </dgm:choose>
                    </dgm:if>
                    <dgm:else name="Name142"/>
                  </dgm:choose>
                  <dgm:shape xmlns:r="http://schemas.openxmlformats.org/officeDocument/2006/relationships" r:blip="">
                    <dgm:adjLst/>
                  </dgm:shape>
                  <dgm:presOf/>
                  <dgm:constrLst/>
                  <dgm:ruleLst/>
                  <dgm:forEach name="Name143" ref="rep2a"/>
                </dgm:layoutNode>
                <dgm:layoutNode name="hierChild7">
                  <dgm:choose name="Name144">
                    <dgm:if name="Name145" func="var" arg="dir" op="equ" val="norm">
                      <dgm:alg type="hierChild">
                        <dgm:param type="chAlign" val="l"/>
                        <dgm:param type="linDir" val="fromL"/>
                        <dgm:param type="secChAlign" val="t"/>
                        <dgm:param type="secLinDir" val="fromT"/>
                      </dgm:alg>
                    </dgm:if>
                    <dgm:else name="Name146">
                      <dgm:alg type="hierChild">
                        <dgm:param type="chAlign" val="l"/>
                        <dgm:param type="linDir" val="fromR"/>
                        <dgm:param type="secChAlign" val="t"/>
                        <dgm:param type="secLinDir" val="fromT"/>
                      </dgm:alg>
                    </dgm:else>
                  </dgm:choose>
                  <dgm:shape xmlns:r="http://schemas.openxmlformats.org/officeDocument/2006/relationships" r:blip="">
                    <dgm:adjLst/>
                  </dgm:shape>
                  <dgm:presOf/>
                  <dgm:constrLst/>
                  <dgm:ruleLst/>
                  <dgm:forEach name="Name147" ref="rep2b"/>
                </dgm:layoutNode>
              </dgm:layoutNode>
            </dgm:forEach>
          </dgm:layoutNode>
        </dgm:layoutNode>
      </dgm:forEach>
    </dgm:forEach>
  </dgm:layoutNode>
</dgm:layoutDef>
</file>

<file path=word/diagrams/quickStyle1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drawings/drawing1.xml><?xml version="1.0" encoding="utf-8"?>
<c:userShapes xmlns:c="http://schemas.openxmlformats.org/drawingml/2006/chart">
  <cdr:relSizeAnchor xmlns:cdr="http://schemas.openxmlformats.org/drawingml/2006/chartDrawing">
    <cdr:from>
      <cdr:x>0.47977</cdr:x>
      <cdr:y>0.21134</cdr:y>
    </cdr:from>
    <cdr:to>
      <cdr:x>0.54076</cdr:x>
      <cdr:y>0.28218</cdr:y>
    </cdr:to>
    <cdr:sp macro="" textlink="">
      <cdr:nvSpPr>
        <cdr:cNvPr id="2" name="CuadroTexto 1">
          <a:extLst xmlns:a="http://schemas.openxmlformats.org/drawingml/2006/main">
            <a:ext uri="{FF2B5EF4-FFF2-40B4-BE49-F238E27FC236}">
              <a16:creationId xmlns:a16="http://schemas.microsoft.com/office/drawing/2014/main" id="{802832B0-492D-6F43-A358-AD44331696EE}"/>
            </a:ext>
          </a:extLst>
        </cdr:cNvPr>
        <cdr:cNvSpPr txBox="1"/>
      </cdr:nvSpPr>
      <cdr:spPr>
        <a:xfrm xmlns:a="http://schemas.openxmlformats.org/drawingml/2006/main">
          <a:off x="3900487" y="485818"/>
          <a:ext cx="495840" cy="162820"/>
        </a:xfrm>
        <a:prstGeom xmlns:a="http://schemas.openxmlformats.org/drawingml/2006/main" prst="rect">
          <a:avLst/>
        </a:prstGeom>
        <a:ln xmlns:a="http://schemas.openxmlformats.org/drawingml/2006/main">
          <a:solidFill>
            <a:srgbClr val="2C8283"/>
          </a:solidFill>
        </a:ln>
      </cdr:spPr>
      <cdr:style>
        <a:lnRef xmlns:a="http://schemas.openxmlformats.org/drawingml/2006/main" idx="2">
          <a:schemeClr val="accent1"/>
        </a:lnRef>
        <a:fillRef xmlns:a="http://schemas.openxmlformats.org/drawingml/2006/main" idx="1">
          <a:schemeClr val="lt1"/>
        </a:fillRef>
        <a:effectRef xmlns:a="http://schemas.openxmlformats.org/drawingml/2006/main" idx="0">
          <a:schemeClr val="accent1"/>
        </a:effectRef>
        <a:fontRef xmlns:a="http://schemas.openxmlformats.org/drawingml/2006/main" idx="minor">
          <a:schemeClr val="dk1"/>
        </a:fontRef>
      </cdr:style>
      <cdr:txBody>
        <a:bodyPr xmlns:a="http://schemas.openxmlformats.org/drawingml/2006/main" vertOverflow="clip" wrap="square" rtlCol="0" anchor="ctr"/>
        <a:lstStyle xmlns:a="http://schemas.openxmlformats.org/drawingml/2006/main"/>
        <a:p xmlns:a="http://schemas.openxmlformats.org/drawingml/2006/main">
          <a:pPr algn="ctr"/>
          <a:r>
            <a:rPr lang="es-ES_tradnl" sz="700"/>
            <a:t>p=0.17</a:t>
          </a:r>
        </a:p>
      </cdr:txBody>
    </cdr:sp>
  </cdr:relSizeAnchor>
  <cdr:relSizeAnchor xmlns:cdr="http://schemas.openxmlformats.org/drawingml/2006/chartDrawing">
    <cdr:from>
      <cdr:x>0.58094</cdr:x>
      <cdr:y>0.14477</cdr:y>
    </cdr:from>
    <cdr:to>
      <cdr:x>0.6416</cdr:x>
      <cdr:y>0.22143</cdr:y>
    </cdr:to>
    <cdr:sp macro="" textlink="">
      <cdr:nvSpPr>
        <cdr:cNvPr id="3" name="CuadroTexto 1">
          <a:extLst xmlns:a="http://schemas.openxmlformats.org/drawingml/2006/main">
            <a:ext uri="{FF2B5EF4-FFF2-40B4-BE49-F238E27FC236}">
              <a16:creationId xmlns:a16="http://schemas.microsoft.com/office/drawing/2014/main" id="{FF77C1F1-408A-9249-A4C3-7DC619BE3798}"/>
            </a:ext>
          </a:extLst>
        </cdr:cNvPr>
        <cdr:cNvSpPr txBox="1"/>
      </cdr:nvSpPr>
      <cdr:spPr>
        <a:xfrm xmlns:a="http://schemas.openxmlformats.org/drawingml/2006/main">
          <a:off x="4722987" y="332783"/>
          <a:ext cx="493200" cy="176218"/>
        </a:xfrm>
        <a:prstGeom xmlns:a="http://schemas.openxmlformats.org/drawingml/2006/main" prst="rect">
          <a:avLst/>
        </a:prstGeom>
        <a:ln xmlns:a="http://schemas.openxmlformats.org/drawingml/2006/main">
          <a:solidFill>
            <a:srgbClr val="2C8283"/>
          </a:solidFill>
        </a:ln>
      </cdr:spPr>
      <cdr:style>
        <a:lnRef xmlns:a="http://schemas.openxmlformats.org/drawingml/2006/main" idx="2">
          <a:schemeClr val="accent1"/>
        </a:lnRef>
        <a:fillRef xmlns:a="http://schemas.openxmlformats.org/drawingml/2006/main" idx="1">
          <a:schemeClr val="lt1"/>
        </a:fillRef>
        <a:effectRef xmlns:a="http://schemas.openxmlformats.org/drawingml/2006/main" idx="0">
          <a:schemeClr val="accent1"/>
        </a:effectRef>
        <a:fontRef xmlns:a="http://schemas.openxmlformats.org/drawingml/2006/main" idx="minor">
          <a:schemeClr val="dk1"/>
        </a:fontRef>
      </cdr:style>
      <cdr:txBody>
        <a:bodyPr xmlns:a="http://schemas.openxmlformats.org/drawingml/2006/main" wrap="square" rtlCol="0" anchor="ctr"/>
        <a:lstStyle xmlns:a="http://schemas.openxmlformats.org/drawingml/2006/main">
          <a:lvl1pPr marL="0" indent="0">
            <a:defRPr sz="1100">
              <a:solidFill>
                <a:schemeClr val="dk1"/>
              </a:solidFill>
              <a:latin typeface="+mn-lt"/>
              <a:ea typeface="+mn-ea"/>
              <a:cs typeface="+mn-cs"/>
            </a:defRPr>
          </a:lvl1pPr>
          <a:lvl2pPr marL="457200" indent="0">
            <a:defRPr sz="1100">
              <a:solidFill>
                <a:schemeClr val="dk1"/>
              </a:solidFill>
              <a:latin typeface="+mn-lt"/>
              <a:ea typeface="+mn-ea"/>
              <a:cs typeface="+mn-cs"/>
            </a:defRPr>
          </a:lvl2pPr>
          <a:lvl3pPr marL="914400" indent="0">
            <a:defRPr sz="1100">
              <a:solidFill>
                <a:schemeClr val="dk1"/>
              </a:solidFill>
              <a:latin typeface="+mn-lt"/>
              <a:ea typeface="+mn-ea"/>
              <a:cs typeface="+mn-cs"/>
            </a:defRPr>
          </a:lvl3pPr>
          <a:lvl4pPr marL="1371600" indent="0">
            <a:defRPr sz="1100">
              <a:solidFill>
                <a:schemeClr val="dk1"/>
              </a:solidFill>
              <a:latin typeface="+mn-lt"/>
              <a:ea typeface="+mn-ea"/>
              <a:cs typeface="+mn-cs"/>
            </a:defRPr>
          </a:lvl4pPr>
          <a:lvl5pPr marL="1828800" indent="0">
            <a:defRPr sz="1100">
              <a:solidFill>
                <a:schemeClr val="dk1"/>
              </a:solidFill>
              <a:latin typeface="+mn-lt"/>
              <a:ea typeface="+mn-ea"/>
              <a:cs typeface="+mn-cs"/>
            </a:defRPr>
          </a:lvl5pPr>
          <a:lvl6pPr marL="2286000" indent="0">
            <a:defRPr sz="1100">
              <a:solidFill>
                <a:schemeClr val="dk1"/>
              </a:solidFill>
              <a:latin typeface="+mn-lt"/>
              <a:ea typeface="+mn-ea"/>
              <a:cs typeface="+mn-cs"/>
            </a:defRPr>
          </a:lvl6pPr>
          <a:lvl7pPr marL="2743200" indent="0">
            <a:defRPr sz="1100">
              <a:solidFill>
                <a:schemeClr val="dk1"/>
              </a:solidFill>
              <a:latin typeface="+mn-lt"/>
              <a:ea typeface="+mn-ea"/>
              <a:cs typeface="+mn-cs"/>
            </a:defRPr>
          </a:lvl7pPr>
          <a:lvl8pPr marL="3200400" indent="0">
            <a:defRPr sz="1100">
              <a:solidFill>
                <a:schemeClr val="dk1"/>
              </a:solidFill>
              <a:latin typeface="+mn-lt"/>
              <a:ea typeface="+mn-ea"/>
              <a:cs typeface="+mn-cs"/>
            </a:defRPr>
          </a:lvl8pPr>
          <a:lvl9pPr marL="3657600" indent="0">
            <a:defRPr sz="1100">
              <a:solidFill>
                <a:schemeClr val="dk1"/>
              </a:solidFill>
              <a:latin typeface="+mn-lt"/>
              <a:ea typeface="+mn-ea"/>
              <a:cs typeface="+mn-cs"/>
            </a:defRPr>
          </a:lvl9pPr>
        </a:lstStyle>
        <a:p xmlns:a="http://schemas.openxmlformats.org/drawingml/2006/main">
          <a:pPr algn="ctr"/>
          <a:r>
            <a:rPr lang="es-ES_tradnl" sz="900"/>
            <a:t>p</a:t>
          </a:r>
          <a:r>
            <a:rPr lang="es-ES_tradnl" sz="800"/>
            <a:t>=0.79</a:t>
          </a:r>
          <a:endParaRPr lang="es-ES_tradnl" sz="900"/>
        </a:p>
      </cdr:txBody>
    </cdr:sp>
  </cdr:relSizeAnchor>
  <cdr:relSizeAnchor xmlns:cdr="http://schemas.openxmlformats.org/drawingml/2006/chartDrawing">
    <cdr:from>
      <cdr:x>0.66139</cdr:x>
      <cdr:y>0.07294</cdr:y>
    </cdr:from>
    <cdr:to>
      <cdr:x>0.72205</cdr:x>
      <cdr:y>0.14498</cdr:y>
    </cdr:to>
    <cdr:sp macro="" textlink="">
      <cdr:nvSpPr>
        <cdr:cNvPr id="4" name="CuadroTexto 1">
          <a:extLst xmlns:a="http://schemas.openxmlformats.org/drawingml/2006/main">
            <a:ext uri="{FF2B5EF4-FFF2-40B4-BE49-F238E27FC236}">
              <a16:creationId xmlns:a16="http://schemas.microsoft.com/office/drawing/2014/main" id="{A113CD7B-DE67-2C40-B5EF-D3709BE4AFE9}"/>
            </a:ext>
          </a:extLst>
        </cdr:cNvPr>
        <cdr:cNvSpPr txBox="1"/>
      </cdr:nvSpPr>
      <cdr:spPr>
        <a:xfrm xmlns:a="http://schemas.openxmlformats.org/drawingml/2006/main">
          <a:off x="5377020" y="167664"/>
          <a:ext cx="493200" cy="165600"/>
        </a:xfrm>
        <a:prstGeom xmlns:a="http://schemas.openxmlformats.org/drawingml/2006/main" prst="rect">
          <a:avLst/>
        </a:prstGeom>
        <a:ln xmlns:a="http://schemas.openxmlformats.org/drawingml/2006/main">
          <a:solidFill>
            <a:srgbClr val="2C8283"/>
          </a:solidFill>
        </a:ln>
      </cdr:spPr>
      <cdr:style>
        <a:lnRef xmlns:a="http://schemas.openxmlformats.org/drawingml/2006/main" idx="2">
          <a:schemeClr val="accent1"/>
        </a:lnRef>
        <a:fillRef xmlns:a="http://schemas.openxmlformats.org/drawingml/2006/main" idx="1">
          <a:schemeClr val="lt1"/>
        </a:fillRef>
        <a:effectRef xmlns:a="http://schemas.openxmlformats.org/drawingml/2006/main" idx="0">
          <a:schemeClr val="accent1"/>
        </a:effectRef>
        <a:fontRef xmlns:a="http://schemas.openxmlformats.org/drawingml/2006/main" idx="minor">
          <a:schemeClr val="dk1"/>
        </a:fontRef>
      </cdr:style>
      <cdr:txBody>
        <a:bodyPr xmlns:a="http://schemas.openxmlformats.org/drawingml/2006/main" wrap="square" rtlCol="0" anchor="ctr"/>
        <a:lstStyle xmlns:a="http://schemas.openxmlformats.org/drawingml/2006/main">
          <a:lvl1pPr marL="0" indent="0">
            <a:defRPr sz="1100">
              <a:solidFill>
                <a:schemeClr val="dk1"/>
              </a:solidFill>
              <a:latin typeface="+mn-lt"/>
              <a:ea typeface="+mn-ea"/>
              <a:cs typeface="+mn-cs"/>
            </a:defRPr>
          </a:lvl1pPr>
          <a:lvl2pPr marL="457200" indent="0">
            <a:defRPr sz="1100">
              <a:solidFill>
                <a:schemeClr val="dk1"/>
              </a:solidFill>
              <a:latin typeface="+mn-lt"/>
              <a:ea typeface="+mn-ea"/>
              <a:cs typeface="+mn-cs"/>
            </a:defRPr>
          </a:lvl2pPr>
          <a:lvl3pPr marL="914400" indent="0">
            <a:defRPr sz="1100">
              <a:solidFill>
                <a:schemeClr val="dk1"/>
              </a:solidFill>
              <a:latin typeface="+mn-lt"/>
              <a:ea typeface="+mn-ea"/>
              <a:cs typeface="+mn-cs"/>
            </a:defRPr>
          </a:lvl3pPr>
          <a:lvl4pPr marL="1371600" indent="0">
            <a:defRPr sz="1100">
              <a:solidFill>
                <a:schemeClr val="dk1"/>
              </a:solidFill>
              <a:latin typeface="+mn-lt"/>
              <a:ea typeface="+mn-ea"/>
              <a:cs typeface="+mn-cs"/>
            </a:defRPr>
          </a:lvl4pPr>
          <a:lvl5pPr marL="1828800" indent="0">
            <a:defRPr sz="1100">
              <a:solidFill>
                <a:schemeClr val="dk1"/>
              </a:solidFill>
              <a:latin typeface="+mn-lt"/>
              <a:ea typeface="+mn-ea"/>
              <a:cs typeface="+mn-cs"/>
            </a:defRPr>
          </a:lvl5pPr>
          <a:lvl6pPr marL="2286000" indent="0">
            <a:defRPr sz="1100">
              <a:solidFill>
                <a:schemeClr val="dk1"/>
              </a:solidFill>
              <a:latin typeface="+mn-lt"/>
              <a:ea typeface="+mn-ea"/>
              <a:cs typeface="+mn-cs"/>
            </a:defRPr>
          </a:lvl6pPr>
          <a:lvl7pPr marL="2743200" indent="0">
            <a:defRPr sz="1100">
              <a:solidFill>
                <a:schemeClr val="dk1"/>
              </a:solidFill>
              <a:latin typeface="+mn-lt"/>
              <a:ea typeface="+mn-ea"/>
              <a:cs typeface="+mn-cs"/>
            </a:defRPr>
          </a:lvl7pPr>
          <a:lvl8pPr marL="3200400" indent="0">
            <a:defRPr sz="1100">
              <a:solidFill>
                <a:schemeClr val="dk1"/>
              </a:solidFill>
              <a:latin typeface="+mn-lt"/>
              <a:ea typeface="+mn-ea"/>
              <a:cs typeface="+mn-cs"/>
            </a:defRPr>
          </a:lvl8pPr>
          <a:lvl9pPr marL="3657600" indent="0">
            <a:defRPr sz="1100">
              <a:solidFill>
                <a:schemeClr val="dk1"/>
              </a:solidFill>
              <a:latin typeface="+mn-lt"/>
              <a:ea typeface="+mn-ea"/>
              <a:cs typeface="+mn-cs"/>
            </a:defRPr>
          </a:lvl9pPr>
        </a:lstStyle>
        <a:p xmlns:a="http://schemas.openxmlformats.org/drawingml/2006/main">
          <a:pPr algn="ctr"/>
          <a:r>
            <a:rPr lang="es-ES_tradnl" sz="800"/>
            <a:t>p&lt;0.01</a:t>
          </a:r>
        </a:p>
      </cdr:txBody>
    </cdr:sp>
  </cdr:relSizeAnchor>
  <cdr:relSizeAnchor xmlns:cdr="http://schemas.openxmlformats.org/drawingml/2006/chartDrawing">
    <cdr:from>
      <cdr:x>0.7518</cdr:x>
      <cdr:y>0.02546</cdr:y>
    </cdr:from>
    <cdr:to>
      <cdr:x>0.81689</cdr:x>
      <cdr:y>0.0975</cdr:y>
    </cdr:to>
    <cdr:sp macro="" textlink="">
      <cdr:nvSpPr>
        <cdr:cNvPr id="5" name="CuadroTexto 1">
          <a:extLst xmlns:a="http://schemas.openxmlformats.org/drawingml/2006/main">
            <a:ext uri="{FF2B5EF4-FFF2-40B4-BE49-F238E27FC236}">
              <a16:creationId xmlns:a16="http://schemas.microsoft.com/office/drawing/2014/main" id="{D9BF2BB2-0BFC-364A-8670-28A785DEEBA3}"/>
            </a:ext>
          </a:extLst>
        </cdr:cNvPr>
        <cdr:cNvSpPr txBox="1"/>
      </cdr:nvSpPr>
      <cdr:spPr>
        <a:xfrm xmlns:a="http://schemas.openxmlformats.org/drawingml/2006/main">
          <a:off x="6112055" y="58524"/>
          <a:ext cx="529200" cy="165600"/>
        </a:xfrm>
        <a:prstGeom xmlns:a="http://schemas.openxmlformats.org/drawingml/2006/main" prst="rect">
          <a:avLst/>
        </a:prstGeom>
        <a:ln xmlns:a="http://schemas.openxmlformats.org/drawingml/2006/main">
          <a:solidFill>
            <a:srgbClr val="2C8283"/>
          </a:solidFill>
        </a:ln>
      </cdr:spPr>
      <cdr:style>
        <a:lnRef xmlns:a="http://schemas.openxmlformats.org/drawingml/2006/main" idx="2">
          <a:schemeClr val="accent1"/>
        </a:lnRef>
        <a:fillRef xmlns:a="http://schemas.openxmlformats.org/drawingml/2006/main" idx="1">
          <a:schemeClr val="lt1"/>
        </a:fillRef>
        <a:effectRef xmlns:a="http://schemas.openxmlformats.org/drawingml/2006/main" idx="0">
          <a:schemeClr val="accent1"/>
        </a:effectRef>
        <a:fontRef xmlns:a="http://schemas.openxmlformats.org/drawingml/2006/main" idx="minor">
          <a:schemeClr val="dk1"/>
        </a:fontRef>
      </cdr:style>
      <cdr:txBody>
        <a:bodyPr xmlns:a="http://schemas.openxmlformats.org/drawingml/2006/main" wrap="square" rtlCol="0" anchor="ctr"/>
        <a:lstStyle xmlns:a="http://schemas.openxmlformats.org/drawingml/2006/main">
          <a:lvl1pPr marL="0" indent="0">
            <a:defRPr sz="1100">
              <a:solidFill>
                <a:schemeClr val="dk1"/>
              </a:solidFill>
              <a:latin typeface="+mn-lt"/>
              <a:ea typeface="+mn-ea"/>
              <a:cs typeface="+mn-cs"/>
            </a:defRPr>
          </a:lvl1pPr>
          <a:lvl2pPr marL="457200" indent="0">
            <a:defRPr sz="1100">
              <a:solidFill>
                <a:schemeClr val="dk1"/>
              </a:solidFill>
              <a:latin typeface="+mn-lt"/>
              <a:ea typeface="+mn-ea"/>
              <a:cs typeface="+mn-cs"/>
            </a:defRPr>
          </a:lvl2pPr>
          <a:lvl3pPr marL="914400" indent="0">
            <a:defRPr sz="1100">
              <a:solidFill>
                <a:schemeClr val="dk1"/>
              </a:solidFill>
              <a:latin typeface="+mn-lt"/>
              <a:ea typeface="+mn-ea"/>
              <a:cs typeface="+mn-cs"/>
            </a:defRPr>
          </a:lvl3pPr>
          <a:lvl4pPr marL="1371600" indent="0">
            <a:defRPr sz="1100">
              <a:solidFill>
                <a:schemeClr val="dk1"/>
              </a:solidFill>
              <a:latin typeface="+mn-lt"/>
              <a:ea typeface="+mn-ea"/>
              <a:cs typeface="+mn-cs"/>
            </a:defRPr>
          </a:lvl4pPr>
          <a:lvl5pPr marL="1828800" indent="0">
            <a:defRPr sz="1100">
              <a:solidFill>
                <a:schemeClr val="dk1"/>
              </a:solidFill>
              <a:latin typeface="+mn-lt"/>
              <a:ea typeface="+mn-ea"/>
              <a:cs typeface="+mn-cs"/>
            </a:defRPr>
          </a:lvl5pPr>
          <a:lvl6pPr marL="2286000" indent="0">
            <a:defRPr sz="1100">
              <a:solidFill>
                <a:schemeClr val="dk1"/>
              </a:solidFill>
              <a:latin typeface="+mn-lt"/>
              <a:ea typeface="+mn-ea"/>
              <a:cs typeface="+mn-cs"/>
            </a:defRPr>
          </a:lvl6pPr>
          <a:lvl7pPr marL="2743200" indent="0">
            <a:defRPr sz="1100">
              <a:solidFill>
                <a:schemeClr val="dk1"/>
              </a:solidFill>
              <a:latin typeface="+mn-lt"/>
              <a:ea typeface="+mn-ea"/>
              <a:cs typeface="+mn-cs"/>
            </a:defRPr>
          </a:lvl7pPr>
          <a:lvl8pPr marL="3200400" indent="0">
            <a:defRPr sz="1100">
              <a:solidFill>
                <a:schemeClr val="dk1"/>
              </a:solidFill>
              <a:latin typeface="+mn-lt"/>
              <a:ea typeface="+mn-ea"/>
              <a:cs typeface="+mn-cs"/>
            </a:defRPr>
          </a:lvl8pPr>
          <a:lvl9pPr marL="3657600" indent="0">
            <a:defRPr sz="1100">
              <a:solidFill>
                <a:schemeClr val="dk1"/>
              </a:solidFill>
              <a:latin typeface="+mn-lt"/>
              <a:ea typeface="+mn-ea"/>
              <a:cs typeface="+mn-cs"/>
            </a:defRPr>
          </a:lvl9pPr>
        </a:lstStyle>
        <a:p xmlns:a="http://schemas.openxmlformats.org/drawingml/2006/main">
          <a:pPr algn="ctr"/>
          <a:r>
            <a:rPr lang="es-ES_tradnl" sz="900"/>
            <a:t>p=0.06</a:t>
          </a:r>
        </a:p>
      </cdr:txBody>
    </cdr:sp>
  </cdr:relSizeAnchor>
  <cdr:relSizeAnchor xmlns:cdr="http://schemas.openxmlformats.org/drawingml/2006/chartDrawing">
    <cdr:from>
      <cdr:x>0.38944</cdr:x>
      <cdr:y>0.35714</cdr:y>
    </cdr:from>
    <cdr:to>
      <cdr:x>0.44819</cdr:x>
      <cdr:y>0.43697</cdr:y>
    </cdr:to>
    <cdr:sp macro="" textlink="">
      <cdr:nvSpPr>
        <cdr:cNvPr id="6" name="CuadroTexto 7">
          <a:extLst xmlns:a="http://schemas.openxmlformats.org/drawingml/2006/main">
            <a:ext uri="{FF2B5EF4-FFF2-40B4-BE49-F238E27FC236}">
              <a16:creationId xmlns:a16="http://schemas.microsoft.com/office/drawing/2014/main" id="{8376B0AC-9FCD-1D44-B475-CFB460A73932}"/>
            </a:ext>
          </a:extLst>
        </cdr:cNvPr>
        <cdr:cNvSpPr txBox="1"/>
      </cdr:nvSpPr>
      <cdr:spPr>
        <a:xfrm xmlns:a="http://schemas.openxmlformats.org/drawingml/2006/main">
          <a:off x="3166117" y="820947"/>
          <a:ext cx="477627" cy="183508"/>
        </a:xfrm>
        <a:prstGeom xmlns:a="http://schemas.openxmlformats.org/drawingml/2006/main" prst="rect">
          <a:avLst/>
        </a:prstGeom>
        <a:ln xmlns:a="http://schemas.openxmlformats.org/drawingml/2006/main">
          <a:solidFill>
            <a:srgbClr val="2C8283"/>
          </a:solidFill>
        </a:ln>
      </cdr:spPr>
      <cdr:style>
        <a:lnRef xmlns:a="http://schemas.openxmlformats.org/drawingml/2006/main" idx="2">
          <a:schemeClr val="accent1"/>
        </a:lnRef>
        <a:fillRef xmlns:a="http://schemas.openxmlformats.org/drawingml/2006/main" idx="1">
          <a:schemeClr val="lt1"/>
        </a:fillRef>
        <a:effectRef xmlns:a="http://schemas.openxmlformats.org/drawingml/2006/main" idx="0">
          <a:schemeClr val="accent1"/>
        </a:effectRef>
        <a:fontRef xmlns:a="http://schemas.openxmlformats.org/drawingml/2006/main" idx="minor">
          <a:schemeClr val="dk1"/>
        </a:fontRef>
      </cdr:style>
      <cdr:txBody>
        <a:bodyPr xmlns:a="http://schemas.openxmlformats.org/drawingml/2006/main" wrap="square" rtlCol="0" anchor="t"/>
        <a:lstStyle xmlns:a="http://schemas.openxmlformats.org/drawingml/2006/main">
          <a:lvl1pPr marL="0" indent="0">
            <a:defRPr sz="1100">
              <a:solidFill>
                <a:schemeClr val="dk1"/>
              </a:solidFill>
              <a:latin typeface="+mn-lt"/>
              <a:ea typeface="+mn-ea"/>
              <a:cs typeface="+mn-cs"/>
            </a:defRPr>
          </a:lvl1pPr>
          <a:lvl2pPr marL="457200" indent="0">
            <a:defRPr sz="1100">
              <a:solidFill>
                <a:schemeClr val="dk1"/>
              </a:solidFill>
              <a:latin typeface="+mn-lt"/>
              <a:ea typeface="+mn-ea"/>
              <a:cs typeface="+mn-cs"/>
            </a:defRPr>
          </a:lvl2pPr>
          <a:lvl3pPr marL="914400" indent="0">
            <a:defRPr sz="1100">
              <a:solidFill>
                <a:schemeClr val="dk1"/>
              </a:solidFill>
              <a:latin typeface="+mn-lt"/>
              <a:ea typeface="+mn-ea"/>
              <a:cs typeface="+mn-cs"/>
            </a:defRPr>
          </a:lvl3pPr>
          <a:lvl4pPr marL="1371600" indent="0">
            <a:defRPr sz="1100">
              <a:solidFill>
                <a:schemeClr val="dk1"/>
              </a:solidFill>
              <a:latin typeface="+mn-lt"/>
              <a:ea typeface="+mn-ea"/>
              <a:cs typeface="+mn-cs"/>
            </a:defRPr>
          </a:lvl4pPr>
          <a:lvl5pPr marL="1828800" indent="0">
            <a:defRPr sz="1100">
              <a:solidFill>
                <a:schemeClr val="dk1"/>
              </a:solidFill>
              <a:latin typeface="+mn-lt"/>
              <a:ea typeface="+mn-ea"/>
              <a:cs typeface="+mn-cs"/>
            </a:defRPr>
          </a:lvl5pPr>
          <a:lvl6pPr marL="2286000" indent="0">
            <a:defRPr sz="1100">
              <a:solidFill>
                <a:schemeClr val="dk1"/>
              </a:solidFill>
              <a:latin typeface="+mn-lt"/>
              <a:ea typeface="+mn-ea"/>
              <a:cs typeface="+mn-cs"/>
            </a:defRPr>
          </a:lvl6pPr>
          <a:lvl7pPr marL="2743200" indent="0">
            <a:defRPr sz="1100">
              <a:solidFill>
                <a:schemeClr val="dk1"/>
              </a:solidFill>
              <a:latin typeface="+mn-lt"/>
              <a:ea typeface="+mn-ea"/>
              <a:cs typeface="+mn-cs"/>
            </a:defRPr>
          </a:lvl7pPr>
          <a:lvl8pPr marL="3200400" indent="0">
            <a:defRPr sz="1100">
              <a:solidFill>
                <a:schemeClr val="dk1"/>
              </a:solidFill>
              <a:latin typeface="+mn-lt"/>
              <a:ea typeface="+mn-ea"/>
              <a:cs typeface="+mn-cs"/>
            </a:defRPr>
          </a:lvl8pPr>
          <a:lvl9pPr marL="3657600" indent="0">
            <a:defRPr sz="1100">
              <a:solidFill>
                <a:schemeClr val="dk1"/>
              </a:solidFill>
              <a:latin typeface="+mn-lt"/>
              <a:ea typeface="+mn-ea"/>
              <a:cs typeface="+mn-cs"/>
            </a:defRPr>
          </a:lvl9pPr>
        </a:lstStyle>
        <a:p xmlns:a="http://schemas.openxmlformats.org/drawingml/2006/main">
          <a:pPr algn="ctr"/>
          <a:r>
            <a:rPr lang="es-ES_tradnl" sz="700" b="1"/>
            <a:t>p&lt;0.01</a:t>
          </a:r>
        </a:p>
      </cdr:txBody>
    </cdr:sp>
  </cdr:relSizeAnchor>
  <cdr:relSizeAnchor xmlns:cdr="http://schemas.openxmlformats.org/drawingml/2006/chartDrawing">
    <cdr:from>
      <cdr:x>0.30095</cdr:x>
      <cdr:y>0.47883</cdr:y>
    </cdr:from>
    <cdr:to>
      <cdr:x>0.35409</cdr:x>
      <cdr:y>0.54304</cdr:y>
    </cdr:to>
    <cdr:sp macro="" textlink="">
      <cdr:nvSpPr>
        <cdr:cNvPr id="7" name="CuadroTexto 10">
          <a:extLst xmlns:a="http://schemas.openxmlformats.org/drawingml/2006/main">
            <a:ext uri="{FF2B5EF4-FFF2-40B4-BE49-F238E27FC236}">
              <a16:creationId xmlns:a16="http://schemas.microsoft.com/office/drawing/2014/main" id="{388ABEF4-CDEF-9E47-965D-69E0E560225D}"/>
            </a:ext>
          </a:extLst>
        </cdr:cNvPr>
        <cdr:cNvSpPr txBox="1"/>
      </cdr:nvSpPr>
      <cdr:spPr>
        <a:xfrm xmlns:a="http://schemas.openxmlformats.org/drawingml/2006/main">
          <a:off x="2446710" y="1100677"/>
          <a:ext cx="432000" cy="147600"/>
        </a:xfrm>
        <a:prstGeom xmlns:a="http://schemas.openxmlformats.org/drawingml/2006/main" prst="rect">
          <a:avLst/>
        </a:prstGeom>
        <a:ln xmlns:a="http://schemas.openxmlformats.org/drawingml/2006/main">
          <a:solidFill>
            <a:srgbClr val="2C8283"/>
          </a:solidFill>
        </a:ln>
      </cdr:spPr>
      <cdr:style>
        <a:lnRef xmlns:a="http://schemas.openxmlformats.org/drawingml/2006/main" idx="2">
          <a:schemeClr val="accent1"/>
        </a:lnRef>
        <a:fillRef xmlns:a="http://schemas.openxmlformats.org/drawingml/2006/main" idx="1">
          <a:schemeClr val="lt1"/>
        </a:fillRef>
        <a:effectRef xmlns:a="http://schemas.openxmlformats.org/drawingml/2006/main" idx="0">
          <a:schemeClr val="accent1"/>
        </a:effectRef>
        <a:fontRef xmlns:a="http://schemas.openxmlformats.org/drawingml/2006/main" idx="minor">
          <a:schemeClr val="dk1"/>
        </a:fontRef>
      </cdr:style>
      <cdr:txBody>
        <a:bodyPr xmlns:a="http://schemas.openxmlformats.org/drawingml/2006/main" wrap="square" rtlCol="0" anchor="ctr"/>
        <a:lstStyle xmlns:a="http://schemas.openxmlformats.org/drawingml/2006/main">
          <a:lvl1pPr marL="0" indent="0">
            <a:defRPr sz="1100">
              <a:solidFill>
                <a:schemeClr val="dk1"/>
              </a:solidFill>
              <a:latin typeface="+mn-lt"/>
              <a:ea typeface="+mn-ea"/>
              <a:cs typeface="+mn-cs"/>
            </a:defRPr>
          </a:lvl1pPr>
          <a:lvl2pPr marL="457200" indent="0">
            <a:defRPr sz="1100">
              <a:solidFill>
                <a:schemeClr val="dk1"/>
              </a:solidFill>
              <a:latin typeface="+mn-lt"/>
              <a:ea typeface="+mn-ea"/>
              <a:cs typeface="+mn-cs"/>
            </a:defRPr>
          </a:lvl2pPr>
          <a:lvl3pPr marL="914400" indent="0">
            <a:defRPr sz="1100">
              <a:solidFill>
                <a:schemeClr val="dk1"/>
              </a:solidFill>
              <a:latin typeface="+mn-lt"/>
              <a:ea typeface="+mn-ea"/>
              <a:cs typeface="+mn-cs"/>
            </a:defRPr>
          </a:lvl3pPr>
          <a:lvl4pPr marL="1371600" indent="0">
            <a:defRPr sz="1100">
              <a:solidFill>
                <a:schemeClr val="dk1"/>
              </a:solidFill>
              <a:latin typeface="+mn-lt"/>
              <a:ea typeface="+mn-ea"/>
              <a:cs typeface="+mn-cs"/>
            </a:defRPr>
          </a:lvl4pPr>
          <a:lvl5pPr marL="1828800" indent="0">
            <a:defRPr sz="1100">
              <a:solidFill>
                <a:schemeClr val="dk1"/>
              </a:solidFill>
              <a:latin typeface="+mn-lt"/>
              <a:ea typeface="+mn-ea"/>
              <a:cs typeface="+mn-cs"/>
            </a:defRPr>
          </a:lvl5pPr>
          <a:lvl6pPr marL="2286000" indent="0">
            <a:defRPr sz="1100">
              <a:solidFill>
                <a:schemeClr val="dk1"/>
              </a:solidFill>
              <a:latin typeface="+mn-lt"/>
              <a:ea typeface="+mn-ea"/>
              <a:cs typeface="+mn-cs"/>
            </a:defRPr>
          </a:lvl6pPr>
          <a:lvl7pPr marL="2743200" indent="0">
            <a:defRPr sz="1100">
              <a:solidFill>
                <a:schemeClr val="dk1"/>
              </a:solidFill>
              <a:latin typeface="+mn-lt"/>
              <a:ea typeface="+mn-ea"/>
              <a:cs typeface="+mn-cs"/>
            </a:defRPr>
          </a:lvl7pPr>
          <a:lvl8pPr marL="3200400" indent="0">
            <a:defRPr sz="1100">
              <a:solidFill>
                <a:schemeClr val="dk1"/>
              </a:solidFill>
              <a:latin typeface="+mn-lt"/>
              <a:ea typeface="+mn-ea"/>
              <a:cs typeface="+mn-cs"/>
            </a:defRPr>
          </a:lvl8pPr>
          <a:lvl9pPr marL="3657600" indent="0">
            <a:defRPr sz="1100">
              <a:solidFill>
                <a:schemeClr val="dk1"/>
              </a:solidFill>
              <a:latin typeface="+mn-lt"/>
              <a:ea typeface="+mn-ea"/>
              <a:cs typeface="+mn-cs"/>
            </a:defRPr>
          </a:lvl9pPr>
        </a:lstStyle>
        <a:p xmlns:a="http://schemas.openxmlformats.org/drawingml/2006/main">
          <a:pPr algn="ctr"/>
          <a:r>
            <a:rPr lang="es-ES_tradnl" sz="700"/>
            <a:t>p=0.04</a:t>
          </a:r>
        </a:p>
      </cdr:txBody>
    </cdr:sp>
  </cdr:relSizeAnchor>
  <cdr:relSizeAnchor xmlns:cdr="http://schemas.openxmlformats.org/drawingml/2006/chartDrawing">
    <cdr:from>
      <cdr:x>0.21009</cdr:x>
      <cdr:y>0.58725</cdr:y>
    </cdr:from>
    <cdr:to>
      <cdr:x>0.26323</cdr:x>
      <cdr:y>0.65146</cdr:y>
    </cdr:to>
    <cdr:sp macro="" textlink="">
      <cdr:nvSpPr>
        <cdr:cNvPr id="8" name="CuadroTexto 9">
          <a:extLst xmlns:a="http://schemas.openxmlformats.org/drawingml/2006/main">
            <a:ext uri="{FF2B5EF4-FFF2-40B4-BE49-F238E27FC236}">
              <a16:creationId xmlns:a16="http://schemas.microsoft.com/office/drawing/2014/main" id="{EEAF372A-AAA8-D745-AA6E-AF0EE357DB72}"/>
            </a:ext>
          </a:extLst>
        </cdr:cNvPr>
        <cdr:cNvSpPr txBox="1"/>
      </cdr:nvSpPr>
      <cdr:spPr>
        <a:xfrm xmlns:a="http://schemas.openxmlformats.org/drawingml/2006/main">
          <a:off x="1708035" y="1349916"/>
          <a:ext cx="432000" cy="147600"/>
        </a:xfrm>
        <a:prstGeom xmlns:a="http://schemas.openxmlformats.org/drawingml/2006/main" prst="rect">
          <a:avLst/>
        </a:prstGeom>
        <a:ln xmlns:a="http://schemas.openxmlformats.org/drawingml/2006/main">
          <a:solidFill>
            <a:srgbClr val="2C8283"/>
          </a:solidFill>
        </a:ln>
      </cdr:spPr>
      <cdr:style>
        <a:lnRef xmlns:a="http://schemas.openxmlformats.org/drawingml/2006/main" idx="2">
          <a:schemeClr val="accent1"/>
        </a:lnRef>
        <a:fillRef xmlns:a="http://schemas.openxmlformats.org/drawingml/2006/main" idx="1">
          <a:schemeClr val="lt1"/>
        </a:fillRef>
        <a:effectRef xmlns:a="http://schemas.openxmlformats.org/drawingml/2006/main" idx="0">
          <a:schemeClr val="accent1"/>
        </a:effectRef>
        <a:fontRef xmlns:a="http://schemas.openxmlformats.org/drawingml/2006/main" idx="minor">
          <a:schemeClr val="dk1"/>
        </a:fontRef>
      </cdr:style>
      <cdr:txBody>
        <a:bodyPr xmlns:a="http://schemas.openxmlformats.org/drawingml/2006/main" wrap="square" rtlCol="0" anchor="ctr"/>
        <a:lstStyle xmlns:a="http://schemas.openxmlformats.org/drawingml/2006/main">
          <a:lvl1pPr marL="0" indent="0">
            <a:defRPr sz="1100">
              <a:solidFill>
                <a:schemeClr val="dk1"/>
              </a:solidFill>
              <a:latin typeface="+mn-lt"/>
              <a:ea typeface="+mn-ea"/>
              <a:cs typeface="+mn-cs"/>
            </a:defRPr>
          </a:lvl1pPr>
          <a:lvl2pPr marL="457200" indent="0">
            <a:defRPr sz="1100">
              <a:solidFill>
                <a:schemeClr val="dk1"/>
              </a:solidFill>
              <a:latin typeface="+mn-lt"/>
              <a:ea typeface="+mn-ea"/>
              <a:cs typeface="+mn-cs"/>
            </a:defRPr>
          </a:lvl2pPr>
          <a:lvl3pPr marL="914400" indent="0">
            <a:defRPr sz="1100">
              <a:solidFill>
                <a:schemeClr val="dk1"/>
              </a:solidFill>
              <a:latin typeface="+mn-lt"/>
              <a:ea typeface="+mn-ea"/>
              <a:cs typeface="+mn-cs"/>
            </a:defRPr>
          </a:lvl3pPr>
          <a:lvl4pPr marL="1371600" indent="0">
            <a:defRPr sz="1100">
              <a:solidFill>
                <a:schemeClr val="dk1"/>
              </a:solidFill>
              <a:latin typeface="+mn-lt"/>
              <a:ea typeface="+mn-ea"/>
              <a:cs typeface="+mn-cs"/>
            </a:defRPr>
          </a:lvl4pPr>
          <a:lvl5pPr marL="1828800" indent="0">
            <a:defRPr sz="1100">
              <a:solidFill>
                <a:schemeClr val="dk1"/>
              </a:solidFill>
              <a:latin typeface="+mn-lt"/>
              <a:ea typeface="+mn-ea"/>
              <a:cs typeface="+mn-cs"/>
            </a:defRPr>
          </a:lvl5pPr>
          <a:lvl6pPr marL="2286000" indent="0">
            <a:defRPr sz="1100">
              <a:solidFill>
                <a:schemeClr val="dk1"/>
              </a:solidFill>
              <a:latin typeface="+mn-lt"/>
              <a:ea typeface="+mn-ea"/>
              <a:cs typeface="+mn-cs"/>
            </a:defRPr>
          </a:lvl6pPr>
          <a:lvl7pPr marL="2743200" indent="0">
            <a:defRPr sz="1100">
              <a:solidFill>
                <a:schemeClr val="dk1"/>
              </a:solidFill>
              <a:latin typeface="+mn-lt"/>
              <a:ea typeface="+mn-ea"/>
              <a:cs typeface="+mn-cs"/>
            </a:defRPr>
          </a:lvl7pPr>
          <a:lvl8pPr marL="3200400" indent="0">
            <a:defRPr sz="1100">
              <a:solidFill>
                <a:schemeClr val="dk1"/>
              </a:solidFill>
              <a:latin typeface="+mn-lt"/>
              <a:ea typeface="+mn-ea"/>
              <a:cs typeface="+mn-cs"/>
            </a:defRPr>
          </a:lvl8pPr>
          <a:lvl9pPr marL="3657600" indent="0">
            <a:defRPr sz="1100">
              <a:solidFill>
                <a:schemeClr val="dk1"/>
              </a:solidFill>
              <a:latin typeface="+mn-lt"/>
              <a:ea typeface="+mn-ea"/>
              <a:cs typeface="+mn-cs"/>
            </a:defRPr>
          </a:lvl9pPr>
        </a:lstStyle>
        <a:p xmlns:a="http://schemas.openxmlformats.org/drawingml/2006/main">
          <a:pPr algn="ctr"/>
          <a:r>
            <a:rPr lang="es-ES_tradnl" sz="700"/>
            <a:t>p&lt;0.01</a:t>
          </a:r>
        </a:p>
      </cdr:txBody>
    </cdr:sp>
  </cdr:relSizeAnchor>
  <cdr:relSizeAnchor xmlns:cdr="http://schemas.openxmlformats.org/drawingml/2006/chartDrawing">
    <cdr:from>
      <cdr:x>0.13368</cdr:x>
      <cdr:y>0.65346</cdr:y>
    </cdr:from>
    <cdr:to>
      <cdr:x>0.18682</cdr:x>
      <cdr:y>0.7161</cdr:y>
    </cdr:to>
    <cdr:sp macro="" textlink="">
      <cdr:nvSpPr>
        <cdr:cNvPr id="9" name="CuadroTexto 8">
          <a:extLst xmlns:a="http://schemas.openxmlformats.org/drawingml/2006/main">
            <a:ext uri="{FF2B5EF4-FFF2-40B4-BE49-F238E27FC236}">
              <a16:creationId xmlns:a16="http://schemas.microsoft.com/office/drawing/2014/main" id="{2D5C9EC3-414A-074D-9015-68D6146E34C1}"/>
            </a:ext>
          </a:extLst>
        </cdr:cNvPr>
        <cdr:cNvSpPr txBox="1"/>
      </cdr:nvSpPr>
      <cdr:spPr>
        <a:xfrm xmlns:a="http://schemas.openxmlformats.org/drawingml/2006/main">
          <a:off x="1086809" y="1502106"/>
          <a:ext cx="432000" cy="144000"/>
        </a:xfrm>
        <a:prstGeom xmlns:a="http://schemas.openxmlformats.org/drawingml/2006/main" prst="rect">
          <a:avLst/>
        </a:prstGeom>
        <a:ln xmlns:a="http://schemas.openxmlformats.org/drawingml/2006/main">
          <a:solidFill>
            <a:srgbClr val="2C8283"/>
          </a:solidFill>
        </a:ln>
      </cdr:spPr>
      <cdr:style>
        <a:lnRef xmlns:a="http://schemas.openxmlformats.org/drawingml/2006/main" idx="2">
          <a:schemeClr val="accent1"/>
        </a:lnRef>
        <a:fillRef xmlns:a="http://schemas.openxmlformats.org/drawingml/2006/main" idx="1">
          <a:schemeClr val="lt1"/>
        </a:fillRef>
        <a:effectRef xmlns:a="http://schemas.openxmlformats.org/drawingml/2006/main" idx="0">
          <a:schemeClr val="accent1"/>
        </a:effectRef>
        <a:fontRef xmlns:a="http://schemas.openxmlformats.org/drawingml/2006/main" idx="minor">
          <a:schemeClr val="dk1"/>
        </a:fontRef>
      </cdr:style>
      <cdr:txBody>
        <a:bodyPr xmlns:a="http://schemas.openxmlformats.org/drawingml/2006/main" wrap="square" rtlCol="0" anchor="ctr"/>
        <a:lstStyle xmlns:a="http://schemas.openxmlformats.org/drawingml/2006/main">
          <a:lvl1pPr marL="0" indent="0">
            <a:defRPr sz="1100">
              <a:solidFill>
                <a:schemeClr val="dk1"/>
              </a:solidFill>
              <a:latin typeface="+mn-lt"/>
              <a:ea typeface="+mn-ea"/>
              <a:cs typeface="+mn-cs"/>
            </a:defRPr>
          </a:lvl1pPr>
          <a:lvl2pPr marL="457200" indent="0">
            <a:defRPr sz="1100">
              <a:solidFill>
                <a:schemeClr val="dk1"/>
              </a:solidFill>
              <a:latin typeface="+mn-lt"/>
              <a:ea typeface="+mn-ea"/>
              <a:cs typeface="+mn-cs"/>
            </a:defRPr>
          </a:lvl2pPr>
          <a:lvl3pPr marL="914400" indent="0">
            <a:defRPr sz="1100">
              <a:solidFill>
                <a:schemeClr val="dk1"/>
              </a:solidFill>
              <a:latin typeface="+mn-lt"/>
              <a:ea typeface="+mn-ea"/>
              <a:cs typeface="+mn-cs"/>
            </a:defRPr>
          </a:lvl3pPr>
          <a:lvl4pPr marL="1371600" indent="0">
            <a:defRPr sz="1100">
              <a:solidFill>
                <a:schemeClr val="dk1"/>
              </a:solidFill>
              <a:latin typeface="+mn-lt"/>
              <a:ea typeface="+mn-ea"/>
              <a:cs typeface="+mn-cs"/>
            </a:defRPr>
          </a:lvl4pPr>
          <a:lvl5pPr marL="1828800" indent="0">
            <a:defRPr sz="1100">
              <a:solidFill>
                <a:schemeClr val="dk1"/>
              </a:solidFill>
              <a:latin typeface="+mn-lt"/>
              <a:ea typeface="+mn-ea"/>
              <a:cs typeface="+mn-cs"/>
            </a:defRPr>
          </a:lvl5pPr>
          <a:lvl6pPr marL="2286000" indent="0">
            <a:defRPr sz="1100">
              <a:solidFill>
                <a:schemeClr val="dk1"/>
              </a:solidFill>
              <a:latin typeface="+mn-lt"/>
              <a:ea typeface="+mn-ea"/>
              <a:cs typeface="+mn-cs"/>
            </a:defRPr>
          </a:lvl6pPr>
          <a:lvl7pPr marL="2743200" indent="0">
            <a:defRPr sz="1100">
              <a:solidFill>
                <a:schemeClr val="dk1"/>
              </a:solidFill>
              <a:latin typeface="+mn-lt"/>
              <a:ea typeface="+mn-ea"/>
              <a:cs typeface="+mn-cs"/>
            </a:defRPr>
          </a:lvl7pPr>
          <a:lvl8pPr marL="3200400" indent="0">
            <a:defRPr sz="1100">
              <a:solidFill>
                <a:schemeClr val="dk1"/>
              </a:solidFill>
              <a:latin typeface="+mn-lt"/>
              <a:ea typeface="+mn-ea"/>
              <a:cs typeface="+mn-cs"/>
            </a:defRPr>
          </a:lvl8pPr>
          <a:lvl9pPr marL="3657600" indent="0">
            <a:defRPr sz="1100">
              <a:solidFill>
                <a:schemeClr val="dk1"/>
              </a:solidFill>
              <a:latin typeface="+mn-lt"/>
              <a:ea typeface="+mn-ea"/>
              <a:cs typeface="+mn-cs"/>
            </a:defRPr>
          </a:lvl9pPr>
        </a:lstStyle>
        <a:p xmlns:a="http://schemas.openxmlformats.org/drawingml/2006/main">
          <a:pPr algn="ctr"/>
          <a:r>
            <a:rPr lang="es-ES_tradnl" sz="700"/>
            <a:t>p=0.72</a:t>
          </a:r>
        </a:p>
      </cdr:txBody>
    </cdr:sp>
  </cdr:relSizeAnchor>
</c:userShape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397</Words>
  <Characters>2189</Characters>
  <Application>Microsoft Office Word</Application>
  <DocSecurity>0</DocSecurity>
  <Lines>18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Hospital Gregorio Marañón</Company>
  <LinksUpToDate>false</LinksUpToDate>
  <CharactersWithSpaces>2581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Cristina Ramos Navarro</dc:creator>
  <cp:keywords/>
  <dc:description/>
  <cp:lastModifiedBy>Ramos Navarro.Cristina</cp:lastModifiedBy>
  <cp:revision>2</cp:revision>
  <dcterms:created xsi:type="dcterms:W3CDTF">2025-02-06T13:42:00Z</dcterms:created>
  <dcterms:modified xsi:type="dcterms:W3CDTF">2025-02-06T13:42:00Z</dcterms:modified>
</cp:coreProperties>
</file>