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260" w:rsidRPr="00C3430A" w:rsidRDefault="003B6260" w:rsidP="003B6260">
      <w:pPr>
        <w:rPr>
          <w:sz w:val="18"/>
          <w:szCs w:val="18"/>
        </w:rPr>
      </w:pPr>
      <w:r w:rsidRPr="00A32F6D">
        <w:rPr>
          <w:b/>
          <w:bCs/>
          <w:sz w:val="20"/>
          <w:szCs w:val="20"/>
        </w:rPr>
        <w:t xml:space="preserve">Table </w:t>
      </w:r>
      <w:r>
        <w:rPr>
          <w:b/>
          <w:bCs/>
          <w:sz w:val="20"/>
          <w:szCs w:val="20"/>
        </w:rPr>
        <w:t xml:space="preserve">S1  </w:t>
      </w:r>
      <w:r w:rsidRPr="00A32F6D">
        <w:rPr>
          <w:b/>
          <w:bCs/>
          <w:sz w:val="20"/>
          <w:szCs w:val="20"/>
        </w:rPr>
        <w:t xml:space="preserve"> Descriptive data of patients at the time of diagnosis </w:t>
      </w:r>
      <w:r w:rsidRPr="00A32F6D">
        <w:rPr>
          <w:rFonts w:asciiTheme="majorBidi" w:hAnsiTheme="majorBidi" w:cstheme="majorBidi"/>
          <w:b/>
          <w:bCs/>
          <w:sz w:val="20"/>
          <w:szCs w:val="20"/>
        </w:rPr>
        <w:t>(n = 54)</w:t>
      </w:r>
      <w:r>
        <w:rPr>
          <w:b/>
          <w:bCs/>
          <w:sz w:val="22"/>
          <w:szCs w:val="22"/>
        </w:rPr>
        <w:t xml:space="preserve"> 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6629"/>
        <w:gridCol w:w="29"/>
        <w:gridCol w:w="2409"/>
      </w:tblGrid>
      <w:tr w:rsidR="003B6260" w:rsidRPr="00AB4AD4" w:rsidTr="0071106B">
        <w:trPr>
          <w:trHeight w:val="117"/>
        </w:trPr>
        <w:tc>
          <w:tcPr>
            <w:tcW w:w="665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</w:tcBorders>
          </w:tcPr>
          <w:p w:rsidR="003B6260" w:rsidRPr="00C3430A" w:rsidRDefault="003B6260" w:rsidP="0071106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inThickSmallGap" w:sz="2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:rsidR="003B6260" w:rsidRPr="00C3430A" w:rsidRDefault="003B6260" w:rsidP="0071106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>
              <w:rPr>
                <w:rFonts w:asciiTheme="majorBidi" w:hAnsiTheme="majorBidi" w:cstheme="majorBidi"/>
                <w:sz w:val="20"/>
                <w:szCs w:val="20"/>
              </w:rPr>
              <w:t>n(</w:t>
            </w:r>
            <w:proofErr w:type="gramEnd"/>
            <w:r>
              <w:rPr>
                <w:rFonts w:asciiTheme="majorBidi" w:hAnsiTheme="majorBidi" w:cstheme="majorBidi"/>
                <w:sz w:val="20"/>
                <w:szCs w:val="20"/>
              </w:rPr>
              <w:t>%)</w:t>
            </w:r>
          </w:p>
        </w:tc>
      </w:tr>
      <w:tr w:rsidR="003B6260" w:rsidRPr="00AB4AD4" w:rsidTr="0071106B">
        <w:tc>
          <w:tcPr>
            <w:tcW w:w="9067" w:type="dxa"/>
            <w:gridSpan w:val="3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3B6260" w:rsidRPr="00724972" w:rsidRDefault="003B6260" w:rsidP="0071106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49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Symptoms appearance (years)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C3430A" w:rsidRDefault="003B6260" w:rsidP="0071106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3430A">
              <w:rPr>
                <w:rFonts w:asciiTheme="majorBidi" w:hAnsiTheme="majorBidi" w:cstheme="majorBidi"/>
                <w:sz w:val="20"/>
                <w:szCs w:val="20"/>
              </w:rPr>
              <w:t>Min. – Max.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C3430A" w:rsidRDefault="003B6260" w:rsidP="0071106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3430A">
              <w:rPr>
                <w:rFonts w:asciiTheme="majorBidi" w:hAnsiTheme="majorBidi" w:cstheme="majorBidi"/>
                <w:sz w:val="20"/>
                <w:szCs w:val="20"/>
              </w:rPr>
              <w:t>1 – 17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C3430A" w:rsidRDefault="003B6260" w:rsidP="0071106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3430A">
              <w:rPr>
                <w:rFonts w:asciiTheme="majorBidi" w:hAnsiTheme="majorBidi" w:cstheme="majorBidi"/>
                <w:sz w:val="20"/>
                <w:szCs w:val="20"/>
              </w:rPr>
              <w:t>Mean ± SD.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C3430A" w:rsidRDefault="003B6260" w:rsidP="0071106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3430A">
              <w:rPr>
                <w:rFonts w:asciiTheme="majorBidi" w:hAnsiTheme="majorBidi" w:cstheme="majorBidi"/>
                <w:sz w:val="20"/>
                <w:szCs w:val="20"/>
              </w:rPr>
              <w:t>7.06±4.4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C3430A" w:rsidRDefault="003B6260" w:rsidP="0071106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3430A">
              <w:rPr>
                <w:rFonts w:asciiTheme="majorBidi" w:hAnsiTheme="majorBidi" w:cstheme="majorBidi"/>
                <w:sz w:val="20"/>
                <w:szCs w:val="20"/>
              </w:rPr>
              <w:t>Median (IQR)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C3430A" w:rsidRDefault="003B6260" w:rsidP="0071106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3430A">
              <w:rPr>
                <w:rFonts w:asciiTheme="majorBidi" w:hAnsiTheme="majorBidi" w:cstheme="majorBidi"/>
                <w:sz w:val="20"/>
                <w:szCs w:val="20"/>
              </w:rPr>
              <w:t>7 (3 – 11)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724972" w:rsidRDefault="003B6260" w:rsidP="0071106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49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Consanguinity (Positive)  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C3430A" w:rsidRDefault="003B6260" w:rsidP="0071106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3430A">
              <w:rPr>
                <w:rFonts w:asciiTheme="majorBidi" w:hAnsiTheme="majorBidi" w:cstheme="majorBidi"/>
                <w:sz w:val="20"/>
                <w:szCs w:val="20"/>
              </w:rPr>
              <w:t>14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 w:rsidRPr="00C3430A">
              <w:rPr>
                <w:rFonts w:asciiTheme="majorBidi" w:hAnsiTheme="majorBidi" w:cstheme="majorBidi"/>
                <w:sz w:val="20"/>
                <w:szCs w:val="20"/>
              </w:rPr>
              <w:t>25.9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724972" w:rsidRDefault="003B6260" w:rsidP="0071106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49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Family history of celiac disease 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C3430A" w:rsidRDefault="003B6260" w:rsidP="0071106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3430A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 w:rsidRPr="00C3430A">
              <w:rPr>
                <w:rFonts w:asciiTheme="majorBidi" w:hAnsiTheme="majorBidi" w:cstheme="majorBidi"/>
                <w:sz w:val="20"/>
                <w:szCs w:val="20"/>
              </w:rPr>
              <w:t>18.5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724972" w:rsidRDefault="003B6260" w:rsidP="0071106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49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Family history of other autoimmune disease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C3430A" w:rsidRDefault="003B6260" w:rsidP="0071106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3430A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 w:rsidRPr="00C3430A">
              <w:rPr>
                <w:rFonts w:asciiTheme="majorBidi" w:hAnsiTheme="majorBidi" w:cstheme="majorBidi"/>
                <w:sz w:val="20"/>
                <w:szCs w:val="20"/>
              </w:rPr>
              <w:t>14.8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32F6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Symptoms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3B6260" w:rsidRPr="00C3430A" w:rsidRDefault="003B6260" w:rsidP="0071106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Chronic Diarrhea 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24 (44.4)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Chronic abdominal pain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31 (57.4)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Abdominal distension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33 (61.1)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Constipation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17 (31.5)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Recurrent nausea and Vomiting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15 (27.8)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Failure to thrive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32 (59.3)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Delayed puberty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6 (11.1)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Chronic fatigue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30 (55.6)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Resistant iron deficiency anemia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12 (12.2)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Unexplained elevated liver functional tests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2 (3.7)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Unexplained arthritis or arthralgia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16 (29.6)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Short stature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27 (50)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Recurrent </w:t>
            </w:r>
            <w:proofErr w:type="spellStart"/>
            <w:r w:rsidRPr="00A32F6D">
              <w:rPr>
                <w:rFonts w:asciiTheme="majorBidi" w:hAnsiTheme="majorBidi" w:cstheme="majorBidi"/>
                <w:sz w:val="18"/>
                <w:szCs w:val="18"/>
              </w:rPr>
              <w:t>aphthous</w:t>
            </w:r>
            <w:proofErr w:type="spellEnd"/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stomatitis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9 (16.7)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Dermatitis </w:t>
            </w:r>
            <w:proofErr w:type="spellStart"/>
            <w:r w:rsidRPr="00A32F6D">
              <w:rPr>
                <w:rFonts w:asciiTheme="majorBidi" w:hAnsiTheme="majorBidi" w:cstheme="majorBidi"/>
                <w:sz w:val="18"/>
                <w:szCs w:val="18"/>
              </w:rPr>
              <w:t>herpetiformis</w:t>
            </w:r>
            <w:proofErr w:type="spellEnd"/>
            <w:r w:rsidRPr="00A32F6D">
              <w:rPr>
                <w:rFonts w:asciiTheme="majorBidi" w:hAnsiTheme="majorBidi" w:cstheme="majorBidi"/>
                <w:sz w:val="18"/>
                <w:szCs w:val="18"/>
              </w:rPr>
              <w:t>-type rash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4 (7.4)</w:t>
            </w:r>
          </w:p>
        </w:tc>
      </w:tr>
      <w:tr w:rsidR="003B6260" w:rsidRPr="00AB4AD4" w:rsidTr="0071106B">
        <w:tc>
          <w:tcPr>
            <w:tcW w:w="6658" w:type="dxa"/>
            <w:gridSpan w:val="2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Dental enamel defects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23 (42.6)</w:t>
            </w:r>
          </w:p>
        </w:tc>
      </w:tr>
      <w:tr w:rsidR="003B6260" w:rsidRPr="00AB4AD4" w:rsidTr="0071106B">
        <w:tc>
          <w:tcPr>
            <w:tcW w:w="9067" w:type="dxa"/>
            <w:gridSpan w:val="3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32F6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Associated endocrinal and other diseases                                                                                 </w:t>
            </w:r>
          </w:p>
        </w:tc>
      </w:tr>
      <w:tr w:rsidR="003B6260" w:rsidRPr="00AB4AD4" w:rsidTr="0071106B">
        <w:tc>
          <w:tcPr>
            <w:tcW w:w="6629" w:type="dxa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Type 1 diabetes mellitus</w:t>
            </w:r>
          </w:p>
        </w:tc>
        <w:tc>
          <w:tcPr>
            <w:tcW w:w="2438" w:type="dxa"/>
            <w:gridSpan w:val="2"/>
            <w:tcBorders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16 (29.6)</w:t>
            </w:r>
          </w:p>
        </w:tc>
      </w:tr>
      <w:tr w:rsidR="003B6260" w:rsidRPr="00AB4AD4" w:rsidTr="0071106B">
        <w:tc>
          <w:tcPr>
            <w:tcW w:w="6629" w:type="dxa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Thyroid disease</w:t>
            </w:r>
          </w:p>
        </w:tc>
        <w:tc>
          <w:tcPr>
            <w:tcW w:w="2438" w:type="dxa"/>
            <w:gridSpan w:val="2"/>
            <w:tcBorders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5 (9.3)</w:t>
            </w:r>
          </w:p>
        </w:tc>
      </w:tr>
      <w:tr w:rsidR="003B6260" w:rsidRPr="00AB4AD4" w:rsidTr="0071106B">
        <w:tc>
          <w:tcPr>
            <w:tcW w:w="6629" w:type="dxa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Down syndrome</w:t>
            </w:r>
          </w:p>
        </w:tc>
        <w:tc>
          <w:tcPr>
            <w:tcW w:w="2438" w:type="dxa"/>
            <w:gridSpan w:val="2"/>
            <w:tcBorders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1 (1.9)</w:t>
            </w:r>
          </w:p>
        </w:tc>
      </w:tr>
      <w:tr w:rsidR="003B6260" w:rsidRPr="00AB4AD4" w:rsidTr="0071106B">
        <w:tc>
          <w:tcPr>
            <w:tcW w:w="6629" w:type="dxa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Turner syndrome</w:t>
            </w:r>
          </w:p>
        </w:tc>
        <w:tc>
          <w:tcPr>
            <w:tcW w:w="2438" w:type="dxa"/>
            <w:gridSpan w:val="2"/>
            <w:tcBorders>
              <w:righ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2 (3.7)</w:t>
            </w:r>
          </w:p>
        </w:tc>
      </w:tr>
      <w:tr w:rsidR="003B6260" w:rsidRPr="00AB4AD4" w:rsidTr="0071106B">
        <w:tc>
          <w:tcPr>
            <w:tcW w:w="6629" w:type="dxa"/>
            <w:tcBorders>
              <w:left w:val="thinThick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Williams syndrome</w:t>
            </w:r>
          </w:p>
        </w:tc>
        <w:tc>
          <w:tcPr>
            <w:tcW w:w="2438" w:type="dxa"/>
            <w:gridSpan w:val="2"/>
            <w:tcBorders>
              <w:right w:val="thinThickSmallGap" w:sz="24" w:space="0" w:color="auto"/>
            </w:tcBorders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0 (0)</w:t>
            </w:r>
          </w:p>
        </w:tc>
      </w:tr>
      <w:tr w:rsidR="003B6260" w:rsidRPr="00AB4AD4" w:rsidTr="0071106B">
        <w:trPr>
          <w:trHeight w:val="80"/>
        </w:trPr>
        <w:tc>
          <w:tcPr>
            <w:tcW w:w="6629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3B6260" w:rsidRPr="00A32F6D" w:rsidRDefault="003B6260" w:rsidP="0071106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 xml:space="preserve"> Presence of selective IgA deficiency</w:t>
            </w:r>
          </w:p>
        </w:tc>
        <w:tc>
          <w:tcPr>
            <w:tcW w:w="2438" w:type="dxa"/>
            <w:gridSpan w:val="2"/>
            <w:tcBorders>
              <w:bottom w:val="thickThinSmallGap" w:sz="24" w:space="0" w:color="auto"/>
              <w:right w:val="thinThickSmallGap" w:sz="24" w:space="0" w:color="auto"/>
            </w:tcBorders>
          </w:tcPr>
          <w:p w:rsidR="003B6260" w:rsidRPr="00A32F6D" w:rsidRDefault="003B6260" w:rsidP="0071106B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32F6D">
              <w:rPr>
                <w:rFonts w:asciiTheme="majorBidi" w:hAnsiTheme="majorBidi" w:cstheme="majorBidi"/>
                <w:sz w:val="18"/>
                <w:szCs w:val="18"/>
              </w:rPr>
              <w:t>2 (3.7)</w:t>
            </w:r>
          </w:p>
        </w:tc>
      </w:tr>
    </w:tbl>
    <w:p w:rsidR="003B6260" w:rsidRDefault="003B6260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</w:pPr>
    </w:p>
    <w:p w:rsidR="00557249" w:rsidRPr="004B232A" w:rsidRDefault="00557249" w:rsidP="00557249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4B232A"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  <w:lastRenderedPageBreak/>
        <w:t xml:space="preserve">Table 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  <w:t>S2</w:t>
      </w:r>
      <w:r w:rsidRPr="004B232A"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  <w:t xml:space="preserve"> </w:t>
      </w:r>
      <w:r w:rsidRPr="004B232A">
        <w:rPr>
          <w:rFonts w:ascii="Times New Roman" w:hAnsi="Times New Roman" w:cs="Times New Roman"/>
          <w:b/>
          <w:bCs/>
          <w:sz w:val="22"/>
          <w:szCs w:val="22"/>
          <w:lang w:val="en-US"/>
        </w:rPr>
        <w:t>Anthropometric measurements of patients at the time of diagnosis</w:t>
      </w:r>
    </w:p>
    <w:p w:rsidR="00557249" w:rsidRPr="004B232A" w:rsidRDefault="00557249" w:rsidP="00557249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6805"/>
        <w:gridCol w:w="2409"/>
      </w:tblGrid>
      <w:tr w:rsidR="00557249" w:rsidRPr="00AB4AD4" w:rsidTr="00C66501">
        <w:tc>
          <w:tcPr>
            <w:tcW w:w="6805" w:type="dxa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</w:tcBorders>
          </w:tcPr>
          <w:p w:rsidR="00557249" w:rsidRPr="00F32800" w:rsidRDefault="00557249" w:rsidP="00C6650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thinThickSmallGap" w:sz="2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:rsidR="00557249" w:rsidRPr="00F32800" w:rsidRDefault="00557249" w:rsidP="00C66501">
            <w:pPr>
              <w:jc w:val="center"/>
              <w:rPr>
                <w:b/>
                <w:bCs/>
                <w:sz w:val="24"/>
                <w:szCs w:val="24"/>
              </w:rPr>
            </w:pPr>
            <w:r w:rsidRPr="00F32800">
              <w:rPr>
                <w:b/>
                <w:bCs/>
                <w:sz w:val="24"/>
                <w:szCs w:val="24"/>
              </w:rPr>
              <w:t xml:space="preserve"> Cases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32800"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n</w:t>
            </w:r>
            <w:r w:rsidRPr="00F32800">
              <w:rPr>
                <w:b/>
                <w:bCs/>
                <w:sz w:val="24"/>
                <w:szCs w:val="24"/>
              </w:rPr>
              <w:t xml:space="preserve"> = 54)</w:t>
            </w:r>
          </w:p>
        </w:tc>
      </w:tr>
      <w:tr w:rsidR="00557249" w:rsidRPr="00AB4AD4" w:rsidTr="00C66501">
        <w:trPr>
          <w:trHeight w:val="402"/>
        </w:trPr>
        <w:tc>
          <w:tcPr>
            <w:tcW w:w="9214" w:type="dxa"/>
            <w:gridSpan w:val="2"/>
            <w:tcBorders>
              <w:top w:val="single" w:sz="12" w:space="0" w:color="auto"/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rPr>
                <w:sz w:val="20"/>
                <w:szCs w:val="20"/>
              </w:rPr>
            </w:pPr>
            <w:r w:rsidRPr="00F84D70">
              <w:rPr>
                <w:b/>
                <w:bCs/>
                <w:sz w:val="20"/>
                <w:szCs w:val="20"/>
              </w:rPr>
              <w:t xml:space="preserve">Height /length  for age Z score at diagnosis  </w:t>
            </w:r>
          </w:p>
        </w:tc>
      </w:tr>
      <w:tr w:rsidR="00557249" w:rsidRPr="00AB4AD4" w:rsidTr="00C66501">
        <w:tc>
          <w:tcPr>
            <w:tcW w:w="6805" w:type="dxa"/>
            <w:tcBorders>
              <w:lef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rPr>
                <w:b/>
                <w:bCs/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Mean ± SD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jc w:val="center"/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-2.13±1.7</w:t>
            </w:r>
          </w:p>
        </w:tc>
      </w:tr>
      <w:tr w:rsidR="00F84D70" w:rsidRPr="00AB4AD4" w:rsidTr="00C66501">
        <w:tc>
          <w:tcPr>
            <w:tcW w:w="6805" w:type="dxa"/>
            <w:tcBorders>
              <w:left w:val="thinThickSmallGap" w:sz="24" w:space="0" w:color="auto"/>
            </w:tcBorders>
            <w:vAlign w:val="center"/>
          </w:tcPr>
          <w:p w:rsidR="00F84D70" w:rsidRPr="00F84D70" w:rsidRDefault="00F84D70" w:rsidP="00F84D70">
            <w:pPr>
              <w:spacing w:line="254" w:lineRule="auto"/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Median (IQR)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F84D70" w:rsidRPr="00F84D70" w:rsidRDefault="00F84D7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-2 (-3 - -0.82)</w:t>
            </w:r>
          </w:p>
        </w:tc>
      </w:tr>
      <w:tr w:rsidR="00557249" w:rsidRPr="00AB4AD4" w:rsidTr="00C66501">
        <w:tc>
          <w:tcPr>
            <w:tcW w:w="6805" w:type="dxa"/>
            <w:tcBorders>
              <w:lef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Less than -</w:t>
            </w:r>
            <w:proofErr w:type="gramStart"/>
            <w:r w:rsidRPr="00F84D70">
              <w:rPr>
                <w:sz w:val="20"/>
                <w:szCs w:val="20"/>
              </w:rPr>
              <w:t>2  Z</w:t>
            </w:r>
            <w:proofErr w:type="gramEnd"/>
            <w:r w:rsidRPr="00F84D70">
              <w:rPr>
                <w:sz w:val="20"/>
                <w:szCs w:val="20"/>
              </w:rPr>
              <w:t xml:space="preserve"> score</w:t>
            </w:r>
            <w:r w:rsidR="002C6039">
              <w:rPr>
                <w:sz w:val="20"/>
                <w:szCs w:val="20"/>
              </w:rPr>
              <w:t xml:space="preserve"> n(%)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jc w:val="center"/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27 (50)</w:t>
            </w:r>
          </w:p>
        </w:tc>
      </w:tr>
      <w:tr w:rsidR="00557249" w:rsidRPr="00AB4AD4" w:rsidTr="00C66501">
        <w:tc>
          <w:tcPr>
            <w:tcW w:w="9214" w:type="dxa"/>
            <w:gridSpan w:val="2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rPr>
                <w:sz w:val="20"/>
                <w:szCs w:val="20"/>
              </w:rPr>
            </w:pPr>
            <w:r w:rsidRPr="00F84D70">
              <w:rPr>
                <w:b/>
                <w:bCs/>
                <w:sz w:val="20"/>
                <w:szCs w:val="20"/>
              </w:rPr>
              <w:t xml:space="preserve">Weight  for age Z score at diagnosis </w:t>
            </w:r>
          </w:p>
        </w:tc>
      </w:tr>
      <w:tr w:rsidR="00557249" w:rsidRPr="00AB4AD4" w:rsidTr="00C66501">
        <w:tc>
          <w:tcPr>
            <w:tcW w:w="6805" w:type="dxa"/>
            <w:tcBorders>
              <w:lef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Mean ± SD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jc w:val="center"/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-1.55±1.62</w:t>
            </w:r>
          </w:p>
        </w:tc>
      </w:tr>
      <w:tr w:rsidR="00F84D70" w:rsidTr="00F84D70">
        <w:tc>
          <w:tcPr>
            <w:tcW w:w="6805" w:type="dxa"/>
            <w:tcBorders>
              <w:top w:val="nil"/>
              <w:left w:val="thinThickSmallGap" w:sz="24" w:space="0" w:color="auto"/>
              <w:bottom w:val="nil"/>
              <w:right w:val="nil"/>
            </w:tcBorders>
            <w:vAlign w:val="center"/>
            <w:hideMark/>
          </w:tcPr>
          <w:p w:rsidR="00F84D70" w:rsidRPr="00F84D70" w:rsidRDefault="00F84D70" w:rsidP="00F84D70">
            <w:pPr>
              <w:spacing w:line="254" w:lineRule="auto"/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Median (IQR)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  <w:hideMark/>
          </w:tcPr>
          <w:p w:rsidR="00F84D70" w:rsidRPr="00F84D70" w:rsidRDefault="00F84D7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-1.7 (-2.49 - -0.44)</w:t>
            </w:r>
          </w:p>
        </w:tc>
      </w:tr>
      <w:tr w:rsidR="00557249" w:rsidRPr="00AB4AD4" w:rsidTr="00C66501">
        <w:tc>
          <w:tcPr>
            <w:tcW w:w="6805" w:type="dxa"/>
            <w:tcBorders>
              <w:lef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Less than -</w:t>
            </w:r>
            <w:proofErr w:type="gramStart"/>
            <w:r w:rsidRPr="00F84D70">
              <w:rPr>
                <w:sz w:val="20"/>
                <w:szCs w:val="20"/>
              </w:rPr>
              <w:t>2  Z</w:t>
            </w:r>
            <w:proofErr w:type="gramEnd"/>
            <w:r w:rsidRPr="00F84D70">
              <w:rPr>
                <w:sz w:val="20"/>
                <w:szCs w:val="20"/>
              </w:rPr>
              <w:t xml:space="preserve"> score </w:t>
            </w:r>
            <w:r w:rsidR="002C6039">
              <w:rPr>
                <w:sz w:val="20"/>
                <w:szCs w:val="20"/>
              </w:rPr>
              <w:t>n(%)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jc w:val="center"/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22 (40.74)</w:t>
            </w:r>
          </w:p>
        </w:tc>
      </w:tr>
      <w:tr w:rsidR="00557249" w:rsidRPr="00AB4AD4" w:rsidTr="00C66501">
        <w:tc>
          <w:tcPr>
            <w:tcW w:w="9214" w:type="dxa"/>
            <w:gridSpan w:val="2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rPr>
                <w:sz w:val="20"/>
                <w:szCs w:val="20"/>
              </w:rPr>
            </w:pPr>
            <w:r w:rsidRPr="00F84D70">
              <w:rPr>
                <w:b/>
                <w:bCs/>
                <w:sz w:val="20"/>
                <w:szCs w:val="20"/>
              </w:rPr>
              <w:t xml:space="preserve">Body mass index for age Z score at diagnosis </w:t>
            </w:r>
          </w:p>
        </w:tc>
      </w:tr>
      <w:tr w:rsidR="00557249" w:rsidRPr="00AB4AD4" w:rsidTr="00F84D70">
        <w:trPr>
          <w:trHeight w:val="153"/>
        </w:trPr>
        <w:tc>
          <w:tcPr>
            <w:tcW w:w="6805" w:type="dxa"/>
            <w:tcBorders>
              <w:lef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Mean ± SD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jc w:val="center"/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-0.5±1.8</w:t>
            </w:r>
          </w:p>
        </w:tc>
      </w:tr>
      <w:tr w:rsidR="00F84D70" w:rsidRPr="00AB4AD4" w:rsidTr="00C66501">
        <w:tc>
          <w:tcPr>
            <w:tcW w:w="6805" w:type="dxa"/>
            <w:tcBorders>
              <w:left w:val="thinThickSmallGap" w:sz="24" w:space="0" w:color="auto"/>
            </w:tcBorders>
            <w:vAlign w:val="center"/>
          </w:tcPr>
          <w:p w:rsidR="00F84D70" w:rsidRPr="00F84D70" w:rsidRDefault="00F84D70" w:rsidP="00F84D70">
            <w:pPr>
              <w:spacing w:line="254" w:lineRule="auto"/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Median (IQR)</w:t>
            </w:r>
          </w:p>
        </w:tc>
        <w:tc>
          <w:tcPr>
            <w:tcW w:w="2409" w:type="dxa"/>
            <w:tcBorders>
              <w:right w:val="thinThickSmallGap" w:sz="24" w:space="0" w:color="auto"/>
            </w:tcBorders>
            <w:vAlign w:val="center"/>
          </w:tcPr>
          <w:p w:rsidR="00F84D70" w:rsidRPr="00F84D70" w:rsidRDefault="00F84D70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-0.68 (-1.54 – 0.59)</w:t>
            </w:r>
          </w:p>
        </w:tc>
      </w:tr>
      <w:tr w:rsidR="00557249" w:rsidRPr="00AB4AD4" w:rsidTr="00C66501">
        <w:tc>
          <w:tcPr>
            <w:tcW w:w="6805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557249" w:rsidRPr="00F84D70" w:rsidRDefault="00557249" w:rsidP="00C66501">
            <w:pPr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Less than -2  Z score</w:t>
            </w:r>
            <w:r w:rsidR="002C6039">
              <w:rPr>
                <w:sz w:val="20"/>
                <w:szCs w:val="20"/>
              </w:rPr>
              <w:t xml:space="preserve">  </w:t>
            </w:r>
            <w:bookmarkStart w:id="0" w:name="_GoBack"/>
            <w:bookmarkEnd w:id="0"/>
            <w:r w:rsidR="002C6039">
              <w:rPr>
                <w:sz w:val="20"/>
                <w:szCs w:val="20"/>
              </w:rPr>
              <w:t>n(%)</w:t>
            </w:r>
          </w:p>
        </w:tc>
        <w:tc>
          <w:tcPr>
            <w:tcW w:w="2409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557249" w:rsidRPr="00F84D70" w:rsidRDefault="00557249" w:rsidP="00C66501">
            <w:pPr>
              <w:jc w:val="center"/>
              <w:rPr>
                <w:sz w:val="20"/>
                <w:szCs w:val="20"/>
              </w:rPr>
            </w:pPr>
            <w:r w:rsidRPr="00F84D70">
              <w:rPr>
                <w:sz w:val="20"/>
                <w:szCs w:val="20"/>
              </w:rPr>
              <w:t>8 (14.81)</w:t>
            </w:r>
          </w:p>
        </w:tc>
      </w:tr>
    </w:tbl>
    <w:p w:rsidR="00557249" w:rsidRDefault="00557249" w:rsidP="00557249">
      <w:pPr>
        <w:rPr>
          <w:b/>
          <w:bCs/>
          <w:sz w:val="32"/>
          <w:szCs w:val="32"/>
          <w:lang w:eastAsia="zh-CN"/>
        </w:rPr>
      </w:pPr>
    </w:p>
    <w:p w:rsidR="00557249" w:rsidRDefault="00557249" w:rsidP="00557249">
      <w:pPr>
        <w:rPr>
          <w:b/>
          <w:bCs/>
          <w:sz w:val="32"/>
          <w:szCs w:val="32"/>
          <w:lang w:eastAsia="zh-CN"/>
        </w:rPr>
      </w:pPr>
    </w:p>
    <w:p w:rsidR="00557249" w:rsidRDefault="00557249" w:rsidP="00557249">
      <w:pPr>
        <w:rPr>
          <w:b/>
          <w:bCs/>
          <w:sz w:val="32"/>
          <w:szCs w:val="32"/>
          <w:lang w:eastAsia="zh-CN"/>
        </w:rPr>
      </w:pPr>
    </w:p>
    <w:p w:rsidR="00557249" w:rsidRDefault="00557249" w:rsidP="00557249">
      <w:pPr>
        <w:rPr>
          <w:b/>
          <w:bCs/>
          <w:sz w:val="32"/>
          <w:szCs w:val="32"/>
          <w:lang w:eastAsia="zh-CN"/>
        </w:rPr>
      </w:pPr>
    </w:p>
    <w:p w:rsidR="00557249" w:rsidRDefault="00557249" w:rsidP="00557249">
      <w:pPr>
        <w:rPr>
          <w:b/>
          <w:bCs/>
          <w:sz w:val="32"/>
          <w:szCs w:val="32"/>
          <w:lang w:eastAsia="zh-CN"/>
        </w:rPr>
      </w:pPr>
    </w:p>
    <w:p w:rsidR="00557249" w:rsidRDefault="00557249" w:rsidP="00557249">
      <w:pPr>
        <w:rPr>
          <w:b/>
          <w:bCs/>
          <w:sz w:val="32"/>
          <w:szCs w:val="32"/>
          <w:lang w:eastAsia="zh-CN"/>
        </w:rPr>
      </w:pPr>
    </w:p>
    <w:p w:rsidR="00557249" w:rsidRDefault="00557249" w:rsidP="00557249">
      <w:pPr>
        <w:rPr>
          <w:b/>
          <w:bCs/>
          <w:sz w:val="32"/>
          <w:szCs w:val="32"/>
          <w:lang w:eastAsia="zh-CN"/>
        </w:rPr>
      </w:pPr>
    </w:p>
    <w:p w:rsidR="00557249" w:rsidRDefault="00557249" w:rsidP="00557249">
      <w:pPr>
        <w:rPr>
          <w:b/>
          <w:bCs/>
          <w:sz w:val="32"/>
          <w:szCs w:val="32"/>
          <w:lang w:eastAsia="zh-CN"/>
        </w:rPr>
      </w:pPr>
    </w:p>
    <w:p w:rsidR="00557249" w:rsidRDefault="00557249" w:rsidP="00557249">
      <w:pPr>
        <w:rPr>
          <w:b/>
          <w:bCs/>
          <w:sz w:val="32"/>
          <w:szCs w:val="32"/>
          <w:lang w:eastAsia="zh-CN"/>
        </w:rPr>
      </w:pPr>
    </w:p>
    <w:p w:rsidR="003B6260" w:rsidRDefault="003B6260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</w:pPr>
    </w:p>
    <w:p w:rsidR="003B6260" w:rsidRDefault="003B6260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</w:pPr>
    </w:p>
    <w:p w:rsidR="003B6260" w:rsidRDefault="003B6260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</w:pPr>
    </w:p>
    <w:p w:rsidR="003B6260" w:rsidRDefault="003B6260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</w:pPr>
    </w:p>
    <w:p w:rsidR="00C81398" w:rsidRDefault="00C81398" w:rsidP="00557249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A32F6D"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  <w:t xml:space="preserve">Table 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  <w:t>S</w:t>
      </w:r>
      <w:r w:rsidR="00557249"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  <w:t>3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  <w:t xml:space="preserve"> </w:t>
      </w:r>
      <w:r w:rsidRPr="00A32F6D">
        <w:rPr>
          <w:rFonts w:ascii="Times New Roman" w:hAnsi="Times New Roman" w:cs="Times New Roman"/>
          <w:b/>
          <w:bCs/>
          <w:sz w:val="22"/>
          <w:szCs w:val="22"/>
          <w:lang w:val="en-US"/>
        </w:rPr>
        <w:t>Distribution of IL-15 SNP Genotypes among Patients with and without Residual Symptoms after Follow-Up</w:t>
      </w:r>
    </w:p>
    <w:p w:rsidR="00C81398" w:rsidRPr="00A32F6D" w:rsidRDefault="00C81398" w:rsidP="00C81398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tbl>
      <w:tblPr>
        <w:tblW w:w="9831" w:type="dxa"/>
        <w:tblLook w:val="04A0" w:firstRow="1" w:lastRow="0" w:firstColumn="1" w:lastColumn="0" w:noHBand="0" w:noVBand="1"/>
      </w:tblPr>
      <w:tblGrid>
        <w:gridCol w:w="2448"/>
        <w:gridCol w:w="757"/>
        <w:gridCol w:w="1809"/>
        <w:gridCol w:w="1604"/>
        <w:gridCol w:w="600"/>
        <w:gridCol w:w="1053"/>
        <w:gridCol w:w="1560"/>
      </w:tblGrid>
      <w:tr w:rsidR="00C81398" w:rsidRPr="00AB4AD4" w:rsidTr="0071106B">
        <w:tc>
          <w:tcPr>
            <w:tcW w:w="244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</w:tcPr>
          <w:p w:rsidR="00C81398" w:rsidRPr="00F32800" w:rsidRDefault="00C81398" w:rsidP="0071106B">
            <w:pPr>
              <w:rPr>
                <w:sz w:val="24"/>
                <w:szCs w:val="24"/>
              </w:rPr>
            </w:pPr>
          </w:p>
        </w:tc>
        <w:tc>
          <w:tcPr>
            <w:tcW w:w="2566" w:type="dxa"/>
            <w:gridSpan w:val="2"/>
            <w:tcBorders>
              <w:top w:val="thinThickSmallGap" w:sz="24" w:space="0" w:color="auto"/>
              <w:bottom w:val="single" w:sz="4" w:space="0" w:color="auto"/>
            </w:tcBorders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No residual Symptoms</w:t>
            </w:r>
          </w:p>
          <w:p w:rsidR="00C81398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(N = 23)</w:t>
            </w:r>
          </w:p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</w:t>
            </w:r>
            <w:proofErr w:type="gram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2204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Residual Symptoms</w:t>
            </w:r>
          </w:p>
          <w:p w:rsidR="00C81398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(N = 28)</w:t>
            </w:r>
          </w:p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</w:t>
            </w:r>
            <w:proofErr w:type="gramEnd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053" w:type="dxa"/>
            <w:tcBorders>
              <w:top w:val="thinThickSmallGap" w:sz="24" w:space="0" w:color="auto"/>
              <w:bottom w:val="single" w:sz="4" w:space="0" w:color="auto"/>
            </w:tcBorders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Test</w:t>
            </w:r>
          </w:p>
        </w:tc>
        <w:tc>
          <w:tcPr>
            <w:tcW w:w="1560" w:type="dxa"/>
            <w:tcBorders>
              <w:top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P</w:t>
            </w:r>
          </w:p>
        </w:tc>
      </w:tr>
      <w:tr w:rsidR="00C81398" w:rsidRPr="00AB4AD4" w:rsidTr="0071106B">
        <w:tc>
          <w:tcPr>
            <w:tcW w:w="3205" w:type="dxa"/>
            <w:gridSpan w:val="2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A/A</w:t>
            </w:r>
          </w:p>
        </w:tc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:rsidR="00C81398" w:rsidRPr="00F32800" w:rsidRDefault="00C81398" w:rsidP="007110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(</w:t>
            </w:r>
            <w:r w:rsidRPr="00F32800">
              <w:rPr>
                <w:sz w:val="24"/>
                <w:szCs w:val="24"/>
              </w:rPr>
              <w:t>43.5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04" w:type="dxa"/>
            <w:tcBorders>
              <w:top w:val="single" w:sz="4" w:space="0" w:color="auto"/>
            </w:tcBorders>
            <w:vAlign w:val="center"/>
          </w:tcPr>
          <w:p w:rsidR="00C81398" w:rsidRPr="00F32800" w:rsidRDefault="00C81398" w:rsidP="007110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 xml:space="preserve"> (</w:t>
            </w:r>
            <w:r w:rsidRPr="00F32800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</w:tcBorders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χ² = 0.21</w:t>
            </w:r>
          </w:p>
        </w:tc>
        <w:tc>
          <w:tcPr>
            <w:tcW w:w="1560" w:type="dxa"/>
            <w:tcBorders>
              <w:top w:val="single" w:sz="4" w:space="0" w:color="auto"/>
              <w:right w:val="thinThickSmallGap" w:sz="24" w:space="0" w:color="auto"/>
            </w:tcBorders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0.65</w:t>
            </w:r>
          </w:p>
        </w:tc>
      </w:tr>
      <w:tr w:rsidR="00C81398" w:rsidRPr="00AB4AD4" w:rsidTr="0071106B">
        <w:tc>
          <w:tcPr>
            <w:tcW w:w="3205" w:type="dxa"/>
            <w:gridSpan w:val="2"/>
            <w:tcBorders>
              <w:left w:val="thinThickSmallGap" w:sz="24" w:space="0" w:color="auto"/>
            </w:tcBorders>
            <w:vAlign w:val="center"/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A/G</w:t>
            </w:r>
          </w:p>
        </w:tc>
        <w:tc>
          <w:tcPr>
            <w:tcW w:w="1809" w:type="dxa"/>
            <w:vAlign w:val="center"/>
          </w:tcPr>
          <w:p w:rsidR="00C81398" w:rsidRPr="00F32800" w:rsidRDefault="00C81398" w:rsidP="007110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(</w:t>
            </w:r>
            <w:r w:rsidRPr="00F32800">
              <w:rPr>
                <w:sz w:val="24"/>
                <w:szCs w:val="24"/>
              </w:rPr>
              <w:t>34.8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04" w:type="dxa"/>
            <w:vAlign w:val="center"/>
          </w:tcPr>
          <w:p w:rsidR="00C81398" w:rsidRPr="00F32800" w:rsidRDefault="00C81398" w:rsidP="007110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(</w:t>
            </w:r>
            <w:r w:rsidRPr="00F32800">
              <w:rPr>
                <w:sz w:val="24"/>
                <w:szCs w:val="24"/>
              </w:rPr>
              <w:t>35.7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53" w:type="dxa"/>
            <w:gridSpan w:val="2"/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χ² = 0.039</w:t>
            </w:r>
          </w:p>
        </w:tc>
        <w:tc>
          <w:tcPr>
            <w:tcW w:w="1560" w:type="dxa"/>
            <w:tcBorders>
              <w:right w:val="thinThickSmallGap" w:sz="24" w:space="0" w:color="auto"/>
            </w:tcBorders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0.84</w:t>
            </w:r>
          </w:p>
        </w:tc>
      </w:tr>
      <w:tr w:rsidR="00C81398" w:rsidRPr="00AB4AD4" w:rsidTr="0071106B">
        <w:tc>
          <w:tcPr>
            <w:tcW w:w="3205" w:type="dxa"/>
            <w:gridSpan w:val="2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G/G</w:t>
            </w:r>
          </w:p>
        </w:tc>
        <w:tc>
          <w:tcPr>
            <w:tcW w:w="1809" w:type="dxa"/>
            <w:tcBorders>
              <w:bottom w:val="thinThickSmallGap" w:sz="24" w:space="0" w:color="auto"/>
            </w:tcBorders>
            <w:vAlign w:val="center"/>
          </w:tcPr>
          <w:p w:rsidR="00C81398" w:rsidRPr="00F32800" w:rsidRDefault="00C81398" w:rsidP="007110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(</w:t>
            </w:r>
            <w:r w:rsidRPr="00F32800">
              <w:rPr>
                <w:sz w:val="24"/>
                <w:szCs w:val="24"/>
              </w:rPr>
              <w:t>21.7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04" w:type="dxa"/>
            <w:tcBorders>
              <w:bottom w:val="thinThickSmallGap" w:sz="24" w:space="0" w:color="auto"/>
            </w:tcBorders>
            <w:vAlign w:val="center"/>
          </w:tcPr>
          <w:p w:rsidR="00C81398" w:rsidRPr="00F32800" w:rsidRDefault="00C81398" w:rsidP="007110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(</w:t>
            </w:r>
            <w:r w:rsidRPr="00F32800">
              <w:rPr>
                <w:sz w:val="24"/>
                <w:szCs w:val="24"/>
              </w:rPr>
              <w:t>14.3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653" w:type="dxa"/>
            <w:gridSpan w:val="2"/>
            <w:tcBorders>
              <w:bottom w:val="thinThickSmallGap" w:sz="24" w:space="0" w:color="auto"/>
            </w:tcBorders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χ² = 0.467</w:t>
            </w:r>
          </w:p>
        </w:tc>
        <w:tc>
          <w:tcPr>
            <w:tcW w:w="1560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C81398" w:rsidRPr="00F32800" w:rsidRDefault="00C81398" w:rsidP="0071106B">
            <w:pPr>
              <w:jc w:val="center"/>
              <w:rPr>
                <w:sz w:val="24"/>
                <w:szCs w:val="24"/>
              </w:rPr>
            </w:pPr>
            <w:r w:rsidRPr="00F32800">
              <w:rPr>
                <w:sz w:val="24"/>
                <w:szCs w:val="24"/>
              </w:rPr>
              <w:t>0.49</w:t>
            </w:r>
          </w:p>
        </w:tc>
      </w:tr>
    </w:tbl>
    <w:p w:rsidR="00C81398" w:rsidRPr="00AB4AD4" w:rsidRDefault="00C81398" w:rsidP="00C81398">
      <w:pPr>
        <w:rPr>
          <w:color w:val="000000"/>
          <w:sz w:val="20"/>
          <w:szCs w:val="20"/>
        </w:rPr>
      </w:pPr>
      <w:r w:rsidRPr="00AB4AD4">
        <w:rPr>
          <w:rFonts w:eastAsia="SimSun"/>
          <w:sz w:val="20"/>
          <w:szCs w:val="20"/>
          <w:lang w:eastAsia="zh-CN"/>
        </w:rPr>
        <w:sym w:font="Symbol" w:char="F063"/>
      </w:r>
      <w:r w:rsidRPr="00AB4AD4">
        <w:rPr>
          <w:rFonts w:eastAsia="SimSun"/>
          <w:sz w:val="20"/>
          <w:szCs w:val="20"/>
          <w:vertAlign w:val="superscript"/>
          <w:lang w:eastAsia="zh-CN"/>
        </w:rPr>
        <w:t>2</w:t>
      </w:r>
      <w:r w:rsidRPr="00AB4AD4">
        <w:rPr>
          <w:rFonts w:eastAsia="SimSun"/>
          <w:sz w:val="20"/>
          <w:szCs w:val="20"/>
          <w:lang w:eastAsia="zh-CN"/>
        </w:rPr>
        <w:t xml:space="preserve">: </w:t>
      </w:r>
      <w:r w:rsidRPr="00AB4AD4">
        <w:rPr>
          <w:rFonts w:eastAsia="SimSun"/>
          <w:b/>
          <w:bCs/>
          <w:sz w:val="20"/>
          <w:szCs w:val="20"/>
          <w:lang w:eastAsia="zh-CN"/>
        </w:rPr>
        <w:t>Chi square test</w:t>
      </w:r>
    </w:p>
    <w:p w:rsidR="00C81398" w:rsidRPr="00AB4AD4" w:rsidRDefault="00C81398" w:rsidP="00C81398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AB4AD4">
        <w:rPr>
          <w:sz w:val="20"/>
          <w:szCs w:val="20"/>
        </w:rPr>
        <w:t>p</w:t>
      </w:r>
      <w:proofErr w:type="gramEnd"/>
      <w:r w:rsidRPr="00AB4AD4">
        <w:rPr>
          <w:sz w:val="20"/>
          <w:szCs w:val="20"/>
        </w:rPr>
        <w:t>: p value for comparing between the studied groups</w:t>
      </w:r>
    </w:p>
    <w:p w:rsidR="00C81398" w:rsidRPr="00AB4AD4" w:rsidRDefault="00C81398" w:rsidP="00C81398">
      <w:pPr>
        <w:pStyle w:val="Default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C7E95">
        <w:rPr>
          <w:rFonts w:ascii="Times New Roman" w:eastAsia="Calibri" w:hAnsi="Times New Roman" w:cs="Times New Roman"/>
          <w:sz w:val="20"/>
          <w:szCs w:val="20"/>
          <w:lang w:val="en-US"/>
        </w:rPr>
        <w:t>*: Statistically significant at p ≤ 0.05</w:t>
      </w:r>
    </w:p>
    <w:p w:rsidR="00C81398" w:rsidRPr="00AB4AD4" w:rsidRDefault="00C81398" w:rsidP="00C81398">
      <w:pPr>
        <w:pStyle w:val="Default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Default="00C81398" w:rsidP="00C81398">
      <w:pPr>
        <w:pStyle w:val="Default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:rsidR="00C81398" w:rsidRPr="00011159" w:rsidRDefault="00C81398" w:rsidP="00557249">
      <w:pPr>
        <w:pStyle w:val="Default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011159"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  <w:t xml:space="preserve">Table 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  <w:t>S</w:t>
      </w:r>
      <w:r w:rsidR="00557249"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  <w:t>4</w:t>
      </w:r>
      <w:r w:rsidRPr="00011159"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val="en-US"/>
        </w:rPr>
        <w:t xml:space="preserve">  </w:t>
      </w:r>
      <w:r w:rsidRPr="00011159">
        <w:rPr>
          <w:rFonts w:ascii="Times New Roman" w:hAnsi="Times New Roman" w:cs="Times New Roman"/>
          <w:b/>
          <w:bCs/>
          <w:sz w:val="22"/>
          <w:szCs w:val="22"/>
          <w:lang w:val="en-US"/>
        </w:rPr>
        <w:t>Association between IL-15 SNP Genotypes and Anti-TTG IgA Levels on Follow-Up</w:t>
      </w:r>
    </w:p>
    <w:p w:rsidR="00C81398" w:rsidRPr="00A32F6D" w:rsidRDefault="00C81398" w:rsidP="00C81398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tbl>
      <w:tblPr>
        <w:tblW w:w="10263" w:type="dxa"/>
        <w:tblInd w:w="-432" w:type="dxa"/>
        <w:tblLook w:val="04A0" w:firstRow="1" w:lastRow="0" w:firstColumn="1" w:lastColumn="0" w:noHBand="0" w:noVBand="1"/>
      </w:tblPr>
      <w:tblGrid>
        <w:gridCol w:w="2520"/>
        <w:gridCol w:w="2926"/>
        <w:gridCol w:w="2204"/>
        <w:gridCol w:w="1260"/>
        <w:gridCol w:w="1353"/>
      </w:tblGrid>
      <w:tr w:rsidR="00C81398" w:rsidRPr="00AB4AD4" w:rsidTr="0071106B">
        <w:tc>
          <w:tcPr>
            <w:tcW w:w="252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</w:tcPr>
          <w:p w:rsidR="00C81398" w:rsidRPr="00011159" w:rsidRDefault="00C81398" w:rsidP="0071106B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thinThickSmallGap" w:sz="24" w:space="0" w:color="auto"/>
              <w:bottom w:val="single" w:sz="4" w:space="0" w:color="auto"/>
            </w:tcBorders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Normal Anti-TTG IgA</w:t>
            </w:r>
          </w:p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(n = 37)</w:t>
            </w:r>
          </w:p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proofErr w:type="gramStart"/>
            <w:r w:rsidRPr="0001115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</w:t>
            </w:r>
            <w:proofErr w:type="gramEnd"/>
            <w:r w:rsidRPr="0001115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(%)</w:t>
            </w:r>
          </w:p>
        </w:tc>
        <w:tc>
          <w:tcPr>
            <w:tcW w:w="2204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High Anti-TTG IgA</w:t>
            </w:r>
          </w:p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(n = 14)</w:t>
            </w:r>
          </w:p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proofErr w:type="gramStart"/>
            <w:r w:rsidRPr="0001115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</w:t>
            </w:r>
            <w:proofErr w:type="gramEnd"/>
            <w:r w:rsidRPr="0001115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(%)</w:t>
            </w:r>
          </w:p>
        </w:tc>
        <w:tc>
          <w:tcPr>
            <w:tcW w:w="126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Test</w:t>
            </w:r>
          </w:p>
        </w:tc>
        <w:tc>
          <w:tcPr>
            <w:tcW w:w="1353" w:type="dxa"/>
            <w:tcBorders>
              <w:top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P</w:t>
            </w:r>
          </w:p>
        </w:tc>
      </w:tr>
      <w:tr w:rsidR="00C81398" w:rsidRPr="00AB4AD4" w:rsidTr="0071106B">
        <w:tc>
          <w:tcPr>
            <w:tcW w:w="2520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A/A</w:t>
            </w:r>
          </w:p>
        </w:tc>
        <w:tc>
          <w:tcPr>
            <w:tcW w:w="2926" w:type="dxa"/>
            <w:tcBorders>
              <w:top w:val="single" w:sz="4" w:space="0" w:color="auto"/>
            </w:tcBorders>
            <w:vAlign w:val="center"/>
          </w:tcPr>
          <w:p w:rsidR="00C81398" w:rsidRPr="00011159" w:rsidRDefault="00C81398" w:rsidP="0071106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18 (48.7)</w:t>
            </w:r>
          </w:p>
        </w:tc>
        <w:tc>
          <w:tcPr>
            <w:tcW w:w="2204" w:type="dxa"/>
            <w:tcBorders>
              <w:top w:val="single" w:sz="4" w:space="0" w:color="auto"/>
            </w:tcBorders>
            <w:vAlign w:val="center"/>
          </w:tcPr>
          <w:p w:rsidR="00C81398" w:rsidRPr="00011159" w:rsidRDefault="00C81398" w:rsidP="0071106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6 (42.9)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χ² = 0.134</w:t>
            </w:r>
          </w:p>
        </w:tc>
        <w:tc>
          <w:tcPr>
            <w:tcW w:w="1353" w:type="dxa"/>
            <w:tcBorders>
              <w:top w:val="single" w:sz="4" w:space="0" w:color="auto"/>
              <w:right w:val="thinThickSmallGap" w:sz="24" w:space="0" w:color="auto"/>
            </w:tcBorders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0.71</w:t>
            </w:r>
          </w:p>
        </w:tc>
      </w:tr>
      <w:tr w:rsidR="00C81398" w:rsidRPr="00AB4AD4" w:rsidTr="0071106B">
        <w:tc>
          <w:tcPr>
            <w:tcW w:w="2520" w:type="dxa"/>
            <w:tcBorders>
              <w:left w:val="thinThickSmallGap" w:sz="24" w:space="0" w:color="auto"/>
            </w:tcBorders>
            <w:vAlign w:val="center"/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A/G</w:t>
            </w:r>
          </w:p>
        </w:tc>
        <w:tc>
          <w:tcPr>
            <w:tcW w:w="2926" w:type="dxa"/>
            <w:vAlign w:val="center"/>
          </w:tcPr>
          <w:p w:rsidR="00C81398" w:rsidRPr="00011159" w:rsidRDefault="00C81398" w:rsidP="0071106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11 (29.7)</w:t>
            </w:r>
          </w:p>
        </w:tc>
        <w:tc>
          <w:tcPr>
            <w:tcW w:w="2204" w:type="dxa"/>
            <w:vAlign w:val="center"/>
          </w:tcPr>
          <w:p w:rsidR="00C81398" w:rsidRPr="00011159" w:rsidRDefault="00C81398" w:rsidP="0071106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7 (50)</w:t>
            </w:r>
          </w:p>
        </w:tc>
        <w:tc>
          <w:tcPr>
            <w:tcW w:w="1260" w:type="dxa"/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χ² = 1.797</w:t>
            </w:r>
          </w:p>
        </w:tc>
        <w:tc>
          <w:tcPr>
            <w:tcW w:w="1353" w:type="dxa"/>
            <w:tcBorders>
              <w:right w:val="thinThickSmallGap" w:sz="24" w:space="0" w:color="auto"/>
            </w:tcBorders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0.18</w:t>
            </w:r>
          </w:p>
        </w:tc>
      </w:tr>
      <w:tr w:rsidR="00C81398" w:rsidRPr="00AB4AD4" w:rsidTr="0071106B">
        <w:tc>
          <w:tcPr>
            <w:tcW w:w="2520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G/G</w:t>
            </w:r>
          </w:p>
        </w:tc>
        <w:tc>
          <w:tcPr>
            <w:tcW w:w="2926" w:type="dxa"/>
            <w:tcBorders>
              <w:bottom w:val="thinThickSmallGap" w:sz="24" w:space="0" w:color="auto"/>
            </w:tcBorders>
            <w:vAlign w:val="center"/>
          </w:tcPr>
          <w:p w:rsidR="00C81398" w:rsidRPr="00011159" w:rsidRDefault="00C81398" w:rsidP="0071106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8 (21.6)</w:t>
            </w:r>
          </w:p>
        </w:tc>
        <w:tc>
          <w:tcPr>
            <w:tcW w:w="2204" w:type="dxa"/>
            <w:tcBorders>
              <w:bottom w:val="thinThickSmallGap" w:sz="24" w:space="0" w:color="auto"/>
            </w:tcBorders>
            <w:vAlign w:val="center"/>
          </w:tcPr>
          <w:p w:rsidR="00C81398" w:rsidRPr="00011159" w:rsidRDefault="00C81398" w:rsidP="0071106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1 (7.1)</w:t>
            </w:r>
          </w:p>
        </w:tc>
        <w:tc>
          <w:tcPr>
            <w:tcW w:w="1260" w:type="dxa"/>
            <w:tcBorders>
              <w:bottom w:val="thinThickSmallGap" w:sz="24" w:space="0" w:color="auto"/>
            </w:tcBorders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χ² = 1.442</w:t>
            </w:r>
          </w:p>
        </w:tc>
        <w:tc>
          <w:tcPr>
            <w:tcW w:w="1353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C81398" w:rsidRPr="00011159" w:rsidRDefault="00C81398" w:rsidP="0071106B">
            <w:pPr>
              <w:jc w:val="center"/>
              <w:rPr>
                <w:sz w:val="22"/>
                <w:szCs w:val="22"/>
              </w:rPr>
            </w:pPr>
            <w:r w:rsidRPr="00011159">
              <w:rPr>
                <w:sz w:val="22"/>
                <w:szCs w:val="22"/>
              </w:rPr>
              <w:t>0.23</w:t>
            </w:r>
          </w:p>
        </w:tc>
      </w:tr>
    </w:tbl>
    <w:p w:rsidR="00C81398" w:rsidRPr="00AB4AD4" w:rsidRDefault="00C81398" w:rsidP="00C81398">
      <w:pPr>
        <w:rPr>
          <w:color w:val="000000"/>
          <w:sz w:val="20"/>
          <w:szCs w:val="20"/>
        </w:rPr>
      </w:pPr>
      <w:r w:rsidRPr="00AB4AD4">
        <w:rPr>
          <w:rFonts w:eastAsia="SimSun"/>
          <w:sz w:val="20"/>
          <w:szCs w:val="20"/>
          <w:lang w:eastAsia="zh-CN"/>
        </w:rPr>
        <w:sym w:font="Symbol" w:char="F063"/>
      </w:r>
      <w:r w:rsidRPr="00AB4AD4">
        <w:rPr>
          <w:rFonts w:eastAsia="SimSun"/>
          <w:sz w:val="20"/>
          <w:szCs w:val="20"/>
          <w:vertAlign w:val="superscript"/>
          <w:lang w:eastAsia="zh-CN"/>
        </w:rPr>
        <w:t>2</w:t>
      </w:r>
      <w:r w:rsidRPr="00AB4AD4">
        <w:rPr>
          <w:rFonts w:eastAsia="SimSun"/>
          <w:sz w:val="20"/>
          <w:szCs w:val="20"/>
          <w:lang w:eastAsia="zh-CN"/>
        </w:rPr>
        <w:t xml:space="preserve">: </w:t>
      </w:r>
      <w:r w:rsidRPr="00AB4AD4">
        <w:rPr>
          <w:rFonts w:eastAsia="SimSun"/>
          <w:b/>
          <w:bCs/>
          <w:sz w:val="20"/>
          <w:szCs w:val="20"/>
          <w:lang w:eastAsia="zh-CN"/>
        </w:rPr>
        <w:t>Chi square test</w:t>
      </w:r>
    </w:p>
    <w:p w:rsidR="00C81398" w:rsidRPr="00AB4AD4" w:rsidRDefault="00C81398" w:rsidP="00C81398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AB4AD4">
        <w:rPr>
          <w:sz w:val="20"/>
          <w:szCs w:val="20"/>
        </w:rPr>
        <w:t>p</w:t>
      </w:r>
      <w:proofErr w:type="gramEnd"/>
      <w:r w:rsidRPr="00AB4AD4">
        <w:rPr>
          <w:sz w:val="20"/>
          <w:szCs w:val="20"/>
        </w:rPr>
        <w:t>: p value for comparing between the studied groups</w:t>
      </w:r>
    </w:p>
    <w:p w:rsidR="00C81398" w:rsidRPr="00AB4AD4" w:rsidRDefault="00C81398" w:rsidP="00C81398">
      <w:pPr>
        <w:pStyle w:val="Default"/>
        <w:jc w:val="both"/>
        <w:rPr>
          <w:rFonts w:ascii="Times New Roman" w:hAnsi="Times New Roman" w:cs="Times New Roman"/>
          <w:b/>
          <w:bCs/>
          <w:lang w:val="en-US"/>
        </w:rPr>
      </w:pPr>
      <w:r w:rsidRPr="00AB4AD4">
        <w:rPr>
          <w:rFonts w:ascii="Times New Roman" w:eastAsia="Calibri" w:hAnsi="Times New Roman" w:cs="Times New Roman"/>
          <w:sz w:val="20"/>
          <w:szCs w:val="20"/>
        </w:rPr>
        <w:t>*: Statistically significant at p ≤ 0.05</w:t>
      </w:r>
    </w:p>
    <w:p w:rsidR="00C81398" w:rsidRDefault="00C81398" w:rsidP="00C81398">
      <w:pPr>
        <w:rPr>
          <w:b/>
          <w:bCs/>
          <w:sz w:val="32"/>
          <w:szCs w:val="32"/>
          <w:lang w:eastAsia="zh-CN"/>
        </w:rPr>
      </w:pPr>
    </w:p>
    <w:p w:rsidR="00C81398" w:rsidRDefault="00C81398" w:rsidP="00C81398">
      <w:pPr>
        <w:rPr>
          <w:b/>
          <w:bCs/>
          <w:sz w:val="32"/>
          <w:szCs w:val="32"/>
          <w:lang w:eastAsia="zh-CN"/>
        </w:rPr>
      </w:pPr>
    </w:p>
    <w:p w:rsidR="00C81398" w:rsidRDefault="00C81398" w:rsidP="00C81398">
      <w:pPr>
        <w:rPr>
          <w:b/>
          <w:bCs/>
          <w:sz w:val="32"/>
          <w:szCs w:val="32"/>
          <w:lang w:eastAsia="zh-CN"/>
        </w:rPr>
      </w:pPr>
    </w:p>
    <w:p w:rsidR="00A74B9A" w:rsidRDefault="00A74B9A"/>
    <w:sectPr w:rsidR="00A74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398"/>
    <w:rsid w:val="002C6039"/>
    <w:rsid w:val="003B6260"/>
    <w:rsid w:val="00557249"/>
    <w:rsid w:val="00662113"/>
    <w:rsid w:val="00A74B9A"/>
    <w:rsid w:val="00C81398"/>
    <w:rsid w:val="00F8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98"/>
    <w:pPr>
      <w:spacing w:before="100" w:beforeAutospacing="1" w:after="160" w:line="256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C81398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:lang w:val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98"/>
    <w:pPr>
      <w:spacing w:before="100" w:beforeAutospacing="1" w:after="160" w:line="256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C81398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:lang w:val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6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2025-01-21T22:46:00Z</dcterms:created>
  <dcterms:modified xsi:type="dcterms:W3CDTF">2025-01-24T21:30:00Z</dcterms:modified>
</cp:coreProperties>
</file>