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8B3BB" w14:textId="77777777" w:rsidR="00F37370" w:rsidRDefault="002C0763">
      <w:pPr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Supplementary File</w:t>
      </w:r>
    </w:p>
    <w:p w14:paraId="2058B3BC" w14:textId="77777777" w:rsidR="00F37370" w:rsidRDefault="002C0763">
      <w:pPr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  <w:lang w:val="en-US"/>
        </w:rPr>
        <w:t>Five-Year Safety and Growth Response of Long-Acting PEGylated Recombinant Human Growth Hormone in Children with Growth Hormone Deficiency—Data from CGLS Database</w:t>
      </w:r>
    </w:p>
    <w:p w14:paraId="2058B3BD" w14:textId="77777777" w:rsidR="00F37370" w:rsidRDefault="002C0763">
      <w:pPr>
        <w:rPr>
          <w:lang w:val="en-US"/>
        </w:rPr>
      </w:pPr>
      <w:r>
        <w:rPr>
          <w:lang w:val="en-US"/>
        </w:rPr>
        <w:t>Wei Wu</w:t>
      </w:r>
      <w:r>
        <w:rPr>
          <w:rFonts w:hint="eastAsia"/>
          <w:vertAlign w:val="superscript"/>
          <w:lang w:val="en-US"/>
        </w:rPr>
        <w:t>1</w:t>
      </w:r>
      <w:r>
        <w:rPr>
          <w:lang w:val="en-US"/>
        </w:rPr>
        <w:t>, Haiyan Wei</w:t>
      </w:r>
      <w:r>
        <w:rPr>
          <w:rFonts w:hint="eastAsia"/>
          <w:vertAlign w:val="superscript"/>
          <w:lang w:val="en-US"/>
        </w:rPr>
        <w:t>2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Hongwei Du</w:t>
      </w:r>
      <w:r>
        <w:rPr>
          <w:rFonts w:hint="eastAsia"/>
          <w:vertAlign w:val="superscript"/>
          <w:lang w:val="en-US"/>
        </w:rPr>
        <w:t>3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Liyang</w:t>
      </w:r>
      <w:proofErr w:type="spellEnd"/>
      <w:r>
        <w:rPr>
          <w:rFonts w:hint="eastAsia"/>
          <w:lang w:val="en-US"/>
        </w:rPr>
        <w:t xml:space="preserve"> Liang</w:t>
      </w:r>
      <w:r>
        <w:rPr>
          <w:rFonts w:hint="eastAsia"/>
          <w:vertAlign w:val="superscript"/>
          <w:lang w:val="en-US"/>
        </w:rPr>
        <w:t>4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Chunxiu</w:t>
      </w:r>
      <w:proofErr w:type="spellEnd"/>
      <w:r>
        <w:rPr>
          <w:rFonts w:hint="eastAsia"/>
          <w:lang w:val="en-US"/>
        </w:rPr>
        <w:t xml:space="preserve"> Gong</w:t>
      </w:r>
      <w:r>
        <w:rPr>
          <w:rFonts w:hint="eastAsia"/>
          <w:vertAlign w:val="superscript"/>
          <w:lang w:val="en-US"/>
        </w:rPr>
        <w:t>5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 xml:space="preserve">Yan </w:t>
      </w:r>
      <w:r>
        <w:rPr>
          <w:rFonts w:hint="eastAsia"/>
          <w:lang w:val="en-US"/>
        </w:rPr>
        <w:t>Zhong</w:t>
      </w:r>
      <w:r>
        <w:rPr>
          <w:rFonts w:hint="eastAsia"/>
          <w:vertAlign w:val="superscript"/>
          <w:lang w:val="en-US"/>
        </w:rPr>
        <w:t>6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Liyan Ma</w:t>
      </w:r>
      <w:r>
        <w:rPr>
          <w:vertAlign w:val="superscript"/>
          <w:lang w:val="en-US"/>
        </w:rPr>
        <w:t>7</w:t>
      </w:r>
      <w:r>
        <w:rPr>
          <w:rFonts w:hint="eastAsia"/>
          <w:lang w:val="en-US"/>
        </w:rPr>
        <w:t>，</w:t>
      </w:r>
      <w:proofErr w:type="spellStart"/>
      <w:r>
        <w:rPr>
          <w:rFonts w:hint="eastAsia"/>
          <w:lang w:val="en-US"/>
        </w:rPr>
        <w:t>Feihong</w:t>
      </w:r>
      <w:proofErr w:type="spellEnd"/>
      <w:r>
        <w:rPr>
          <w:rFonts w:hint="eastAsia"/>
          <w:lang w:val="en-US"/>
        </w:rPr>
        <w:t xml:space="preserve"> Luo</w:t>
      </w:r>
      <w:r>
        <w:rPr>
          <w:vertAlign w:val="superscript"/>
          <w:lang w:val="en-US"/>
        </w:rPr>
        <w:t>8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Ruimin</w:t>
      </w:r>
      <w:proofErr w:type="spellEnd"/>
      <w:r>
        <w:rPr>
          <w:rFonts w:hint="eastAsia"/>
          <w:lang w:val="en-US"/>
        </w:rPr>
        <w:t xml:space="preserve"> Chen</w:t>
      </w:r>
      <w:r>
        <w:rPr>
          <w:vertAlign w:val="superscript"/>
          <w:lang w:val="en-US"/>
        </w:rPr>
        <w:t>9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Xiaoyan Huang</w:t>
      </w:r>
      <w:r>
        <w:rPr>
          <w:vertAlign w:val="superscript"/>
          <w:lang w:val="en-US"/>
        </w:rPr>
        <w:t>10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Kan Ye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Yunpu</w:t>
      </w:r>
      <w:proofErr w:type="spellEnd"/>
      <w:r>
        <w:rPr>
          <w:rFonts w:hint="eastAsia"/>
          <w:lang w:val="en-US"/>
        </w:rPr>
        <w:t xml:space="preserve"> Cui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Chunlin Wang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Min Zhu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4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Kundi Wang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5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Yufang Zhao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Huiwen Zhang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7</w:t>
      </w:r>
      <w:bookmarkStart w:id="0" w:name="_Hlk185324485"/>
      <w:r>
        <w:rPr>
          <w:lang w:val="en-US"/>
        </w:rPr>
        <w:t xml:space="preserve">, </w:t>
      </w:r>
      <w:bookmarkEnd w:id="0"/>
      <w:r>
        <w:rPr>
          <w:rFonts w:hint="eastAsia"/>
          <w:lang w:val="en-US"/>
        </w:rPr>
        <w:t>Xu Xu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8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Haiying</w:t>
      </w:r>
      <w:proofErr w:type="spellEnd"/>
      <w:r>
        <w:rPr>
          <w:rFonts w:hint="eastAsia"/>
          <w:lang w:val="en-US"/>
        </w:rPr>
        <w:t xml:space="preserve"> Wu</w:t>
      </w:r>
      <w:r>
        <w:rPr>
          <w:rFonts w:hint="eastAsia"/>
          <w:vertAlign w:val="superscript"/>
          <w:lang w:val="en-US"/>
        </w:rPr>
        <w:t>1</w:t>
      </w:r>
      <w:r>
        <w:rPr>
          <w:vertAlign w:val="superscript"/>
          <w:lang w:val="en-US"/>
        </w:rPr>
        <w:t>9</w:t>
      </w:r>
      <w:r>
        <w:rPr>
          <w:rFonts w:hint="eastAsia"/>
          <w:lang w:val="en-US"/>
        </w:rPr>
        <w:t>，</w:t>
      </w:r>
      <w:r>
        <w:rPr>
          <w:rFonts w:hint="eastAsia"/>
          <w:lang w:val="en-US"/>
        </w:rPr>
        <w:t>Yuan Li</w:t>
      </w:r>
      <w:r>
        <w:rPr>
          <w:vertAlign w:val="superscript"/>
          <w:lang w:val="en-US"/>
        </w:rPr>
        <w:t>20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Jin Cai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Hongxiao</w:t>
      </w:r>
      <w:proofErr w:type="spellEnd"/>
      <w:r>
        <w:rPr>
          <w:rFonts w:hint="eastAsia"/>
          <w:lang w:val="en-US"/>
        </w:rPr>
        <w:t xml:space="preserve"> Zhang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Lirong</w:t>
      </w:r>
      <w:proofErr w:type="spellEnd"/>
      <w:r>
        <w:rPr>
          <w:rFonts w:hint="eastAsia"/>
          <w:lang w:val="en-US"/>
        </w:rPr>
        <w:t xml:space="preserve"> Ying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,  </w:t>
      </w:r>
      <w:r>
        <w:rPr>
          <w:rFonts w:hint="eastAsia"/>
          <w:lang w:val="en-US"/>
        </w:rPr>
        <w:t>Zhihong Chen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4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Wei Gu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5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Zheng Liu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Yuwen Li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7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Rongxiu</w:t>
      </w:r>
      <w:proofErr w:type="spellEnd"/>
      <w:r>
        <w:rPr>
          <w:rFonts w:hint="eastAsia"/>
          <w:lang w:val="en-US"/>
        </w:rPr>
        <w:t xml:space="preserve"> Zheng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8</w:t>
      </w:r>
      <w:r>
        <w:rPr>
          <w:lang w:val="en-US"/>
        </w:rPr>
        <w:t xml:space="preserve">,  </w:t>
      </w:r>
      <w:proofErr w:type="spellStart"/>
      <w:r>
        <w:rPr>
          <w:rFonts w:hint="eastAsia"/>
          <w:lang w:val="en-US"/>
        </w:rPr>
        <w:t>Naijun</w:t>
      </w:r>
      <w:proofErr w:type="spellEnd"/>
      <w:r>
        <w:rPr>
          <w:rFonts w:hint="eastAsia"/>
          <w:lang w:val="en-US"/>
        </w:rPr>
        <w:t xml:space="preserve"> Wan</w:t>
      </w:r>
      <w:r>
        <w:rPr>
          <w:rFonts w:hint="eastAsia"/>
          <w:vertAlign w:val="superscript"/>
          <w:lang w:val="en-US"/>
        </w:rPr>
        <w:t>2</w:t>
      </w:r>
      <w:r>
        <w:rPr>
          <w:vertAlign w:val="superscript"/>
          <w:lang w:val="en-US"/>
        </w:rPr>
        <w:t>9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Guimei</w:t>
      </w:r>
      <w:proofErr w:type="spellEnd"/>
      <w:r>
        <w:rPr>
          <w:rFonts w:hint="eastAsia"/>
          <w:lang w:val="en-US"/>
        </w:rPr>
        <w:t xml:space="preserve"> Li</w:t>
      </w:r>
      <w:r>
        <w:rPr>
          <w:vertAlign w:val="superscript"/>
          <w:lang w:val="en-US"/>
        </w:rPr>
        <w:t>30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Jingsi</w:t>
      </w:r>
      <w:proofErr w:type="spellEnd"/>
      <w:r>
        <w:rPr>
          <w:rFonts w:hint="eastAsia"/>
          <w:lang w:val="en-US"/>
        </w:rPr>
        <w:t xml:space="preserve"> Luo</w:t>
      </w:r>
      <w:r>
        <w:rPr>
          <w:rFonts w:hint="eastAsia"/>
          <w:vertAlign w:val="superscript"/>
          <w:lang w:val="en-US"/>
        </w:rPr>
        <w:t>3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proofErr w:type="spellStart"/>
      <w:r>
        <w:rPr>
          <w:rFonts w:hint="eastAsia"/>
          <w:lang w:val="en-US"/>
        </w:rPr>
        <w:t>Yaping</w:t>
      </w:r>
      <w:proofErr w:type="spellEnd"/>
      <w:r>
        <w:rPr>
          <w:rFonts w:hint="eastAsia"/>
          <w:lang w:val="en-US"/>
        </w:rPr>
        <w:t xml:space="preserve"> Ma</w:t>
      </w:r>
      <w:r>
        <w:rPr>
          <w:rFonts w:hint="eastAsia"/>
          <w:vertAlign w:val="superscript"/>
          <w:lang w:val="en-US"/>
        </w:rPr>
        <w:t>3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Yuqing Chen</w:t>
      </w:r>
      <w:r>
        <w:rPr>
          <w:rFonts w:hint="eastAsia"/>
          <w:vertAlign w:val="superscript"/>
          <w:lang w:val="en-US"/>
        </w:rPr>
        <w:t>3</w:t>
      </w:r>
      <w:r>
        <w:rPr>
          <w:vertAlign w:val="superscript"/>
          <w:lang w:val="en-US"/>
        </w:rPr>
        <w:t>3</w:t>
      </w:r>
      <w:r>
        <w:rPr>
          <w:lang w:val="en-US"/>
        </w:rPr>
        <w:t>, N</w:t>
      </w:r>
      <w:r>
        <w:rPr>
          <w:rFonts w:hint="eastAsia"/>
          <w:lang w:val="en-US"/>
        </w:rPr>
        <w:t xml:space="preserve">an </w:t>
      </w:r>
      <w:r>
        <w:rPr>
          <w:lang w:val="en-US"/>
        </w:rPr>
        <w:t>L</w:t>
      </w:r>
      <w:r>
        <w:rPr>
          <w:rFonts w:hint="eastAsia"/>
          <w:lang w:val="en-US"/>
        </w:rPr>
        <w:t>i</w:t>
      </w:r>
      <w:r>
        <w:rPr>
          <w:rFonts w:hint="eastAsia"/>
          <w:vertAlign w:val="superscript"/>
          <w:lang w:val="en-US"/>
        </w:rPr>
        <w:t>34</w:t>
      </w:r>
      <w:r>
        <w:rPr>
          <w:lang w:val="en-US"/>
        </w:rPr>
        <w:t>, Tingting Wang</w:t>
      </w:r>
      <w:r>
        <w:rPr>
          <w:rFonts w:hint="eastAsia"/>
          <w:vertAlign w:val="superscript"/>
          <w:lang w:val="en-US"/>
        </w:rPr>
        <w:t>35</w:t>
      </w:r>
      <w:r>
        <w:rPr>
          <w:lang w:val="en-US"/>
        </w:rPr>
        <w:t>, Xiaoping Luo</w:t>
      </w:r>
      <w:r>
        <w:rPr>
          <w:vertAlign w:val="superscript"/>
          <w:lang w:val="en-US"/>
        </w:rPr>
        <w:t>1</w:t>
      </w:r>
      <w:r>
        <w:rPr>
          <w:lang w:val="en-US"/>
        </w:rPr>
        <w:t>*</w:t>
      </w:r>
    </w:p>
    <w:p w14:paraId="2058B3BE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color w:val="000000" w:themeColor="text1"/>
          <w:sz w:val="22"/>
          <w:szCs w:val="22"/>
          <w:lang w:val="en-US"/>
        </w:rPr>
        <w:t>Department of Pediatrics, Tongji Hospital, Tongji Medical College, Huazhong University of Science and Technology, Wuhan 430030, China</w:t>
      </w:r>
    </w:p>
    <w:p w14:paraId="2058B3BF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</w:t>
      </w:r>
      <w:r>
        <w:rPr>
          <w:color w:val="000000" w:themeColor="text1"/>
          <w:sz w:val="22"/>
          <w:szCs w:val="22"/>
          <w:lang w:val="en-US" w:bidi="ar"/>
        </w:rPr>
        <w:t>Department of Endocrinology, Genetics and Metabolism, Henan Children’s Hospital, Children</w:t>
      </w:r>
      <w:r>
        <w:rPr>
          <w:rFonts w:hint="eastAsia"/>
          <w:color w:val="000000" w:themeColor="text1"/>
          <w:sz w:val="22"/>
          <w:szCs w:val="22"/>
          <w:lang w:val="en-US" w:bidi="ar"/>
        </w:rPr>
        <w:t>′</w:t>
      </w:r>
      <w:r>
        <w:rPr>
          <w:color w:val="000000" w:themeColor="text1"/>
          <w:sz w:val="22"/>
          <w:szCs w:val="22"/>
          <w:lang w:val="en-US" w:bidi="ar"/>
        </w:rPr>
        <w:t xml:space="preserve">s Hospital Affiliated to Zhengzhou University, </w:t>
      </w:r>
      <w:proofErr w:type="spellStart"/>
      <w:r>
        <w:rPr>
          <w:color w:val="000000" w:themeColor="text1"/>
          <w:sz w:val="22"/>
          <w:szCs w:val="22"/>
          <w:lang w:val="en-US" w:bidi="ar"/>
        </w:rPr>
        <w:t>Zhenzhou</w:t>
      </w:r>
      <w:proofErr w:type="spellEnd"/>
      <w:r>
        <w:rPr>
          <w:color w:val="000000" w:themeColor="text1"/>
          <w:sz w:val="22"/>
          <w:szCs w:val="22"/>
          <w:lang w:val="en-US" w:bidi="ar"/>
        </w:rPr>
        <w:t xml:space="preserve"> 450000, China</w:t>
      </w:r>
    </w:p>
    <w:p w14:paraId="2058B3C0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3</w:t>
      </w:r>
      <w:r>
        <w:rPr>
          <w:color w:val="000000" w:themeColor="text1"/>
          <w:sz w:val="22"/>
          <w:szCs w:val="22"/>
          <w:lang w:val="en-US" w:bidi="ar"/>
        </w:rPr>
        <w:t xml:space="preserve">Department of Pediatrics, First Hospital of </w:t>
      </w:r>
      <w:r>
        <w:rPr>
          <w:color w:val="000000" w:themeColor="text1"/>
          <w:sz w:val="22"/>
          <w:szCs w:val="22"/>
          <w:lang w:val="en-US" w:bidi="ar"/>
        </w:rPr>
        <w:t>Jilin University, Changchun 130021, China</w:t>
      </w:r>
    </w:p>
    <w:p w14:paraId="2058B3C1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4</w:t>
      </w:r>
      <w:r>
        <w:rPr>
          <w:color w:val="000000" w:themeColor="text1"/>
          <w:sz w:val="22"/>
          <w:szCs w:val="22"/>
          <w:lang w:val="en-US" w:bidi="ar"/>
        </w:rPr>
        <w:t>Department of Pediatrics, Sun Yat-sen Memorial Hospital, Sun Yat-sen University, Guangzhou 510120, China</w:t>
      </w:r>
    </w:p>
    <w:p w14:paraId="2058B3C2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5</w:t>
      </w:r>
      <w:r>
        <w:rPr>
          <w:color w:val="000000" w:themeColor="text1"/>
          <w:sz w:val="22"/>
          <w:szCs w:val="22"/>
          <w:lang w:val="en-US" w:bidi="ar"/>
        </w:rPr>
        <w:t>Department of Endocrine and Genetics and Metabolism, Beijing Children’s Hospital, Capital Medical University, National Centre for Children’s Health, Beijing 100045, China</w:t>
      </w:r>
    </w:p>
    <w:p w14:paraId="2058B3C3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6</w:t>
      </w:r>
      <w:r>
        <w:rPr>
          <w:color w:val="000000" w:themeColor="text1"/>
          <w:sz w:val="22"/>
          <w:szCs w:val="22"/>
          <w:lang w:val="en-US" w:bidi="ar"/>
        </w:rPr>
        <w:t>Department of Child Health Care, Hunan Children's Hospital, Changsha 410007, China</w:t>
      </w:r>
    </w:p>
    <w:p w14:paraId="2058B3C4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7</w:t>
      </w:r>
      <w:r>
        <w:rPr>
          <w:color w:val="000000" w:themeColor="text1"/>
          <w:sz w:val="22"/>
          <w:szCs w:val="22"/>
          <w:lang w:val="en-US" w:bidi="ar"/>
        </w:rPr>
        <w:t>Department of Pediatrics, The General Hospital of Ningxia Medical University, Ningxia 750004, China</w:t>
      </w:r>
    </w:p>
    <w:p w14:paraId="2058B3C5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8</w:t>
      </w:r>
      <w:r>
        <w:rPr>
          <w:color w:val="000000" w:themeColor="text1"/>
          <w:sz w:val="22"/>
          <w:szCs w:val="22"/>
          <w:lang w:val="en-US" w:bidi="ar"/>
        </w:rPr>
        <w:t>Department of Pediatric Endocrinology and Inherited Metabolic Diseases, Children's Hospital of Fudan University, Shanghai, 201102, China</w:t>
      </w:r>
    </w:p>
    <w:p w14:paraId="2058B3C6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9</w:t>
      </w:r>
      <w:r>
        <w:rPr>
          <w:color w:val="000000" w:themeColor="text1"/>
          <w:sz w:val="22"/>
          <w:szCs w:val="22"/>
          <w:lang w:val="en-US" w:bidi="ar"/>
        </w:rPr>
        <w:t>Department of Pediatric Endocrinology, Genetics and Metabolism, Fuzhou First General Hospital Affiliated with Fujian Medical University, Fuzhou Children's Hospital of Fujian Medical University Fuzhou 350005, China</w:t>
      </w:r>
      <w:r>
        <w:rPr>
          <w:color w:val="000000" w:themeColor="text1"/>
          <w:sz w:val="22"/>
          <w:szCs w:val="22"/>
          <w:vertAlign w:val="superscript"/>
          <w:lang w:val="en-US" w:bidi="ar"/>
        </w:rPr>
        <w:t>10</w:t>
      </w:r>
      <w:r>
        <w:rPr>
          <w:color w:val="000000" w:themeColor="text1"/>
          <w:sz w:val="22"/>
          <w:szCs w:val="22"/>
          <w:lang w:val="en-US" w:bidi="ar"/>
        </w:rPr>
        <w:t>Department of Genetics, Metabolism and Endocrinology, Hainan Women and Children's Medical Center, Haikou, 570206 China</w:t>
      </w:r>
      <w:r>
        <w:rPr>
          <w:color w:val="000000" w:themeColor="text1"/>
          <w:sz w:val="22"/>
          <w:szCs w:val="22"/>
          <w:vertAlign w:val="superscript"/>
          <w:lang w:val="en-US" w:bidi="ar"/>
        </w:rPr>
        <w:t>11</w:t>
      </w:r>
      <w:r>
        <w:rPr>
          <w:color w:val="000000" w:themeColor="text1"/>
          <w:sz w:val="22"/>
          <w:szCs w:val="22"/>
          <w:lang w:val="en-US" w:bidi="ar"/>
        </w:rPr>
        <w:t xml:space="preserve">Department of Child Health, The </w:t>
      </w:r>
      <w:r>
        <w:rPr>
          <w:color w:val="000000" w:themeColor="text1"/>
          <w:sz w:val="22"/>
          <w:szCs w:val="22"/>
          <w:lang w:val="en-US" w:bidi="ar"/>
        </w:rPr>
        <w:t>Affiliated Suzhou Hospital of Nanjing Medical University, Suzhou 215002, China</w:t>
      </w:r>
    </w:p>
    <w:p w14:paraId="2058B3C7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12</w:t>
      </w:r>
      <w:r>
        <w:rPr>
          <w:color w:val="000000" w:themeColor="text1"/>
          <w:sz w:val="22"/>
          <w:szCs w:val="22"/>
          <w:lang w:val="en-US" w:bidi="ar"/>
        </w:rPr>
        <w:t>Department of Pediatrics, Peking University Third Hospital, Beijing 100191, China</w:t>
      </w:r>
    </w:p>
    <w:p w14:paraId="2058B3C8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13</w:t>
      </w:r>
      <w:r>
        <w:rPr>
          <w:color w:val="000000" w:themeColor="text1"/>
          <w:sz w:val="22"/>
          <w:szCs w:val="22"/>
          <w:lang w:val="en-US" w:bidi="ar"/>
        </w:rPr>
        <w:t>Department of Pediatrics, The First Affiliated Hospital of Zhejiang University School of Medicine, Hangzhou 310003, Zhejiang, China</w:t>
      </w:r>
      <w:r>
        <w:rPr>
          <w:color w:val="000000" w:themeColor="text1"/>
          <w:sz w:val="22"/>
          <w:szCs w:val="22"/>
          <w:vertAlign w:val="superscript"/>
          <w:lang w:val="en-US" w:bidi="ar"/>
        </w:rPr>
        <w:t>14</w:t>
      </w:r>
      <w:r>
        <w:rPr>
          <w:color w:val="000000" w:themeColor="text1"/>
          <w:sz w:val="22"/>
          <w:szCs w:val="22"/>
          <w:lang w:val="en-US" w:bidi="ar"/>
        </w:rPr>
        <w:t>Department of Endocrinology, Genetics and Metabolism, Children</w:t>
      </w:r>
      <w:r>
        <w:rPr>
          <w:rFonts w:hint="eastAsia"/>
          <w:color w:val="000000" w:themeColor="text1"/>
          <w:sz w:val="22"/>
          <w:szCs w:val="22"/>
          <w:lang w:val="en-US" w:bidi="ar"/>
        </w:rPr>
        <w:t>′</w:t>
      </w:r>
      <w:r>
        <w:rPr>
          <w:color w:val="000000" w:themeColor="text1"/>
          <w:sz w:val="22"/>
          <w:szCs w:val="22"/>
          <w:lang w:val="en-US" w:bidi="ar"/>
        </w:rPr>
        <w:t>s Hospital of Chongqing Medical University, Chongqing 400014, China</w:t>
      </w:r>
    </w:p>
    <w:p w14:paraId="2058B3C9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15</w:t>
      </w:r>
      <w:r>
        <w:rPr>
          <w:color w:val="000000" w:themeColor="text1"/>
          <w:sz w:val="22"/>
          <w:szCs w:val="22"/>
          <w:lang w:val="en-US" w:bidi="ar"/>
        </w:rPr>
        <w:t>Department of Pediatrics, China-Japan Friendship Hospital, Beijing 100029, China</w:t>
      </w:r>
    </w:p>
    <w:p w14:paraId="2058B3CA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16</w:t>
      </w:r>
      <w:r>
        <w:rPr>
          <w:color w:val="000000" w:themeColor="text1"/>
          <w:sz w:val="22"/>
          <w:szCs w:val="22"/>
          <w:lang w:val="en-US" w:bidi="ar"/>
        </w:rPr>
        <w:t>Department of Pediatrics, Jinhua Hospital, Zhejiang University School of Medicine, Jinhua 321000, China</w:t>
      </w:r>
    </w:p>
    <w:p w14:paraId="2058B3CB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17</w:t>
      </w:r>
      <w:r>
        <w:rPr>
          <w:color w:val="000000" w:themeColor="text1"/>
          <w:sz w:val="22"/>
          <w:szCs w:val="22"/>
          <w:lang w:val="en-US" w:bidi="ar"/>
        </w:rPr>
        <w:t>Department of Pediatric Endocrinology and Genetic Metabolism, Xinhua Hospital, Shanghai Institute for Pediatric Research, School of Medicine, Shanghai Jiao Tong University, Shanghai 200092, China</w:t>
      </w:r>
    </w:p>
    <w:p w14:paraId="2058B3CC" w14:textId="77777777" w:rsidR="00F37370" w:rsidRDefault="002C0763">
      <w:pPr>
        <w:spacing w:after="0"/>
        <w:ind w:left="142"/>
        <w:rPr>
          <w:color w:val="000000" w:themeColor="text1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18</w:t>
      </w:r>
      <w:r>
        <w:rPr>
          <w:color w:val="000000" w:themeColor="text1"/>
          <w:sz w:val="22"/>
          <w:szCs w:val="22"/>
          <w:lang w:val="en-US" w:bidi="ar"/>
        </w:rPr>
        <w:t>Department of Endocrinology, Wuxi Children</w:t>
      </w:r>
      <w:r>
        <w:rPr>
          <w:rFonts w:hint="eastAsia"/>
          <w:color w:val="000000" w:themeColor="text1"/>
          <w:sz w:val="22"/>
          <w:szCs w:val="22"/>
          <w:lang w:val="en-US" w:bidi="ar"/>
        </w:rPr>
        <w:t>′</w:t>
      </w:r>
      <w:r>
        <w:rPr>
          <w:color w:val="000000" w:themeColor="text1"/>
          <w:sz w:val="22"/>
          <w:szCs w:val="22"/>
          <w:lang w:val="en-US" w:bidi="ar"/>
        </w:rPr>
        <w:t xml:space="preserve">s Hospital, Affiliated Children's Hospital of Jiangnan University, Wuxi 214023, China </w:t>
      </w:r>
    </w:p>
    <w:p w14:paraId="2058B3CD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19</w:t>
      </w:r>
      <w:r>
        <w:rPr>
          <w:color w:val="000000" w:themeColor="text1"/>
          <w:sz w:val="22"/>
          <w:szCs w:val="22"/>
          <w:lang w:val="en-US" w:bidi="ar"/>
        </w:rPr>
        <w:t>Depatment of Endocrinology, Genetics and Metabolism, Children’s Hospital of Soochow University, Suzhou 215025, China</w:t>
      </w:r>
    </w:p>
    <w:p w14:paraId="2058B3CE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lastRenderedPageBreak/>
        <w:t>20</w:t>
      </w:r>
      <w:r>
        <w:rPr>
          <w:color w:val="000000" w:themeColor="text1"/>
          <w:sz w:val="22"/>
          <w:szCs w:val="22"/>
          <w:lang w:val="en-US" w:bidi="ar"/>
        </w:rPr>
        <w:t>Department of Pediatrics, The First People's Hospital of Yunnan Province, Kunming 650032, China</w:t>
      </w:r>
    </w:p>
    <w:p w14:paraId="2058B3CF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21</w:t>
      </w:r>
      <w:r>
        <w:rPr>
          <w:color w:val="000000" w:themeColor="text1"/>
          <w:sz w:val="22"/>
          <w:szCs w:val="22"/>
          <w:lang w:val="en-US" w:bidi="ar"/>
        </w:rPr>
        <w:t>Department of Pediatrics, Affiliated Hospital of Nantong University, Nantong 226001, China</w:t>
      </w:r>
    </w:p>
    <w:p w14:paraId="2058B3D0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22</w:t>
      </w:r>
      <w:r>
        <w:rPr>
          <w:color w:val="000000" w:themeColor="text1"/>
          <w:sz w:val="22"/>
          <w:szCs w:val="22"/>
          <w:lang w:val="en-US" w:bidi="ar"/>
        </w:rPr>
        <w:t>Department of Pediatrics, Second Hospital of Lanzhou University, Lanzhou 730030, China</w:t>
      </w:r>
    </w:p>
    <w:p w14:paraId="2058B3D1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23</w:t>
      </w:r>
      <w:r>
        <w:rPr>
          <w:color w:val="000000" w:themeColor="text1"/>
          <w:sz w:val="22"/>
          <w:szCs w:val="22"/>
          <w:lang w:val="en-US" w:bidi="ar"/>
        </w:rPr>
        <w:t>Department of Pediatrics, Cixi People's Hospital, Cixi 315300, China</w:t>
      </w:r>
    </w:p>
    <w:p w14:paraId="2058B3D2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24</w:t>
      </w:r>
      <w:r>
        <w:rPr>
          <w:color w:val="000000" w:themeColor="text1"/>
          <w:sz w:val="22"/>
          <w:szCs w:val="22"/>
          <w:lang w:val="en-US" w:bidi="ar"/>
        </w:rPr>
        <w:t xml:space="preserve">Department of Pediatric Endocrinology, Metabolism &amp; Gastroenterology, The Affiliated Hospital of Qingdao </w:t>
      </w:r>
      <w:r>
        <w:rPr>
          <w:color w:val="000000" w:themeColor="text1"/>
          <w:sz w:val="22"/>
          <w:szCs w:val="22"/>
          <w:lang w:val="en-US" w:bidi="ar"/>
        </w:rPr>
        <w:t>University, Qingdao 266003, China</w:t>
      </w:r>
    </w:p>
    <w:p w14:paraId="2058B3D3" w14:textId="77777777" w:rsidR="00F37370" w:rsidRDefault="002C0763">
      <w:pPr>
        <w:spacing w:after="0" w:line="240" w:lineRule="auto"/>
        <w:ind w:left="142"/>
        <w:rPr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25</w:t>
      </w:r>
      <w:r>
        <w:rPr>
          <w:color w:val="000000" w:themeColor="text1"/>
          <w:sz w:val="22"/>
          <w:szCs w:val="22"/>
          <w:lang w:val="en-US" w:bidi="ar"/>
        </w:rPr>
        <w:t>Department of Endocrinology, Genetics and Metabolism, Children's Hospital of Nanjing Medical University, Nanjing 210008, China</w:t>
      </w:r>
    </w:p>
    <w:p w14:paraId="2058B3D4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sz w:val="22"/>
          <w:szCs w:val="22"/>
          <w:vertAlign w:val="superscript"/>
          <w:lang w:val="en-US" w:bidi="ar"/>
        </w:rPr>
        <w:t>26</w:t>
      </w:r>
      <w:r>
        <w:rPr>
          <w:color w:val="000000" w:themeColor="text1"/>
          <w:sz w:val="22"/>
          <w:szCs w:val="22"/>
          <w:lang w:val="en-US" w:bidi="ar"/>
        </w:rPr>
        <w:t xml:space="preserve">Department of Pediatrics, </w:t>
      </w:r>
      <w:proofErr w:type="spellStart"/>
      <w:r>
        <w:rPr>
          <w:color w:val="000000" w:themeColor="text1"/>
          <w:sz w:val="22"/>
          <w:szCs w:val="22"/>
          <w:lang w:val="en-US" w:bidi="ar"/>
        </w:rPr>
        <w:t>Tai'an</w:t>
      </w:r>
      <w:proofErr w:type="spellEnd"/>
      <w:r>
        <w:rPr>
          <w:color w:val="000000" w:themeColor="text1"/>
          <w:sz w:val="22"/>
          <w:szCs w:val="22"/>
          <w:lang w:val="en-US" w:bidi="ar"/>
        </w:rPr>
        <w:t xml:space="preserve"> Maternal and Child Health Care Hospital, Tai'an,271000, China</w:t>
      </w:r>
    </w:p>
    <w:p w14:paraId="2058B3D5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sz w:val="22"/>
          <w:szCs w:val="22"/>
          <w:vertAlign w:val="superscript"/>
          <w:lang w:val="en-US" w:bidi="ar"/>
        </w:rPr>
        <w:t>2</w:t>
      </w:r>
      <w:r>
        <w:rPr>
          <w:color w:val="000000" w:themeColor="text1"/>
          <w:sz w:val="22"/>
          <w:szCs w:val="22"/>
          <w:vertAlign w:val="superscript"/>
          <w:lang w:val="en-US" w:bidi="ar"/>
        </w:rPr>
        <w:t>7</w:t>
      </w:r>
      <w:r>
        <w:rPr>
          <w:color w:val="000000" w:themeColor="text1"/>
          <w:sz w:val="22"/>
          <w:szCs w:val="22"/>
          <w:lang w:val="en-US" w:bidi="ar"/>
        </w:rPr>
        <w:t>Department of Pediatrics, The First Affiliated Hospital of Nanjing Medical University, Nanjing, 210029, China</w:t>
      </w:r>
    </w:p>
    <w:p w14:paraId="2058B3D6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28</w:t>
      </w:r>
      <w:r>
        <w:rPr>
          <w:color w:val="000000" w:themeColor="text1"/>
          <w:sz w:val="22"/>
          <w:szCs w:val="22"/>
          <w:lang w:val="en-US" w:bidi="ar"/>
        </w:rPr>
        <w:t>Department of Pediatrics, Tianjin Medical University General Hospital, Tianjin 300052, China</w:t>
      </w:r>
    </w:p>
    <w:p w14:paraId="2058B3D7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29</w:t>
      </w:r>
      <w:r>
        <w:rPr>
          <w:color w:val="000000" w:themeColor="text1"/>
          <w:sz w:val="22"/>
          <w:szCs w:val="22"/>
          <w:lang w:val="en-US" w:bidi="ar"/>
        </w:rPr>
        <w:t xml:space="preserve">Department of Pediatrics, Beijing </w:t>
      </w:r>
      <w:proofErr w:type="spellStart"/>
      <w:r>
        <w:rPr>
          <w:color w:val="000000" w:themeColor="text1"/>
          <w:sz w:val="22"/>
          <w:szCs w:val="22"/>
          <w:lang w:val="en-US" w:bidi="ar"/>
        </w:rPr>
        <w:t>Jishuitan</w:t>
      </w:r>
      <w:proofErr w:type="spellEnd"/>
      <w:r>
        <w:rPr>
          <w:color w:val="000000" w:themeColor="text1"/>
          <w:sz w:val="22"/>
          <w:szCs w:val="22"/>
          <w:lang w:val="en-US" w:bidi="ar"/>
        </w:rPr>
        <w:t xml:space="preserve"> Hospital, Capital Medical University, Beijing, China</w:t>
      </w:r>
    </w:p>
    <w:p w14:paraId="2058B3D8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30</w:t>
      </w:r>
      <w:r>
        <w:rPr>
          <w:color w:val="000000" w:themeColor="text1"/>
          <w:sz w:val="22"/>
          <w:szCs w:val="22"/>
          <w:lang w:val="en-US" w:bidi="ar"/>
        </w:rPr>
        <w:t>Department of Pediatrics, Shandong Provincial Hospital Affiliated to Shandong University, Jinan 250021, China</w:t>
      </w:r>
    </w:p>
    <w:p w14:paraId="2058B3D9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 w:bidi="ar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31</w:t>
      </w:r>
      <w:r>
        <w:rPr>
          <w:color w:val="000000" w:themeColor="text1"/>
          <w:sz w:val="22"/>
          <w:szCs w:val="22"/>
          <w:lang w:val="en-US" w:bidi="ar"/>
        </w:rPr>
        <w:t>Genetic and Metabolic Center, Maternal and Child Health Hospital of Guangxi Zhuang Autonomous Region, Nanning, China</w:t>
      </w:r>
      <w:r>
        <w:rPr>
          <w:color w:val="000000" w:themeColor="text1"/>
          <w:sz w:val="22"/>
          <w:szCs w:val="22"/>
          <w:vertAlign w:val="superscript"/>
          <w:lang w:val="en-US" w:bidi="ar"/>
        </w:rPr>
        <w:t>32</w:t>
      </w:r>
      <w:r>
        <w:rPr>
          <w:color w:val="000000" w:themeColor="text1"/>
          <w:sz w:val="22"/>
          <w:szCs w:val="22"/>
          <w:lang w:val="en-US" w:bidi="ar"/>
        </w:rPr>
        <w:t>Department of Pediatrics, Affiliated Hospital of Jiangnan University, Wuxi 214122, China</w:t>
      </w:r>
    </w:p>
    <w:p w14:paraId="2058B3DA" w14:textId="77777777" w:rsidR="00F37370" w:rsidRDefault="002C0763">
      <w:pPr>
        <w:spacing w:after="0" w:line="240" w:lineRule="auto"/>
        <w:ind w:left="142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vertAlign w:val="superscript"/>
          <w:lang w:val="en-US" w:bidi="ar"/>
        </w:rPr>
        <w:t>33</w:t>
      </w:r>
      <w:r>
        <w:rPr>
          <w:color w:val="000000" w:themeColor="text1"/>
          <w:sz w:val="22"/>
          <w:szCs w:val="22"/>
          <w:lang w:val="en-US" w:bidi="ar"/>
        </w:rPr>
        <w:t>Department of Endocrinology and Metabolism, Anhui Children's Hospital, Hefei, 230022, China</w:t>
      </w:r>
    </w:p>
    <w:p w14:paraId="2058B3DB" w14:textId="77777777" w:rsidR="00F37370" w:rsidRDefault="002C0763">
      <w:pPr>
        <w:spacing w:after="0" w:line="240" w:lineRule="auto"/>
        <w:ind w:left="142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 w:bidi="ar"/>
        </w:rPr>
        <w:t>34</w:t>
      </w:r>
      <w:r>
        <w:rPr>
          <w:sz w:val="22"/>
          <w:szCs w:val="22"/>
          <w:lang w:val="en-US"/>
        </w:rPr>
        <w:t>Research Center of Clinical Epidemiology, Peking University Third Hospital, Beijing 100191, China; Key Laboratory of Epidemiology of Major Diseases (Peking University), Ministry of Education, Beijing, China.</w:t>
      </w:r>
    </w:p>
    <w:p w14:paraId="2058B3DC" w14:textId="77777777" w:rsidR="00F37370" w:rsidRDefault="002C0763">
      <w:pPr>
        <w:spacing w:after="0" w:line="240" w:lineRule="auto"/>
        <w:ind w:left="142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 w:bidi="ar"/>
        </w:rPr>
        <w:t>35</w:t>
      </w:r>
      <w:r>
        <w:rPr>
          <w:sz w:val="22"/>
          <w:szCs w:val="22"/>
          <w:lang w:val="en-US"/>
        </w:rPr>
        <w:t xml:space="preserve">Medical Affairs Department, </w:t>
      </w:r>
      <w:proofErr w:type="spellStart"/>
      <w:r>
        <w:rPr>
          <w:sz w:val="22"/>
          <w:szCs w:val="22"/>
          <w:lang w:val="en-US"/>
        </w:rPr>
        <w:t>GeneScience</w:t>
      </w:r>
      <w:proofErr w:type="spellEnd"/>
      <w:r>
        <w:rPr>
          <w:sz w:val="22"/>
          <w:szCs w:val="22"/>
          <w:lang w:val="en-US"/>
        </w:rPr>
        <w:t xml:space="preserve"> Pharmaceuticals Co., Ltd., </w:t>
      </w:r>
      <w:r>
        <w:rPr>
          <w:sz w:val="22"/>
          <w:szCs w:val="22"/>
          <w:lang w:val="en-US"/>
        </w:rPr>
        <w:t>Changchun 130012, China</w:t>
      </w:r>
    </w:p>
    <w:p w14:paraId="2058B3DD" w14:textId="77777777" w:rsidR="00F37370" w:rsidRDefault="00F37370">
      <w:pPr>
        <w:autoSpaceDE w:val="0"/>
        <w:autoSpaceDN w:val="0"/>
        <w:adjustRightInd w:val="0"/>
        <w:spacing w:before="120" w:after="0" w:line="240" w:lineRule="auto"/>
        <w:jc w:val="both"/>
        <w:rPr>
          <w:lang w:val="en-US"/>
        </w:rPr>
      </w:pPr>
    </w:p>
    <w:p w14:paraId="2058B3DE" w14:textId="77777777" w:rsidR="00F37370" w:rsidRDefault="00F37370">
      <w:pPr>
        <w:autoSpaceDE w:val="0"/>
        <w:autoSpaceDN w:val="0"/>
        <w:adjustRightInd w:val="0"/>
        <w:spacing w:before="120" w:after="0" w:line="240" w:lineRule="auto"/>
        <w:jc w:val="both"/>
        <w:rPr>
          <w:lang w:val="en-US"/>
        </w:rPr>
      </w:pPr>
    </w:p>
    <w:p w14:paraId="2058B3DF" w14:textId="77777777" w:rsidR="00F37370" w:rsidRDefault="002C0763">
      <w:pPr>
        <w:autoSpaceDE w:val="0"/>
        <w:autoSpaceDN w:val="0"/>
        <w:adjustRightInd w:val="0"/>
        <w:spacing w:before="120" w:after="0" w:line="240" w:lineRule="auto"/>
        <w:jc w:val="both"/>
        <w:rPr>
          <w:lang w:val="en-US"/>
        </w:rPr>
      </w:pPr>
      <w:r>
        <w:rPr>
          <w:lang w:val="en-US"/>
        </w:rPr>
        <w:t xml:space="preserve">*Correspondence: </w:t>
      </w:r>
    </w:p>
    <w:p w14:paraId="2058B3E0" w14:textId="77777777" w:rsidR="00F37370" w:rsidRDefault="002C076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Dr. Xiaoping Luo, MD, </w:t>
      </w:r>
    </w:p>
    <w:p w14:paraId="2058B3E1" w14:textId="77777777" w:rsidR="00F37370" w:rsidRDefault="002C076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Department of Pediatrics, </w:t>
      </w:r>
    </w:p>
    <w:p w14:paraId="2058B3E2" w14:textId="77777777" w:rsidR="00F37370" w:rsidRDefault="002C076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Tongji Hospital, Tongji Medical College, </w:t>
      </w:r>
    </w:p>
    <w:p w14:paraId="2058B3E3" w14:textId="77777777" w:rsidR="00F37370" w:rsidRDefault="002C076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Huazhong University of Science and Technology, </w:t>
      </w:r>
    </w:p>
    <w:p w14:paraId="2058B3E4" w14:textId="77777777" w:rsidR="00F37370" w:rsidRDefault="002C0763">
      <w:pPr>
        <w:spacing w:after="0" w:line="240" w:lineRule="auto"/>
        <w:rPr>
          <w:lang w:val="en-US"/>
        </w:rPr>
      </w:pPr>
      <w:r>
        <w:rPr>
          <w:lang w:val="en-US"/>
        </w:rPr>
        <w:t xml:space="preserve">Wuhan 430030, </w:t>
      </w:r>
      <w:r>
        <w:rPr>
          <w:rFonts w:hint="eastAsia"/>
          <w:lang w:val="en-US"/>
        </w:rPr>
        <w:t>China</w:t>
      </w:r>
      <w:r>
        <w:rPr>
          <w:lang w:val="en-US"/>
        </w:rPr>
        <w:t xml:space="preserve"> Email: xpluo@tjh.tjmu.edu.cn</w:t>
      </w:r>
      <w:r>
        <w:rPr>
          <w:lang w:val="en-US"/>
        </w:rPr>
        <w:br w:type="page"/>
      </w:r>
    </w:p>
    <w:p w14:paraId="2058B3E5" w14:textId="77777777" w:rsidR="00F37370" w:rsidRDefault="002C07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Figures</w:t>
      </w:r>
    </w:p>
    <w:p w14:paraId="2058B3E6" w14:textId="77777777" w:rsidR="00F37370" w:rsidRDefault="00F37370">
      <w:pPr>
        <w:rPr>
          <w:b/>
          <w:bCs/>
        </w:rPr>
      </w:pPr>
    </w:p>
    <w:p w14:paraId="2058B3E7" w14:textId="77777777" w:rsidR="00F37370" w:rsidRDefault="002C0763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inline distT="0" distB="0" distL="114300" distR="114300" wp14:anchorId="2058B669" wp14:editId="2058B66A">
            <wp:extent cx="5729605" cy="2865120"/>
            <wp:effectExtent l="0" t="0" r="10795" b="5080"/>
            <wp:docPr id="1" name="图片 1" descr="Figure_AE_time_2024-11-1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_AE_time_2024-11-14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>Figure S1</w:t>
      </w:r>
      <w:r>
        <w:t xml:space="preserve">: </w:t>
      </w:r>
      <w:r>
        <w:rPr>
          <w:b/>
          <w:bCs/>
        </w:rPr>
        <w:t>Time distribution of adverse events based on system organ class</w:t>
      </w:r>
    </w:p>
    <w:p w14:paraId="2058B3E8" w14:textId="77777777" w:rsidR="00F37370" w:rsidRDefault="002C0763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2058B3E9" w14:textId="77777777" w:rsidR="00F37370" w:rsidRDefault="00F37370">
      <w:pPr>
        <w:spacing w:after="0" w:line="240" w:lineRule="auto"/>
        <w:jc w:val="both"/>
        <w:rPr>
          <w:b/>
          <w:bCs/>
        </w:rPr>
      </w:pPr>
    </w:p>
    <w:p w14:paraId="2058B3EA" w14:textId="77777777" w:rsidR="00F37370" w:rsidRDefault="002C0763">
      <w:pPr>
        <w:spacing w:after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058B66B" wp14:editId="2058B66C">
            <wp:extent cx="5486400" cy="3657600"/>
            <wp:effectExtent l="0" t="0" r="0" b="0"/>
            <wp:docPr id="144470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0565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B3EB" w14:textId="77777777" w:rsidR="00F37370" w:rsidRDefault="002C0763">
      <w:pPr>
        <w:spacing w:after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058B66D" wp14:editId="2058B66E">
            <wp:extent cx="5697220" cy="4001770"/>
            <wp:effectExtent l="0" t="0" r="0" b="0"/>
            <wp:docPr id="2071663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63195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758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B3EC" w14:textId="77777777" w:rsidR="00F37370" w:rsidRDefault="002C0763">
      <w:pPr>
        <w:spacing w:after="0"/>
      </w:pPr>
      <w:r>
        <w:rPr>
          <w:b/>
          <w:bCs/>
        </w:rPr>
        <w:t xml:space="preserve">Figure S2: </w:t>
      </w:r>
      <w:r>
        <w:rPr>
          <w:b/>
          <w:bCs/>
          <w:lang w:val="en-GB"/>
        </w:rPr>
        <w:t>Subgroup analysis: A) ∆</w:t>
      </w:r>
      <w:proofErr w:type="spellStart"/>
      <w:r>
        <w:rPr>
          <w:b/>
          <w:bCs/>
          <w:lang w:val="en-GB" w:bidi="ar"/>
        </w:rPr>
        <w:t>Ht</w:t>
      </w:r>
      <w:proofErr w:type="spellEnd"/>
      <w:r>
        <w:rPr>
          <w:b/>
          <w:bCs/>
          <w:lang w:val="en-GB" w:bidi="ar"/>
        </w:rPr>
        <w:t>-SDS from baseline by GH peak value</w:t>
      </w:r>
    </w:p>
    <w:p w14:paraId="2058B3ED" w14:textId="77777777" w:rsidR="00F37370" w:rsidRDefault="002C0763">
      <w:pPr>
        <w:spacing w:after="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and B) ∆</w:t>
      </w:r>
      <w:proofErr w:type="spellStart"/>
      <w:r>
        <w:rPr>
          <w:b/>
          <w:bCs/>
          <w:lang w:val="en-GB" w:bidi="ar"/>
        </w:rPr>
        <w:t>Ht</w:t>
      </w:r>
      <w:proofErr w:type="spellEnd"/>
      <w:r>
        <w:rPr>
          <w:b/>
          <w:bCs/>
          <w:lang w:val="en-GB" w:bidi="ar"/>
        </w:rPr>
        <w:t>-SDS</w:t>
      </w:r>
      <w:r>
        <w:rPr>
          <w:rFonts w:hint="eastAsia"/>
          <w:b/>
          <w:bCs/>
          <w:lang w:val="en-GB"/>
        </w:rPr>
        <w:t xml:space="preserve"> from baseline by IGF-1 SDS.</w:t>
      </w:r>
    </w:p>
    <w:p w14:paraId="2058B3EE" w14:textId="77777777" w:rsidR="00F37370" w:rsidRDefault="002C0763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*P&lt;0.05</w:t>
      </w:r>
    </w:p>
    <w:p w14:paraId="2058B3EF" w14:textId="77777777" w:rsidR="00F37370" w:rsidRDefault="002C0763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GH, growth hormone; </w:t>
      </w:r>
      <w:r>
        <w:t>∆</w:t>
      </w:r>
      <w:proofErr w:type="spellStart"/>
      <w:r>
        <w:t>Ht</w:t>
      </w:r>
      <w:proofErr w:type="spellEnd"/>
      <w:r>
        <w:t xml:space="preserve">-SDS, changes in height-standard deviation score; </w:t>
      </w:r>
      <w:r>
        <w:rPr>
          <w:lang w:val="en-US"/>
        </w:rPr>
        <w:t>IGF-1, insulin-like growth factor-1;</w:t>
      </w:r>
      <w:r>
        <w:rPr>
          <w:lang w:val="en-GB"/>
        </w:rPr>
        <w:t xml:space="preserve"> SEM, standard error of mean. </w:t>
      </w:r>
    </w:p>
    <w:p w14:paraId="2058B3F0" w14:textId="77777777" w:rsidR="00F37370" w:rsidRDefault="002C0763">
      <w:pPr>
        <w:spacing w:after="0" w:line="240" w:lineRule="auto"/>
        <w:jc w:val="center"/>
        <w:rPr>
          <w:lang w:val="en-GB"/>
        </w:rPr>
      </w:pPr>
      <w:r>
        <w:rPr>
          <w:noProof/>
          <w:lang w:val="en-GB"/>
          <w14:ligatures w14:val="none"/>
        </w:rPr>
        <w:lastRenderedPageBreak/>
        <w:drawing>
          <wp:inline distT="0" distB="0" distL="0" distR="0" wp14:anchorId="2058B66F" wp14:editId="2058B670">
            <wp:extent cx="4538345" cy="4485640"/>
            <wp:effectExtent l="0" t="0" r="0" b="0"/>
            <wp:docPr id="1152166935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66935" name="Picture 3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749" cy="44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B3F1" w14:textId="77777777" w:rsidR="00F37370" w:rsidRDefault="002C0763">
      <w:pPr>
        <w:spacing w:after="0" w:line="240" w:lineRule="auto"/>
        <w:rPr>
          <w:lang w:val="en-GB"/>
        </w:rPr>
      </w:pPr>
      <w:r>
        <w:rPr>
          <w:b/>
          <w:bCs/>
          <w:lang w:val="en-GB"/>
        </w:rPr>
        <w:t>Figure S3</w:t>
      </w:r>
      <w:r>
        <w:rPr>
          <w:lang w:val="en-GB"/>
        </w:rPr>
        <w:t xml:space="preserve">: Gender-wise and Tanner stage-wise analysis of </w:t>
      </w:r>
      <w:r>
        <w:rPr>
          <w:lang w:val="en-GB"/>
        </w:rPr>
        <w:sym w:font="Symbol" w:char="F044"/>
      </w:r>
      <w:proofErr w:type="spellStart"/>
      <w:r>
        <w:rPr>
          <w:lang w:val="en-GB"/>
        </w:rPr>
        <w:t>Ht</w:t>
      </w:r>
      <w:proofErr w:type="spellEnd"/>
      <w:r>
        <w:rPr>
          <w:lang w:val="en-GB"/>
        </w:rPr>
        <w:t xml:space="preserve">-SDS, </w:t>
      </w:r>
      <w:proofErr w:type="spellStart"/>
      <w:r>
        <w:rPr>
          <w:lang w:val="en-GB"/>
        </w:rPr>
        <w:t>Ht</w:t>
      </w:r>
      <w:proofErr w:type="spellEnd"/>
      <w:r>
        <w:rPr>
          <w:lang w:val="en-GB"/>
        </w:rPr>
        <w:t>-SDS and height velocity</w:t>
      </w:r>
    </w:p>
    <w:p w14:paraId="2058B3F2" w14:textId="77777777" w:rsidR="00F37370" w:rsidRDefault="002C0763">
      <w:pPr>
        <w:spacing w:after="0" w:line="240" w:lineRule="auto"/>
        <w:rPr>
          <w:lang w:val="en-GB"/>
        </w:rPr>
      </w:pPr>
      <w:r>
        <w:t>∆</w:t>
      </w:r>
      <w:proofErr w:type="spellStart"/>
      <w:r>
        <w:t>Ht</w:t>
      </w:r>
      <w:proofErr w:type="spellEnd"/>
      <w:r>
        <w:t xml:space="preserve">-SDS, changes in height-standard deviation score; </w:t>
      </w:r>
      <w:proofErr w:type="spellStart"/>
      <w:r>
        <w:t>Ht</w:t>
      </w:r>
      <w:proofErr w:type="spellEnd"/>
      <w:r>
        <w:t xml:space="preserve">-SDS, height-standard deviation score; </w:t>
      </w:r>
      <w:r>
        <w:rPr>
          <w:lang w:val="en-GB"/>
        </w:rPr>
        <w:t xml:space="preserve">SEM, standard error of mean. </w:t>
      </w:r>
    </w:p>
    <w:p w14:paraId="2058B3F3" w14:textId="77777777" w:rsidR="00F37370" w:rsidRDefault="00F37370">
      <w:pPr>
        <w:spacing w:after="0" w:line="240" w:lineRule="auto"/>
        <w:jc w:val="both"/>
        <w:rPr>
          <w:lang w:val="en-GB"/>
        </w:rPr>
      </w:pPr>
    </w:p>
    <w:p w14:paraId="2058B3F4" w14:textId="77777777" w:rsidR="00F37370" w:rsidRDefault="002C0763">
      <w:pPr>
        <w:spacing w:after="0" w:line="240" w:lineRule="auto"/>
        <w:rPr>
          <w:b/>
          <w:bCs/>
          <w:lang w:val="en-GB"/>
        </w:rPr>
        <w:sectPr w:rsidR="00F3737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  <w:lang w:val="en-GB"/>
        </w:rPr>
        <w:br w:type="page"/>
      </w:r>
    </w:p>
    <w:p w14:paraId="2058B3F5" w14:textId="77777777" w:rsidR="00F37370" w:rsidRDefault="002C076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Table S</w:t>
      </w:r>
      <w:r>
        <w:rPr>
          <w:b/>
          <w:bCs/>
        </w:rPr>
        <w:t>1</w:t>
      </w:r>
      <w:r>
        <w:rPr>
          <w:b/>
          <w:bCs/>
        </w:rPr>
        <w:t xml:space="preserve">. Gender-wise and year-wise safety profile </w:t>
      </w:r>
    </w:p>
    <w:p w14:paraId="2058B3F6" w14:textId="77777777" w:rsidR="00F37370" w:rsidRDefault="00F37370">
      <w:pPr>
        <w:spacing w:after="0" w:line="240" w:lineRule="auto"/>
        <w:jc w:val="both"/>
        <w:rPr>
          <w:b/>
          <w:bCs/>
        </w:rPr>
      </w:pPr>
    </w:p>
    <w:tbl>
      <w:tblPr>
        <w:tblW w:w="516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2359"/>
        <w:gridCol w:w="2075"/>
        <w:gridCol w:w="2075"/>
        <w:gridCol w:w="2357"/>
        <w:gridCol w:w="2075"/>
        <w:gridCol w:w="1931"/>
      </w:tblGrid>
      <w:tr w:rsidR="00F37370" w14:paraId="2058B3FA" w14:textId="77777777">
        <w:trPr>
          <w:trHeight w:val="57"/>
        </w:trPr>
        <w:tc>
          <w:tcPr>
            <w:tcW w:w="53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7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Year</w:t>
            </w:r>
          </w:p>
        </w:tc>
        <w:tc>
          <w:tcPr>
            <w:tcW w:w="225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8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Male</w:t>
            </w:r>
          </w:p>
        </w:tc>
        <w:tc>
          <w:tcPr>
            <w:tcW w:w="220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9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Female</w:t>
            </w:r>
          </w:p>
        </w:tc>
      </w:tr>
      <w:tr w:rsidR="00F37370" w14:paraId="2058B402" w14:textId="77777777">
        <w:trPr>
          <w:trHeight w:val="57"/>
        </w:trPr>
        <w:tc>
          <w:tcPr>
            <w:tcW w:w="53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B" w14:textId="77777777" w:rsidR="00F37370" w:rsidRDefault="00F37370">
            <w:pPr>
              <w:spacing w:line="240" w:lineRule="auto"/>
              <w:textAlignment w:val="bottom"/>
              <w:rPr>
                <w:rFonts w:eastAsia="SimSun"/>
                <w:b/>
                <w:bCs/>
                <w:color w:val="000000"/>
              </w:rPr>
            </w:pP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C" w14:textId="77777777" w:rsidR="00F37370" w:rsidRDefault="002C0763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Total AEs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D" w14:textId="77777777" w:rsidR="00F37370" w:rsidRDefault="002C0763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TRAEs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E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  <w:lang w:val="en-US"/>
              </w:rPr>
              <w:t>SAE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3FF" w14:textId="77777777" w:rsidR="00F37370" w:rsidRDefault="002C0763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Total AEs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00" w14:textId="77777777" w:rsidR="00F37370" w:rsidRDefault="002C0763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kern w:val="0"/>
                <w:lang w:val="en-US" w:bidi="ar"/>
              </w:rPr>
              <w:t>TRAEs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01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lang w:val="en-US"/>
              </w:rPr>
              <w:t>SAE</w:t>
            </w:r>
          </w:p>
        </w:tc>
      </w:tr>
      <w:tr w:rsidR="00F37370" w14:paraId="2058B40A" w14:textId="77777777">
        <w:trPr>
          <w:trHeight w:val="280"/>
        </w:trPr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3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Year 1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4" w14:textId="214EE32C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350/775 (45.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6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5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59/775 (7.6%)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6" w14:textId="6A6DD078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10/775 (1.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3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7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208/432 (48.1%)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8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43/432 (1.0%)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09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1/432 (0.2%)</w:t>
            </w:r>
          </w:p>
        </w:tc>
      </w:tr>
      <w:tr w:rsidR="00F37370" w14:paraId="2058B412" w14:textId="77777777">
        <w:trPr>
          <w:trHeight w:val="280"/>
        </w:trPr>
        <w:tc>
          <w:tcPr>
            <w:tcW w:w="533" w:type="pct"/>
            <w:shd w:val="clear" w:color="auto" w:fill="auto"/>
            <w:noWrap/>
            <w:vAlign w:val="center"/>
          </w:tcPr>
          <w:p w14:paraId="2058B40B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Year 2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058B40C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3/604 (0.5%)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0D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2/604 (0.3%)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0E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0/604 (0.0%)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058B40F" w14:textId="11E3825C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1/355 (0.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3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0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1/355 (0.3%)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058B411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0/355 (0.0%)</w:t>
            </w:r>
          </w:p>
        </w:tc>
      </w:tr>
      <w:tr w:rsidR="00F37370" w14:paraId="2058B41A" w14:textId="77777777">
        <w:trPr>
          <w:trHeight w:val="280"/>
        </w:trPr>
        <w:tc>
          <w:tcPr>
            <w:tcW w:w="533" w:type="pct"/>
            <w:shd w:val="clear" w:color="auto" w:fill="auto"/>
            <w:noWrap/>
            <w:vAlign w:val="center"/>
          </w:tcPr>
          <w:p w14:paraId="2058B413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Year 3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058B414" w14:textId="600CB313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3/476 (0.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6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5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1/476 (0.2%)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6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0/476 (0.0%)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058B417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2/288 (0.7%)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8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 xml:space="preserve">1/288 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(0.3%)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058B419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0/288 (0.0%)</w:t>
            </w:r>
          </w:p>
        </w:tc>
      </w:tr>
      <w:tr w:rsidR="00F37370" w14:paraId="2058B422" w14:textId="77777777">
        <w:trPr>
          <w:trHeight w:val="280"/>
        </w:trPr>
        <w:tc>
          <w:tcPr>
            <w:tcW w:w="533" w:type="pct"/>
            <w:shd w:val="clear" w:color="auto" w:fill="auto"/>
            <w:noWrap/>
            <w:vAlign w:val="center"/>
          </w:tcPr>
          <w:p w14:paraId="2058B41B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Year 4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2058B41C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1/308 (0.3%)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D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0/308 (0.0%)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1E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0/308 (0.0%)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058B41F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0/179 (0.0%)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058B420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0/179 (0.0%)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058B421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0/179 (0.0%)</w:t>
            </w:r>
          </w:p>
        </w:tc>
      </w:tr>
      <w:tr w:rsidR="00F37370" w14:paraId="2058B42A" w14:textId="77777777">
        <w:trPr>
          <w:trHeight w:val="280"/>
        </w:trPr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3" w14:textId="77777777" w:rsidR="00F37370" w:rsidRDefault="002C0763">
            <w:pPr>
              <w:spacing w:line="240" w:lineRule="auto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Year 5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4" w14:textId="623ECDD2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1/222 (0.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4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5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0/222 (0.0%)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6" w14:textId="1E6ADD0A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1/222 (0.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4</w:t>
            </w:r>
            <w:r>
              <w:rPr>
                <w:rFonts w:eastAsia="SimSun"/>
                <w:color w:val="000000"/>
                <w:kern w:val="0"/>
                <w:lang w:val="en-US" w:bidi="ar"/>
              </w:rPr>
              <w:t>%)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7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1/132 (0.7%)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8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0/132 (0.0%)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9" w14:textId="77777777" w:rsidR="00F37370" w:rsidRDefault="002C0763">
            <w:pPr>
              <w:spacing w:line="240" w:lineRule="auto"/>
              <w:jc w:val="center"/>
              <w:textAlignment w:val="bottom"/>
              <w:rPr>
                <w:rFonts w:eastAsia="SimSun"/>
                <w:color w:val="000000"/>
                <w:kern w:val="0"/>
                <w:lang w:bidi="ar"/>
              </w:rPr>
            </w:pPr>
            <w:r>
              <w:rPr>
                <w:rFonts w:eastAsia="SimSun"/>
                <w:color w:val="000000"/>
                <w:kern w:val="0"/>
                <w:lang w:val="en-US" w:bidi="ar"/>
              </w:rPr>
              <w:t>0/132 (0.0%)</w:t>
            </w:r>
          </w:p>
        </w:tc>
      </w:tr>
      <w:tr w:rsidR="00F37370" w14:paraId="2058B42E" w14:textId="77777777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2B" w14:textId="77777777" w:rsidR="00F37370" w:rsidRDefault="002C0763">
            <w:pPr>
              <w:spacing w:after="0" w:line="240" w:lineRule="auto"/>
              <w:jc w:val="both"/>
            </w:pPr>
            <w:r>
              <w:t xml:space="preserve">Values in the table are presented as </w:t>
            </w:r>
            <w:r>
              <w:rPr>
                <w:rFonts w:hint="eastAsia"/>
              </w:rPr>
              <w:t>n/N (%)</w:t>
            </w:r>
          </w:p>
          <w:p w14:paraId="2058B42C" w14:textId="77777777" w:rsidR="00F37370" w:rsidRDefault="002C0763">
            <w:pPr>
              <w:spacing w:after="0" w:line="240" w:lineRule="auto"/>
              <w:jc w:val="both"/>
            </w:pPr>
            <w:r>
              <w:rPr>
                <w:rFonts w:hint="eastAsia"/>
              </w:rPr>
              <w:t xml:space="preserve">n </w:t>
            </w:r>
            <w:r>
              <w:rPr>
                <w:rFonts w:hint="eastAsia"/>
              </w:rPr>
              <w:t>–</w:t>
            </w:r>
            <w:r>
              <w:rPr>
                <w:rFonts w:hint="eastAsia"/>
              </w:rPr>
              <w:t xml:space="preserve"> no</w:t>
            </w:r>
            <w:r>
              <w:rPr>
                <w:rFonts w:hint="eastAsia"/>
                <w:lang w:val="en-US"/>
              </w:rPr>
              <w:t>.</w:t>
            </w:r>
            <w:r>
              <w:rPr>
                <w:rFonts w:hint="eastAsia"/>
              </w:rPr>
              <w:t xml:space="preserve"> of patients with AEs; N </w:t>
            </w:r>
            <w:r>
              <w:rPr>
                <w:rFonts w:hint="eastAsia"/>
              </w:rPr>
              <w:t>–</w:t>
            </w:r>
            <w:r>
              <w:rPr>
                <w:rFonts w:hint="eastAsia"/>
              </w:rPr>
              <w:t xml:space="preserve"> total no. of assessed patients</w:t>
            </w:r>
            <w:r>
              <w:t xml:space="preserve"> </w:t>
            </w:r>
          </w:p>
          <w:p w14:paraId="2058B42D" w14:textId="77777777" w:rsidR="00F37370" w:rsidRDefault="002C0763">
            <w:pPr>
              <w:spacing w:after="0" w:line="240" w:lineRule="auto"/>
              <w:jc w:val="both"/>
            </w:pPr>
            <w:r>
              <w:t>AE, adverse event; SAE, safety adverse event; TRAE, treatment-related AE</w:t>
            </w:r>
          </w:p>
        </w:tc>
      </w:tr>
    </w:tbl>
    <w:p w14:paraId="2058B42F" w14:textId="77777777" w:rsidR="00F37370" w:rsidRDefault="00F37370">
      <w:pPr>
        <w:spacing w:after="0" w:line="240" w:lineRule="auto"/>
        <w:jc w:val="both"/>
        <w:rPr>
          <w:b/>
          <w:bCs/>
        </w:rPr>
      </w:pPr>
    </w:p>
    <w:p w14:paraId="2058B430" w14:textId="77777777" w:rsidR="00F37370" w:rsidRDefault="00F37370">
      <w:pPr>
        <w:spacing w:after="0" w:line="240" w:lineRule="auto"/>
        <w:sectPr w:rsidR="00F3737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058B431" w14:textId="77777777" w:rsidR="00F37370" w:rsidRDefault="002C0763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Table S</w:t>
      </w:r>
      <w:r>
        <w:rPr>
          <w:b/>
          <w:bCs/>
        </w:rPr>
        <w:t>2</w:t>
      </w:r>
      <w:r>
        <w:rPr>
          <w:b/>
          <w:bCs/>
        </w:rPr>
        <w:t xml:space="preserve">. Gender-wise and year-wise treatment-related AEs </w:t>
      </w:r>
      <w:r>
        <w:rPr>
          <w:b/>
          <w:bCs/>
        </w:rPr>
        <w:t xml:space="preserve">observed </w:t>
      </w:r>
      <w:r>
        <w:rPr>
          <w:b/>
          <w:bCs/>
        </w:rPr>
        <w:t>during the five-year treatment period</w:t>
      </w:r>
    </w:p>
    <w:p w14:paraId="2058B432" w14:textId="77777777" w:rsidR="00F37370" w:rsidRDefault="00F37370">
      <w:pPr>
        <w:spacing w:after="0" w:line="240" w:lineRule="auto"/>
      </w:pPr>
    </w:p>
    <w:tbl>
      <w:tblPr>
        <w:tblW w:w="5654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2974"/>
        <w:gridCol w:w="1280"/>
        <w:gridCol w:w="1417"/>
        <w:gridCol w:w="1315"/>
        <w:gridCol w:w="237"/>
        <w:gridCol w:w="998"/>
        <w:gridCol w:w="994"/>
        <w:gridCol w:w="992"/>
      </w:tblGrid>
      <w:tr w:rsidR="00F37370" w14:paraId="2058B437" w14:textId="77777777">
        <w:trPr>
          <w:trHeight w:val="285"/>
        </w:trPr>
        <w:tc>
          <w:tcPr>
            <w:tcW w:w="145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33" w14:textId="77777777" w:rsidR="00F37370" w:rsidRDefault="002C0763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Preferred term</w:t>
            </w:r>
          </w:p>
        </w:tc>
        <w:tc>
          <w:tcPr>
            <w:tcW w:w="196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Male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2058B435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146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Female</w:t>
            </w:r>
          </w:p>
        </w:tc>
      </w:tr>
      <w:tr w:rsidR="00F37370" w14:paraId="2058B440" w14:textId="77777777">
        <w:trPr>
          <w:trHeight w:val="285"/>
        </w:trPr>
        <w:tc>
          <w:tcPr>
            <w:tcW w:w="145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438" w14:textId="77777777" w:rsidR="00F37370" w:rsidRDefault="00F37370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1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2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3</w:t>
            </w:r>
          </w:p>
        </w:tc>
        <w:tc>
          <w:tcPr>
            <w:tcW w:w="116" w:type="pct"/>
            <w:tcBorders>
              <w:bottom w:val="single" w:sz="4" w:space="0" w:color="auto"/>
            </w:tcBorders>
          </w:tcPr>
          <w:p w14:paraId="2058B43C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1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2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8B43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kern w:val="0"/>
                <w:sz w:val="20"/>
                <w:szCs w:val="20"/>
                <w:lang w:val="en-US" w:bidi="ar"/>
              </w:rPr>
              <w:t>Year 3</w:t>
            </w:r>
          </w:p>
        </w:tc>
      </w:tr>
      <w:tr w:rsidR="00F37370" w14:paraId="2058B449" w14:textId="77777777">
        <w:trPr>
          <w:trHeight w:val="285"/>
        </w:trPr>
        <w:tc>
          <w:tcPr>
            <w:tcW w:w="14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1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Hypothyroidism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2" w14:textId="360142A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9 (1.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2058B445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6" w14:textId="6966DBB4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6 (1.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B44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52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4A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Injection site reactions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4B" w14:textId="2A077CD5" w:rsidR="00F37370" w:rsidRDefault="002C0763">
            <w:pPr>
              <w:spacing w:after="0" w:line="240" w:lineRule="auto"/>
              <w:jc w:val="center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9 (1.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4C" w14:textId="77777777" w:rsidR="00F37370" w:rsidRDefault="00F37370">
            <w:pPr>
              <w:spacing w:after="0" w:line="240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4D" w14:textId="77777777" w:rsidR="00F37370" w:rsidRDefault="00F37370">
            <w:pPr>
              <w:spacing w:after="0" w:line="240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116" w:type="pct"/>
          </w:tcPr>
          <w:p w14:paraId="2058B44E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4F" w14:textId="7C4CB531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50" w14:textId="77777777" w:rsidR="00F37370" w:rsidRDefault="00F37370">
            <w:pPr>
              <w:spacing w:after="0" w:line="240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51" w14:textId="77777777" w:rsidR="00F37370" w:rsidRDefault="00F37370">
            <w:pPr>
              <w:spacing w:after="0" w:line="240" w:lineRule="auto"/>
              <w:jc w:val="center"/>
              <w:rPr>
                <w:rFonts w:eastAsia="SimSun"/>
                <w:sz w:val="20"/>
                <w:szCs w:val="20"/>
              </w:rPr>
            </w:pPr>
          </w:p>
        </w:tc>
      </w:tr>
      <w:tr w:rsidR="00F37370" w14:paraId="2058B45B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53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 xml:space="preserve">Abnormal thyroid function </w:t>
            </w:r>
            <w:proofErr w:type="spellStart"/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tests</w:t>
            </w:r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bidi="ar"/>
              </w:rPr>
              <w:t>a</w:t>
            </w:r>
            <w:proofErr w:type="spellEnd"/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54" w14:textId="25D01363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6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8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5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5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57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58" w14:textId="3A8476BC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5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5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64" w14:textId="77777777">
        <w:trPr>
          <w:trHeight w:val="285"/>
        </w:trPr>
        <w:tc>
          <w:tcPr>
            <w:tcW w:w="1457" w:type="pct"/>
            <w:shd w:val="clear" w:color="auto" w:fill="auto"/>
            <w:vAlign w:val="center"/>
          </w:tcPr>
          <w:p w14:paraId="2058B45C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Fever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5D" w14:textId="06CBE5DD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 (0.5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5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5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60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61" w14:textId="573E0169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6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6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6D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65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Scoliosis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66" w14:textId="00C906D8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 (0.5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6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6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69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6A" w14:textId="3B183CF3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 (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1.0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6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6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76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6E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Arthralgia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6F" w14:textId="2BE6FDC3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7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7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72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73" w14:textId="57A1EBB8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7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7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7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7F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77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Edema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78" w14:textId="79DCCF6D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7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7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7B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7C" w14:textId="270E83C8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7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7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7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88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80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Gastroenteritis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81" w14:textId="72E25ACE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8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8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84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8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8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8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91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89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Elevated IGF-1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8A" w14:textId="70C2982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8B" w14:textId="7454122A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8C" w14:textId="5849DB2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116" w:type="pct"/>
          </w:tcPr>
          <w:p w14:paraId="2058B48D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8E" w14:textId="246957CA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8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9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9A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92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Upper respiratory tract infection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93" w14:textId="78599415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9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9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96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9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9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9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A3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9B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Dizziness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9C" w14:textId="1F92D035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9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9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9F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A0" w14:textId="5E4A4E5B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7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A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A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AC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A4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Decreased thyroxine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A5" w14:textId="63ACCF60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A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A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A8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A9" w14:textId="779C794D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A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A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B5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AD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Elevated fasting blood insulin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AE" w14:textId="48E68099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A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B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B1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B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B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B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BE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B6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Cough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B7" w14:textId="4DE050B6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B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B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BA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B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B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B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C7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BF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Headache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C0" w14:textId="31853BDF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C1" w14:textId="5F56A71D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C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C3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C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C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C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D0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C8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Urinary tract infection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C9" w14:textId="1A55D9DB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C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C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CC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C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C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C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D9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D1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Abnormal electrocardiogram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D2" w14:textId="6A93639F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D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D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D5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D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D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D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E2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DA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Rash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DB" w14:textId="3361CC64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D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D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DE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DF" w14:textId="49EAD4F2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E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E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EB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E3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Periorbital edema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E4" w14:textId="50F81FBB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E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E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E7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E8" w14:textId="59E61E4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E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E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F4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EC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Eyelid edema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ED" w14:textId="6C245F5C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E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E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F0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F1" w14:textId="4A6B36E5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F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F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4FD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F5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Body pain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F6" w14:textId="0E25CD61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4F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4F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4F9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4F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4FB" w14:textId="5B44C213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3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4FC" w14:textId="77D649CF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4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</w:tr>
      <w:tr w:rsidR="00F37370" w14:paraId="2058B506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4FE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Swelling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4FF" w14:textId="72DA9484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0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0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02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0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0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0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0F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07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Urticaria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08" w14:textId="468071C8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0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0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0B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0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0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0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18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10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Elevated thyroid-stimulating hormone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11" w14:textId="4899D9CD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1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1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14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15" w14:textId="514566A3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1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1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21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19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Hypersensitivity reactions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1A" w14:textId="6E7F5AE5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(0.1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1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1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1D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1E" w14:textId="26CF01AC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1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2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2A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22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proofErr w:type="spellStart"/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Papular</w:t>
            </w:r>
            <w:proofErr w:type="spellEnd"/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 xml:space="preserve"> rash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2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2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2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26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27" w14:textId="6E7FEE56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2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2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33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2B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Elevated glycated hemoglobin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2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2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2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2F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30" w14:textId="3CE744B1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3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3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3C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34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Abnormal liver function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3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3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3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38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39" w14:textId="0F430010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3A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3B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45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3D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Hematuria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3E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3F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4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41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42" w14:textId="18661D69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43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44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4E" w14:textId="77777777">
        <w:trPr>
          <w:trHeight w:val="285"/>
        </w:trPr>
        <w:tc>
          <w:tcPr>
            <w:tcW w:w="1457" w:type="pct"/>
            <w:shd w:val="clear" w:color="auto" w:fill="auto"/>
            <w:noWrap/>
            <w:vAlign w:val="center"/>
          </w:tcPr>
          <w:p w14:paraId="2058B546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Anaphylactic rhinitis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058B547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14:paraId="2058B548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14:paraId="2058B549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</w:tcPr>
          <w:p w14:paraId="2058B54A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058B54B" w14:textId="20831672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1 (0.2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14:paraId="2058B54C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058B54D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57" w14:textId="77777777">
        <w:trPr>
          <w:trHeight w:val="285"/>
        </w:trPr>
        <w:tc>
          <w:tcPr>
            <w:tcW w:w="14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4F" w14:textId="77777777" w:rsidR="00F37370" w:rsidRDefault="002C0763">
            <w:pPr>
              <w:spacing w:after="0" w:line="240" w:lineRule="auto"/>
              <w:textAlignment w:val="center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Facial edema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0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1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2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116" w:type="pct"/>
            <w:tcBorders>
              <w:bottom w:val="single" w:sz="4" w:space="0" w:color="auto"/>
            </w:tcBorders>
          </w:tcPr>
          <w:p w14:paraId="2058B553" w14:textId="77777777" w:rsidR="00F37370" w:rsidRDefault="00F37370">
            <w:pPr>
              <w:spacing w:after="0" w:line="240" w:lineRule="auto"/>
              <w:jc w:val="center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4" w14:textId="6000C9F6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2 (0.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5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%)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5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6" w14:textId="77777777" w:rsidR="00F37370" w:rsidRDefault="002C0763">
            <w:pPr>
              <w:spacing w:after="0" w:line="240" w:lineRule="auto"/>
              <w:jc w:val="center"/>
              <w:textAlignment w:val="bottom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-</w:t>
            </w:r>
          </w:p>
        </w:tc>
      </w:tr>
      <w:tr w:rsidR="00F37370" w14:paraId="2058B55C" w14:textId="77777777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B558" w14:textId="77777777" w:rsidR="00F37370" w:rsidRDefault="002C0763">
            <w:pPr>
              <w:spacing w:after="0" w:line="240" w:lineRule="auto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AE, adverse events; IGF-1, insulin growth factor-1</w:t>
            </w:r>
          </w:p>
          <w:p w14:paraId="2058B559" w14:textId="77777777" w:rsidR="00F37370" w:rsidRDefault="002C0763">
            <w:pPr>
              <w:spacing w:after="0" w:line="240" w:lineRule="auto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  <w:proofErr w:type="spellStart"/>
            <w:r>
              <w:rPr>
                <w:rFonts w:eastAsia="SimSun"/>
                <w:kern w:val="0"/>
                <w:sz w:val="20"/>
                <w:szCs w:val="20"/>
                <w:vertAlign w:val="superscript"/>
                <w:lang w:val="en-US" w:bidi="ar"/>
              </w:rPr>
              <w:t>a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Thyroid</w:t>
            </w:r>
            <w:proofErr w:type="spellEnd"/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 xml:space="preserve"> function tests were abnormal: Documentation is not clear enough to be classified as a specific</w:t>
            </w:r>
          </w:p>
          <w:p w14:paraId="2058B55A" w14:textId="77777777" w:rsidR="00F37370" w:rsidRDefault="002C0763">
            <w:pPr>
              <w:spacing w:after="0" w:line="240" w:lineRule="auto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 xml:space="preserve">diagnosis </w:t>
            </w:r>
            <w:r>
              <w:rPr>
                <w:rFonts w:eastAsia="SimSun"/>
                <w:kern w:val="0"/>
                <w:sz w:val="20"/>
                <w:szCs w:val="20"/>
                <w:lang w:val="en-US" w:bidi="ar"/>
              </w:rPr>
              <w:t>(e.g., hypothyroidism)</w:t>
            </w:r>
          </w:p>
          <w:p w14:paraId="2058B55B" w14:textId="77777777" w:rsidR="00F37370" w:rsidRDefault="002C0763">
            <w:pPr>
              <w:spacing w:after="0" w:line="240" w:lineRule="auto"/>
              <w:textAlignment w:val="bottom"/>
              <w:rPr>
                <w:rFonts w:eastAsia="SimSun"/>
                <w:kern w:val="0"/>
                <w:sz w:val="20"/>
                <w:szCs w:val="20"/>
                <w:lang w:val="en-US" w:bidi="ar"/>
              </w:rPr>
            </w:pPr>
            <w:r>
              <w:rPr>
                <w:rFonts w:eastAsia="SimSun" w:hint="eastAsia"/>
                <w:kern w:val="0"/>
                <w:sz w:val="20"/>
                <w:szCs w:val="20"/>
                <w:lang w:val="en-US" w:bidi="ar"/>
              </w:rPr>
              <w:t>No treatment-related AEs occurred in the 4th and 5th years, so the table is not presented.</w:t>
            </w:r>
          </w:p>
        </w:tc>
      </w:tr>
    </w:tbl>
    <w:p w14:paraId="2058B55D" w14:textId="77777777" w:rsidR="00F37370" w:rsidRDefault="00F37370">
      <w:pPr>
        <w:spacing w:after="0" w:line="240" w:lineRule="auto"/>
      </w:pPr>
    </w:p>
    <w:p w14:paraId="2058B55E" w14:textId="77777777" w:rsidR="00F37370" w:rsidRDefault="002C0763">
      <w:pPr>
        <w:spacing w:after="0" w:line="240" w:lineRule="auto"/>
      </w:pPr>
      <w:r>
        <w:br w:type="page"/>
      </w:r>
    </w:p>
    <w:p w14:paraId="2058B55F" w14:textId="1950C533" w:rsidR="00F37370" w:rsidRDefault="002C0763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GB"/>
        </w:rPr>
        <w:lastRenderedPageBreak/>
        <w:t xml:space="preserve">Table </w:t>
      </w:r>
      <w:r>
        <w:rPr>
          <w:b/>
          <w:bCs/>
          <w:lang w:val="en-GB"/>
        </w:rPr>
        <w:t>S3</w:t>
      </w:r>
      <w:r>
        <w:rPr>
          <w:b/>
          <w:bCs/>
          <w:lang w:val="en-GB"/>
        </w:rPr>
        <w:t>:</w:t>
      </w:r>
      <w:r>
        <w:rPr>
          <w:lang w:val="en-GB"/>
        </w:rPr>
        <w:t xml:space="preserve"> </w:t>
      </w:r>
      <w:r>
        <w:rPr>
          <w:b/>
          <w:bCs/>
          <w:lang w:val="en-US"/>
        </w:rPr>
        <w:t>Subgroup analysis of five-year height velocity by Tanner stage</w:t>
      </w:r>
    </w:p>
    <w:p w14:paraId="2058B560" w14:textId="77777777" w:rsidR="00F37370" w:rsidRDefault="00F37370">
      <w:pPr>
        <w:spacing w:after="0" w:line="240" w:lineRule="auto"/>
        <w:jc w:val="both"/>
        <w:rPr>
          <w:b/>
          <w:bCs/>
          <w:lang w:val="en-US"/>
        </w:rPr>
      </w:pPr>
    </w:p>
    <w:tbl>
      <w:tblPr>
        <w:tblW w:w="10054" w:type="dxa"/>
        <w:tblInd w:w="-426" w:type="dxa"/>
        <w:tblLook w:val="04A0" w:firstRow="1" w:lastRow="0" w:firstColumn="1" w:lastColumn="0" w:noHBand="0" w:noVBand="1"/>
      </w:tblPr>
      <w:tblGrid>
        <w:gridCol w:w="1986"/>
        <w:gridCol w:w="1462"/>
        <w:gridCol w:w="1514"/>
        <w:gridCol w:w="1418"/>
        <w:gridCol w:w="1417"/>
        <w:gridCol w:w="1418"/>
        <w:gridCol w:w="839"/>
      </w:tblGrid>
      <w:tr w:rsidR="00F37370" w14:paraId="2058B56E" w14:textId="77777777">
        <w:trPr>
          <w:trHeight w:val="61"/>
        </w:trPr>
        <w:tc>
          <w:tcPr>
            <w:tcW w:w="1986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1" w14:textId="77777777" w:rsidR="00F37370" w:rsidRDefault="002C07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Characteristics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2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1</w:t>
            </w:r>
          </w:p>
          <w:p w14:paraId="2058B563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N=149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4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2</w:t>
            </w:r>
          </w:p>
          <w:p w14:paraId="2058B565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N=71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6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3</w:t>
            </w:r>
          </w:p>
          <w:p w14:paraId="2058B567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N=59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8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4</w:t>
            </w:r>
          </w:p>
          <w:p w14:paraId="2058B569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N=26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58B56A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5</w:t>
            </w:r>
          </w:p>
          <w:p w14:paraId="2058B56B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N=7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058B56C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  <w:p w14:paraId="2058B56D" w14:textId="77777777" w:rsidR="00F37370" w:rsidRDefault="002C07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value</w:t>
            </w:r>
          </w:p>
        </w:tc>
      </w:tr>
      <w:tr w:rsidR="00F37370" w14:paraId="2058B577" w14:textId="77777777">
        <w:trPr>
          <w:trHeight w:val="61"/>
        </w:trPr>
        <w:tc>
          <w:tcPr>
            <w:tcW w:w="1986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8B56F" w14:textId="77777777" w:rsidR="00F37370" w:rsidRDefault="002C0763">
            <w:pPr>
              <w:spacing w:after="0" w:line="240" w:lineRule="auto"/>
            </w:pPr>
            <w:r>
              <w:t xml:space="preserve">Height velocity (cm/y), </w:t>
            </w:r>
          </w:p>
          <w:p w14:paraId="2058B570" w14:textId="77777777" w:rsidR="00F37370" w:rsidRDefault="002C0763">
            <w:pPr>
              <w:spacing w:after="0" w:line="240" w:lineRule="auto"/>
            </w:pPr>
            <w:r>
              <w:t>mean ± SD</w:t>
            </w: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71" w14:textId="76B8165D" w:rsidR="00F37370" w:rsidRDefault="002C0763">
            <w:pPr>
              <w:spacing w:after="0" w:line="240" w:lineRule="auto"/>
              <w:jc w:val="center"/>
            </w:pPr>
            <w:r>
              <w:t>6.3</w:t>
            </w:r>
            <w:r>
              <w:t xml:space="preserve"> ± 1</w:t>
            </w:r>
            <w:r>
              <w:t>.4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58B572" w14:textId="7B7C3D3E" w:rsidR="00F37370" w:rsidRDefault="002C0763">
            <w:pPr>
              <w:spacing w:after="0" w:line="240" w:lineRule="auto"/>
              <w:jc w:val="center"/>
            </w:pPr>
            <w:r>
              <w:t>7.2</w:t>
            </w:r>
            <w:r>
              <w:t xml:space="preserve"> ± 1.4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58B573" w14:textId="72E38C1A" w:rsidR="00F37370" w:rsidRDefault="002C0763">
            <w:pPr>
              <w:spacing w:after="0" w:line="240" w:lineRule="auto"/>
              <w:jc w:val="center"/>
            </w:pPr>
            <w:r>
              <w:t>7.</w:t>
            </w:r>
            <w:r>
              <w:t>3</w:t>
            </w:r>
            <w:r>
              <w:t xml:space="preserve"> ± 2.</w:t>
            </w:r>
            <w: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74" w14:textId="1A23656E" w:rsidR="00F37370" w:rsidRDefault="002C0763">
            <w:pPr>
              <w:spacing w:after="0" w:line="240" w:lineRule="auto"/>
              <w:jc w:val="center"/>
            </w:pPr>
            <w:r>
              <w:t>6.</w:t>
            </w:r>
            <w:r>
              <w:t xml:space="preserve">7 </w:t>
            </w:r>
            <w:r>
              <w:t>± 2.8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75" w14:textId="4DBF06D5" w:rsidR="00F37370" w:rsidRDefault="002C0763">
            <w:pPr>
              <w:spacing w:after="0" w:line="240" w:lineRule="auto"/>
              <w:jc w:val="center"/>
            </w:pPr>
            <w:r>
              <w:t>6.3</w:t>
            </w:r>
            <w:r>
              <w:t xml:space="preserve"> ± 2.0</w:t>
            </w: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058B576" w14:textId="77777777" w:rsidR="00F37370" w:rsidRDefault="002C0763">
            <w:pPr>
              <w:spacing w:after="0" w:line="240" w:lineRule="auto"/>
              <w:jc w:val="center"/>
            </w:pPr>
            <w:r>
              <w:t>0.001</w:t>
            </w:r>
          </w:p>
        </w:tc>
      </w:tr>
      <w:tr w:rsidR="00F37370" w14:paraId="2058B57F" w14:textId="77777777">
        <w:trPr>
          <w:trHeight w:val="61"/>
        </w:trPr>
        <w:tc>
          <w:tcPr>
            <w:tcW w:w="19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78" w14:textId="77777777" w:rsidR="00F37370" w:rsidRDefault="002C0763">
            <w:pPr>
              <w:spacing w:after="0" w:line="240" w:lineRule="auto"/>
            </w:pPr>
            <w:r>
              <w:t>Missing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8B579" w14:textId="77777777" w:rsidR="00F37370" w:rsidRDefault="002C076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5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7A" w14:textId="77777777" w:rsidR="00F37370" w:rsidRDefault="002C076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7B" w14:textId="77777777" w:rsidR="00F37370" w:rsidRDefault="002C076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7C" w14:textId="77777777" w:rsidR="00F37370" w:rsidRDefault="002C076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7D" w14:textId="77777777" w:rsidR="00F37370" w:rsidRDefault="002C076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58B57E" w14:textId="77777777" w:rsidR="00F37370" w:rsidRDefault="00F37370">
            <w:pPr>
              <w:spacing w:after="0" w:line="240" w:lineRule="auto"/>
              <w:jc w:val="center"/>
            </w:pPr>
          </w:p>
        </w:tc>
      </w:tr>
      <w:tr w:rsidR="00F37370" w14:paraId="2058B581" w14:textId="77777777">
        <w:trPr>
          <w:trHeight w:val="61"/>
        </w:trPr>
        <w:tc>
          <w:tcPr>
            <w:tcW w:w="100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8B580" w14:textId="77777777" w:rsidR="00F37370" w:rsidRDefault="002C0763">
            <w:pPr>
              <w:spacing w:after="0" w:line="240" w:lineRule="auto"/>
            </w:pPr>
            <w:r>
              <w:t>SD, standard deviation</w:t>
            </w:r>
          </w:p>
        </w:tc>
      </w:tr>
    </w:tbl>
    <w:p w14:paraId="2058B582" w14:textId="77777777" w:rsidR="00F37370" w:rsidRDefault="002C0763">
      <w:pPr>
        <w:spacing w:after="0" w:line="240" w:lineRule="auto"/>
        <w:sectPr w:rsidR="00F3737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2058B583" w14:textId="3475EA4D" w:rsidR="00F37370" w:rsidRDefault="002C0763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b/>
          <w:bCs/>
        </w:rPr>
        <w:t>S4</w:t>
      </w:r>
      <w:r>
        <w:rPr>
          <w:b/>
          <w:bCs/>
        </w:rPr>
        <w:t xml:space="preserve">. </w:t>
      </w:r>
      <w:r>
        <w:rPr>
          <w:b/>
          <w:bCs/>
        </w:rPr>
        <w:t xml:space="preserve">Gender-wise and Tanner </w:t>
      </w:r>
      <w:r>
        <w:rPr>
          <w:b/>
          <w:bCs/>
        </w:rPr>
        <w:t>stage-wise analysis of height parameters at 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year</w:t>
      </w:r>
    </w:p>
    <w:p w14:paraId="2058B584" w14:textId="77777777" w:rsidR="00F37370" w:rsidRDefault="00F37370">
      <w:pPr>
        <w:spacing w:after="0" w:line="240" w:lineRule="auto"/>
      </w:pP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1868"/>
        <w:gridCol w:w="1090"/>
        <w:gridCol w:w="1134"/>
        <w:gridCol w:w="1055"/>
        <w:gridCol w:w="1134"/>
        <w:gridCol w:w="1029"/>
        <w:gridCol w:w="698"/>
        <w:gridCol w:w="1040"/>
        <w:gridCol w:w="1114"/>
        <w:gridCol w:w="1114"/>
        <w:gridCol w:w="1114"/>
        <w:gridCol w:w="1134"/>
        <w:gridCol w:w="727"/>
      </w:tblGrid>
      <w:tr w:rsidR="00F37370" w14:paraId="2058B588" w14:textId="77777777">
        <w:trPr>
          <w:trHeight w:val="23"/>
        </w:trPr>
        <w:tc>
          <w:tcPr>
            <w:tcW w:w="65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58B585" w14:textId="77777777" w:rsidR="00F37370" w:rsidRDefault="002C0763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Characteristic</w:t>
            </w:r>
          </w:p>
        </w:tc>
        <w:tc>
          <w:tcPr>
            <w:tcW w:w="215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B586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8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87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Male</w:t>
            </w:r>
          </w:p>
        </w:tc>
      </w:tr>
      <w:tr w:rsidR="00F37370" w14:paraId="2058B5A0" w14:textId="77777777">
        <w:trPr>
          <w:trHeight w:val="23"/>
        </w:trPr>
        <w:tc>
          <w:tcPr>
            <w:tcW w:w="6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8B589" w14:textId="77777777" w:rsidR="00F37370" w:rsidRDefault="00F37370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8A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</w:t>
            </w:r>
          </w:p>
          <w:p w14:paraId="2058B58B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8C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II</w:t>
            </w:r>
          </w:p>
          <w:p w14:paraId="2058B58D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34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8E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III</w:t>
            </w:r>
          </w:p>
          <w:p w14:paraId="2058B58F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25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0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IV</w:t>
            </w:r>
          </w:p>
          <w:p w14:paraId="2058B591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2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V</w:t>
            </w:r>
          </w:p>
          <w:p w14:paraId="2058B593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B594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5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</w:t>
            </w:r>
          </w:p>
          <w:p w14:paraId="2058B596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108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7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II</w:t>
            </w:r>
          </w:p>
          <w:p w14:paraId="2058B598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37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9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III</w:t>
            </w:r>
          </w:p>
          <w:p w14:paraId="2058B59A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34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B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IV</w:t>
            </w:r>
          </w:p>
          <w:p w14:paraId="2058B59C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D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V</w:t>
            </w:r>
          </w:p>
          <w:p w14:paraId="2058B59E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N = 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9F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F37370" w14:paraId="2058B5AE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1" w14:textId="77777777" w:rsidR="00F37370" w:rsidRDefault="002C0763">
            <w:pPr>
              <w:spacing w:after="0" w:line="360" w:lineRule="auto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Height velocity at 60M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2" w14:textId="670DA2DA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6.6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3" w14:textId="17B74A82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7.3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4" w14:textId="6667F655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5" w14:textId="74BEE871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6" w14:textId="15DC758F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±3.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58B5A7" w14:textId="77777777" w:rsidR="00F37370" w:rsidRDefault="002C0763">
            <w:pPr>
              <w:spacing w:after="0" w:line="360" w:lineRule="auto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8B5A8" w14:textId="3F29DE09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6.2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9" w14:textId="2F4E64CD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7.1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A" w14:textId="0E2AE894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8.0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±2.1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B" w14:textId="0B75E64D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C" w14:textId="2E4EA3FD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7.0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AD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F37370" w14:paraId="2058B5BC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AF" w14:textId="77777777" w:rsidR="00F37370" w:rsidRDefault="002C0763">
            <w:pPr>
              <w:spacing w:after="0" w:line="360" w:lineRule="auto"/>
              <w:ind w:left="177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0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1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2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3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4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B5B5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6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7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8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9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A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BB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F37370" w14:paraId="2058B5CA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BD" w14:textId="77777777" w:rsidR="00F37370" w:rsidRDefault="002C0763">
            <w:pPr>
              <w:spacing w:after="0" w:line="360" w:lineRule="auto"/>
              <w:ind w:left="177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Height SDS at 60M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BE" w14:textId="09FB07F2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BF" w14:textId="25C73180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0" w14:textId="7A746AD5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1" w14:textId="510B9561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-0.5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2" w14:textId="5E01AE1E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-0.1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58B5C3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&gt;0.9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8B5C4" w14:textId="65D73198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5" w14:textId="0B9673D5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-0.4±0.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6" w14:textId="1348AF73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7" w14:textId="44C8E861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8" w14:textId="7316C049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-0.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C9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0.7</w:t>
            </w:r>
          </w:p>
        </w:tc>
      </w:tr>
      <w:tr w:rsidR="00F37370" w14:paraId="2058B5D8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CB" w14:textId="77777777" w:rsidR="00F37370" w:rsidRDefault="002C0763">
            <w:pPr>
              <w:spacing w:after="0" w:line="360" w:lineRule="auto"/>
              <w:ind w:left="177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CC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CD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CE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CF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0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B5D1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2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3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4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5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6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B5D7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F37370" w14:paraId="2058B5E6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9" w14:textId="77777777" w:rsidR="00F37370" w:rsidRDefault="002C0763">
            <w:pPr>
              <w:spacing w:after="0" w:line="360" w:lineRule="auto"/>
              <w:ind w:left="177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Height gain at 60M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A" w14:textId="69091BAC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B" w14:textId="0F1279FC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C" w14:textId="3A86CC7B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2.1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D" w14:textId="45D9E346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1.8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DE" w14:textId="7D734439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1.6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±1.6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58B5DF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0.9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8B5E0" w14:textId="790264A9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2.2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E1" w14:textId="0C1BFEA3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1.8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E2" w14:textId="2C373FB2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E3" w14:textId="539D4113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2.0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E4" w14:textId="05645F2E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±0.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B5E5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0.054</w:t>
            </w:r>
          </w:p>
        </w:tc>
      </w:tr>
      <w:tr w:rsidR="00F37370" w14:paraId="2058B5F4" w14:textId="77777777">
        <w:trPr>
          <w:trHeight w:val="23"/>
        </w:trPr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7" w14:textId="77777777" w:rsidR="00F37370" w:rsidRDefault="002C0763">
            <w:pPr>
              <w:spacing w:after="0" w:line="360" w:lineRule="auto"/>
              <w:ind w:left="177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8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9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A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B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C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58B5ED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E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EF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F0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F1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F2" w14:textId="77777777" w:rsidR="00F37370" w:rsidRDefault="002C0763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8B5F3" w14:textId="77777777" w:rsidR="00F37370" w:rsidRDefault="00F37370">
            <w:pPr>
              <w:spacing w:after="0" w:line="360" w:lineRule="auto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F37370" w14:paraId="2058B5F6" w14:textId="77777777">
        <w:trPr>
          <w:trHeight w:val="23"/>
        </w:trPr>
        <w:tc>
          <w:tcPr>
            <w:tcW w:w="5000" w:type="pct"/>
            <w:gridSpan w:val="1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8B5F5" w14:textId="77777777" w:rsidR="00F37370" w:rsidRDefault="002C0763">
            <w:pPr>
              <w:spacing w:after="0" w:line="360" w:lineRule="auto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hint="eastAsia"/>
                <w:kern w:val="0"/>
                <w:sz w:val="18"/>
                <w:szCs w:val="18"/>
                <w14:ligatures w14:val="none"/>
              </w:rPr>
              <w:t xml:space="preserve">The data is </w:t>
            </w:r>
            <w:r>
              <w:rPr>
                <w:rFonts w:eastAsia="Times New Roman" w:hint="eastAsia"/>
                <w:kern w:val="0"/>
                <w:sz w:val="18"/>
                <w:szCs w:val="18"/>
                <w14:ligatures w14:val="none"/>
              </w:rPr>
              <w:t>represented as</w:t>
            </w:r>
            <w:r>
              <w:rPr>
                <w:rFonts w:eastAsia="SimSun" w:hint="eastAsia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Mean±SD</w:t>
            </w:r>
            <w:r>
              <w:rPr>
                <w:rFonts w:eastAsia="SimSun" w:hint="eastAsia"/>
                <w:kern w:val="0"/>
                <w:sz w:val="18"/>
                <w:szCs w:val="18"/>
                <w:lang w:val="en-US"/>
                <w14:ligatures w14:val="none"/>
              </w:rPr>
              <w:t xml:space="preserve">  </w:t>
            </w:r>
            <w:r>
              <w:rPr>
                <w:rFonts w:eastAsia="SimSun" w:hint="eastAsia"/>
                <w:kern w:val="0"/>
                <w:sz w:val="18"/>
                <w:szCs w:val="18"/>
                <w:lang w:val="en-US"/>
                <w14:ligatures w14:val="none"/>
              </w:rPr>
              <w:t>，</w:t>
            </w:r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Kruskal-</w:t>
            </w:r>
            <w:proofErr w:type="gramStart"/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>Wallis</w:t>
            </w:r>
            <w:proofErr w:type="gramEnd"/>
            <w:r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rank sum test</w:t>
            </w:r>
          </w:p>
        </w:tc>
      </w:tr>
    </w:tbl>
    <w:p w14:paraId="2058B5F7" w14:textId="77777777" w:rsidR="00F37370" w:rsidRDefault="00F37370">
      <w:pPr>
        <w:spacing w:after="0" w:line="240" w:lineRule="auto"/>
      </w:pPr>
    </w:p>
    <w:p w14:paraId="2058B5F8" w14:textId="77777777" w:rsidR="00F37370" w:rsidRDefault="002C0763">
      <w:pPr>
        <w:spacing w:after="0" w:line="240" w:lineRule="auto"/>
        <w:sectPr w:rsidR="00F3737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2058B5F9" w14:textId="76A40D3F" w:rsidR="00F37370" w:rsidRDefault="002C0763">
      <w:pPr>
        <w:spacing w:after="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Table </w:t>
      </w:r>
      <w:r>
        <w:rPr>
          <w:b/>
          <w:bCs/>
          <w:lang w:val="en-GB"/>
        </w:rPr>
        <w:t>S5</w:t>
      </w:r>
      <w:r>
        <w:rPr>
          <w:b/>
          <w:bCs/>
          <w:lang w:val="en-GB"/>
        </w:rPr>
        <w:t xml:space="preserve">: Subgroup analysis of </w:t>
      </w:r>
      <w:r>
        <w:rPr>
          <w:rFonts w:hint="eastAsia"/>
          <w:b/>
          <w:bCs/>
          <w:lang w:val="en-GB"/>
        </w:rPr>
        <w:t>Δ</w:t>
      </w:r>
      <w:proofErr w:type="spellStart"/>
      <w:r>
        <w:rPr>
          <w:rFonts w:hint="eastAsia"/>
          <w:b/>
          <w:bCs/>
          <w:lang w:val="en-GB"/>
        </w:rPr>
        <w:t>Ht</w:t>
      </w:r>
      <w:proofErr w:type="spellEnd"/>
      <w:r>
        <w:rPr>
          <w:rFonts w:hint="eastAsia"/>
          <w:b/>
          <w:bCs/>
          <w:lang w:val="en-GB"/>
        </w:rPr>
        <w:t>-SDS</w:t>
      </w:r>
      <w:r>
        <w:rPr>
          <w:b/>
          <w:bCs/>
          <w:lang w:val="en-GB"/>
        </w:rPr>
        <w:t xml:space="preserve"> with time, with the GH peak values</w:t>
      </w:r>
    </w:p>
    <w:p w14:paraId="2058B5FA" w14:textId="77777777" w:rsidR="00F37370" w:rsidRDefault="00F37370">
      <w:pPr>
        <w:spacing w:after="0" w:line="240" w:lineRule="auto"/>
        <w:rPr>
          <w:lang w:val="en-GB"/>
        </w:rPr>
      </w:pPr>
    </w:p>
    <w:tbl>
      <w:tblPr>
        <w:tblW w:w="4999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100"/>
        <w:gridCol w:w="1599"/>
        <w:gridCol w:w="1601"/>
        <w:gridCol w:w="1601"/>
        <w:gridCol w:w="1601"/>
        <w:gridCol w:w="522"/>
      </w:tblGrid>
      <w:tr w:rsidR="00F37370" w14:paraId="2058B5FE" w14:textId="77777777">
        <w:trPr>
          <w:trHeight w:val="620"/>
        </w:trPr>
        <w:tc>
          <w:tcPr>
            <w:tcW w:w="1164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58B5FB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Characteristic</w:t>
            </w:r>
          </w:p>
          <w:p w14:paraId="2058B5FC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en-US"/>
              </w:rPr>
              <w:t>Mean±SD)</w:t>
            </w:r>
          </w:p>
        </w:tc>
        <w:tc>
          <w:tcPr>
            <w:tcW w:w="383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8B5FD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GH Peak Value (ng/mL)</w:t>
            </w:r>
          </w:p>
        </w:tc>
      </w:tr>
      <w:tr w:rsidR="00F37370" w14:paraId="2058B609" w14:textId="77777777">
        <w:trPr>
          <w:trHeight w:val="620"/>
        </w:trPr>
        <w:tc>
          <w:tcPr>
            <w:tcW w:w="1164" w:type="pct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14:paraId="2058B5FF" w14:textId="77777777" w:rsidR="00F37370" w:rsidRDefault="00F37370">
            <w:pPr>
              <w:spacing w:after="0" w:line="36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058B600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&lt;3</w:t>
            </w:r>
          </w:p>
          <w:p w14:paraId="2058B601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N = 49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058B602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3,5</w:t>
            </w:r>
          </w:p>
          <w:p w14:paraId="2058B603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(N = 76)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058B604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5,7</w:t>
            </w:r>
          </w:p>
          <w:p w14:paraId="2058B605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(N = 86)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058B606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7,10</w:t>
            </w:r>
          </w:p>
          <w:p w14:paraId="2058B607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(N = 122)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058B608" w14:textId="77777777" w:rsidR="00F37370" w:rsidRDefault="002C0763">
            <w:pPr>
              <w:spacing w:after="0"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F37370" w14:paraId="2058B610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0A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SDS at 0M</w:t>
            </w:r>
          </w:p>
        </w:tc>
        <w:tc>
          <w:tcPr>
            <w:tcW w:w="8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8B60B" w14:textId="3E6765E6" w:rsidR="00F37370" w:rsidRDefault="002C0763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-3.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±1.5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8B60C" w14:textId="30625641" w:rsidR="00F37370" w:rsidRDefault="002C0763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-2.2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8B60D" w14:textId="786694A5" w:rsidR="00F37370" w:rsidRDefault="002C0763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-2.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US"/>
              </w:rPr>
              <w:t>±0.7</w:t>
            </w:r>
          </w:p>
        </w:tc>
        <w:tc>
          <w:tcPr>
            <w:tcW w:w="88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8B60E" w14:textId="3DC18AC3" w:rsidR="00F37370" w:rsidRDefault="002C0763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-2.3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8B60F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17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11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Δ</w:t>
            </w:r>
            <w:proofErr w:type="spellStart"/>
            <w:r>
              <w:rPr>
                <w:rFonts w:hint="eastAsia"/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-SDS</w:t>
            </w:r>
            <w:r>
              <w:rPr>
                <w:sz w:val="22"/>
                <w:szCs w:val="22"/>
                <w:lang w:val="en-US"/>
              </w:rPr>
              <w:t xml:space="preserve"> at 12M</w:t>
            </w:r>
          </w:p>
        </w:tc>
        <w:tc>
          <w:tcPr>
            <w:tcW w:w="886" w:type="pct"/>
            <w:shd w:val="clear" w:color="auto" w:fill="FFFFFF" w:themeFill="background1"/>
            <w:vAlign w:val="center"/>
          </w:tcPr>
          <w:p w14:paraId="2058B612" w14:textId="0E2F262C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3" w14:textId="18CBC742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</w:t>
            </w:r>
            <w:r>
              <w:rPr>
                <w:sz w:val="22"/>
                <w:szCs w:val="22"/>
                <w:lang w:val="en-US"/>
              </w:rPr>
              <w:t>±0.4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4" w14:textId="33B4FF20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</w:t>
            </w:r>
            <w:r>
              <w:rPr>
                <w:sz w:val="22"/>
                <w:szCs w:val="22"/>
                <w:lang w:val="en-US"/>
              </w:rPr>
              <w:t>±0.4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5" w14:textId="0A986111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9" w:type="pct"/>
            <w:shd w:val="clear" w:color="auto" w:fill="FFFFFF" w:themeFill="background1"/>
          </w:tcPr>
          <w:p w14:paraId="2058B616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1E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18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Δ</w:t>
            </w:r>
            <w:proofErr w:type="spellStart"/>
            <w:r>
              <w:rPr>
                <w:rFonts w:hint="eastAsia"/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-SDS</w:t>
            </w:r>
            <w:r>
              <w:rPr>
                <w:sz w:val="22"/>
                <w:szCs w:val="22"/>
                <w:lang w:val="en-US"/>
              </w:rPr>
              <w:t xml:space="preserve"> at 24M</w:t>
            </w:r>
          </w:p>
        </w:tc>
        <w:tc>
          <w:tcPr>
            <w:tcW w:w="886" w:type="pct"/>
            <w:shd w:val="clear" w:color="auto" w:fill="FFFFFF" w:themeFill="background1"/>
            <w:vAlign w:val="center"/>
          </w:tcPr>
          <w:p w14:paraId="2058B619" w14:textId="6622239E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2.0</w:t>
            </w:r>
            <w:r>
              <w:rPr>
                <w:sz w:val="22"/>
                <w:szCs w:val="22"/>
                <w:lang w:val="en-US"/>
              </w:rPr>
              <w:t>±1.0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A" w14:textId="69B26629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±0.5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B" w14:textId="117C1EF1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1C" w14:textId="7C82B584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89" w:type="pct"/>
            <w:shd w:val="clear" w:color="auto" w:fill="FFFFFF" w:themeFill="background1"/>
          </w:tcPr>
          <w:p w14:paraId="2058B61D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25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1F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Δ</w:t>
            </w:r>
            <w:proofErr w:type="spellStart"/>
            <w:r>
              <w:rPr>
                <w:rFonts w:hint="eastAsia"/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-SDS</w:t>
            </w:r>
            <w:r>
              <w:rPr>
                <w:sz w:val="22"/>
                <w:szCs w:val="22"/>
                <w:lang w:val="en-US"/>
              </w:rPr>
              <w:t xml:space="preserve"> at 36M</w:t>
            </w:r>
          </w:p>
        </w:tc>
        <w:tc>
          <w:tcPr>
            <w:tcW w:w="886" w:type="pct"/>
            <w:shd w:val="clear" w:color="auto" w:fill="FFFFFF" w:themeFill="background1"/>
            <w:vAlign w:val="center"/>
          </w:tcPr>
          <w:p w14:paraId="2058B620" w14:textId="22E0BEC7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±1.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1" w14:textId="5CD6168D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6±0.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2" w14:textId="61D8A020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3" w14:textId="310D0E76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±0.7</w:t>
            </w:r>
          </w:p>
        </w:tc>
        <w:tc>
          <w:tcPr>
            <w:tcW w:w="289" w:type="pct"/>
            <w:shd w:val="clear" w:color="auto" w:fill="FFFFFF" w:themeFill="background1"/>
          </w:tcPr>
          <w:p w14:paraId="2058B624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2C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26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Δ</w:t>
            </w:r>
            <w:proofErr w:type="spellStart"/>
            <w:r>
              <w:rPr>
                <w:rFonts w:hint="eastAsia"/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-SDS</w:t>
            </w:r>
            <w:r>
              <w:rPr>
                <w:sz w:val="22"/>
                <w:szCs w:val="22"/>
                <w:lang w:val="en-US"/>
              </w:rPr>
              <w:t xml:space="preserve"> at 48M</w:t>
            </w:r>
          </w:p>
        </w:tc>
        <w:tc>
          <w:tcPr>
            <w:tcW w:w="886" w:type="pct"/>
            <w:shd w:val="clear" w:color="auto" w:fill="FFFFFF" w:themeFill="background1"/>
            <w:vAlign w:val="center"/>
          </w:tcPr>
          <w:p w14:paraId="2058B627" w14:textId="16DCEDBB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±1.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8" w14:textId="65683C57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1.7</w:t>
            </w:r>
            <w:r>
              <w:rPr>
                <w:sz w:val="22"/>
                <w:szCs w:val="22"/>
                <w:lang w:val="en-US"/>
              </w:rPr>
              <w:t>±0.5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9" w14:textId="26A7688E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±0.6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A" w14:textId="0FC1965C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±0.7</w:t>
            </w:r>
          </w:p>
        </w:tc>
        <w:tc>
          <w:tcPr>
            <w:tcW w:w="289" w:type="pct"/>
            <w:shd w:val="clear" w:color="auto" w:fill="FFFFFF" w:themeFill="background1"/>
          </w:tcPr>
          <w:p w14:paraId="2058B62B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33" w14:textId="77777777">
        <w:trPr>
          <w:trHeight w:val="336"/>
        </w:trPr>
        <w:tc>
          <w:tcPr>
            <w:tcW w:w="1164" w:type="pct"/>
            <w:shd w:val="clear" w:color="auto" w:fill="FFFFFF" w:themeFill="background1"/>
            <w:noWrap/>
            <w:vAlign w:val="center"/>
          </w:tcPr>
          <w:p w14:paraId="2058B62D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Δ</w:t>
            </w:r>
            <w:proofErr w:type="spellStart"/>
            <w:r>
              <w:rPr>
                <w:rFonts w:hint="eastAsia"/>
                <w:sz w:val="22"/>
                <w:szCs w:val="22"/>
                <w:lang w:val="en-US"/>
              </w:rPr>
              <w:t>Ht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-SDS</w:t>
            </w:r>
            <w:r>
              <w:rPr>
                <w:sz w:val="22"/>
                <w:szCs w:val="22"/>
                <w:lang w:val="en-US"/>
              </w:rPr>
              <w:t xml:space="preserve"> at 60M</w:t>
            </w:r>
          </w:p>
        </w:tc>
        <w:tc>
          <w:tcPr>
            <w:tcW w:w="886" w:type="pct"/>
            <w:shd w:val="clear" w:color="auto" w:fill="FFFFFF" w:themeFill="background1"/>
            <w:vAlign w:val="center"/>
          </w:tcPr>
          <w:p w14:paraId="2058B62E" w14:textId="190F82EA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2.8</w:t>
            </w:r>
            <w:r>
              <w:rPr>
                <w:sz w:val="22"/>
                <w:szCs w:val="22"/>
                <w:lang w:val="en-US"/>
              </w:rPr>
              <w:t>±1.3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2F" w14:textId="3547B837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1.9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30" w14:textId="1B72D7D9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2.0</w:t>
            </w:r>
            <w:r>
              <w:rPr>
                <w:sz w:val="22"/>
                <w:szCs w:val="22"/>
                <w:lang w:val="en-US"/>
              </w:rPr>
              <w:t>±0.70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58B631" w14:textId="713CFE0A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2.0</w:t>
            </w:r>
            <w:r>
              <w:rPr>
                <w:sz w:val="22"/>
                <w:szCs w:val="22"/>
                <w:lang w:val="en-US"/>
              </w:rPr>
              <w:t>±0.7</w:t>
            </w:r>
          </w:p>
        </w:tc>
        <w:tc>
          <w:tcPr>
            <w:tcW w:w="289" w:type="pct"/>
            <w:shd w:val="clear" w:color="auto" w:fill="FFFFFF" w:themeFill="background1"/>
          </w:tcPr>
          <w:p w14:paraId="2058B632" w14:textId="77777777" w:rsidR="00F37370" w:rsidRDefault="00F3737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37370" w14:paraId="2058B63A" w14:textId="77777777">
        <w:trPr>
          <w:trHeight w:val="336"/>
        </w:trPr>
        <w:tc>
          <w:tcPr>
            <w:tcW w:w="116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8B634" w14:textId="77777777" w:rsidR="00F37370" w:rsidRDefault="002C0763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rFonts w:hint="eastAsia"/>
                <w:sz w:val="22"/>
                <w:szCs w:val="22"/>
                <w:lang w:val="en-US"/>
              </w:rPr>
              <w:t>t</w:t>
            </w:r>
            <w:proofErr w:type="spellEnd"/>
            <w:r>
              <w:rPr>
                <w:rFonts w:hint="eastAsia"/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SDS at 60M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8B635" w14:textId="065E8F65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-0.4</w:t>
            </w:r>
            <w:r>
              <w:rPr>
                <w:sz w:val="22"/>
                <w:szCs w:val="22"/>
                <w:lang w:val="en-US"/>
              </w:rPr>
              <w:t>±0.9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8B636" w14:textId="13F98880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-0.3</w:t>
            </w:r>
            <w:r>
              <w:rPr>
                <w:sz w:val="22"/>
                <w:szCs w:val="22"/>
                <w:lang w:val="en-US"/>
              </w:rPr>
              <w:t>±0.8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8B637" w14:textId="0FFF9ED3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-0.2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8B638" w14:textId="39E40250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-0.3</w:t>
            </w:r>
            <w:r>
              <w:rPr>
                <w:sz w:val="22"/>
                <w:szCs w:val="22"/>
                <w:lang w:val="en-US"/>
              </w:rPr>
              <w:t>±0.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58B639" w14:textId="77777777" w:rsidR="00F37370" w:rsidRDefault="002C0763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</w:t>
            </w:r>
          </w:p>
        </w:tc>
      </w:tr>
    </w:tbl>
    <w:p w14:paraId="2058B63B" w14:textId="77777777" w:rsidR="00F37370" w:rsidRDefault="002C0763">
      <w:pPr>
        <w:pBdr>
          <w:bottom w:val="single" w:sz="4" w:space="1" w:color="auto"/>
        </w:pBdr>
        <w:spacing w:after="0" w:line="240" w:lineRule="auto"/>
        <w:jc w:val="both"/>
      </w:pPr>
      <w:r>
        <w:rPr>
          <w:lang w:val="en-GB"/>
        </w:rPr>
        <w:t xml:space="preserve">GH, growth hormone; </w:t>
      </w:r>
      <w:r>
        <w:rPr>
          <w:rFonts w:hint="eastAsia"/>
          <w:sz w:val="22"/>
          <w:szCs w:val="22"/>
          <w:lang w:val="en-US"/>
        </w:rPr>
        <w:t>Δ</w:t>
      </w:r>
      <w:proofErr w:type="spellStart"/>
      <w:r>
        <w:t>Ht</w:t>
      </w:r>
      <w:proofErr w:type="spellEnd"/>
      <w:r>
        <w:t xml:space="preserve">-SDS, changes in </w:t>
      </w:r>
      <w:r>
        <w:t>height-standard deviation score; M, Months; SD, standard deviation.</w:t>
      </w:r>
    </w:p>
    <w:p w14:paraId="2058B63C" w14:textId="77777777" w:rsidR="00F37370" w:rsidRDefault="00F37370">
      <w:pPr>
        <w:spacing w:after="0" w:line="240" w:lineRule="auto"/>
        <w:rPr>
          <w:b/>
          <w:bCs/>
        </w:rPr>
      </w:pPr>
    </w:p>
    <w:p w14:paraId="2058B63D" w14:textId="77777777" w:rsidR="00F37370" w:rsidRDefault="002C0763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2058B63E" w14:textId="77777777" w:rsidR="00F37370" w:rsidRDefault="002C0763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Table S</w:t>
      </w:r>
      <w:r>
        <w:rPr>
          <w:b/>
          <w:bCs/>
        </w:rPr>
        <w:t>6</w:t>
      </w:r>
      <w:r>
        <w:rPr>
          <w:b/>
          <w:bCs/>
        </w:rPr>
        <w:t>. Multivariate analysis of efficacy</w:t>
      </w:r>
      <w:r>
        <w:rPr>
          <w:b/>
          <w:bCs/>
        </w:rPr>
        <w:t xml:space="preserve"> data</w:t>
      </w:r>
    </w:p>
    <w:p w14:paraId="2058B63F" w14:textId="77777777" w:rsidR="00F37370" w:rsidRDefault="00F37370">
      <w:pPr>
        <w:spacing w:after="0" w:line="240" w:lineRule="auto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67"/>
        <w:gridCol w:w="1584"/>
      </w:tblGrid>
      <w:tr w:rsidR="00F37370" w14:paraId="2058B643" w14:textId="77777777">
        <w:trPr>
          <w:trHeight w:val="340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8B640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bCs/>
                <w:kern w:val="0"/>
                <w:sz w:val="22"/>
                <w:szCs w:val="22"/>
                <w:lang w:val="en-US" w:bidi="ar"/>
              </w:rPr>
              <w:t>Variables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8B641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bCs/>
                <w:kern w:val="0"/>
                <w:sz w:val="22"/>
                <w:szCs w:val="22"/>
                <w:lang w:val="en-US" w:bidi="ar"/>
              </w:rPr>
              <w:t>Coefficient (95% CI)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8B642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bCs/>
                <w:kern w:val="0"/>
                <w:sz w:val="22"/>
                <w:szCs w:val="22"/>
                <w:lang w:val="en-US" w:bidi="ar"/>
              </w:rPr>
              <w:t>P-value</w:t>
            </w:r>
          </w:p>
        </w:tc>
      </w:tr>
      <w:tr w:rsidR="00F37370" w14:paraId="2058B647" w14:textId="77777777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4" w14:textId="77777777" w:rsidR="00F37370" w:rsidRDefault="002C0763">
            <w:pPr>
              <w:spacing w:after="0" w:line="360" w:lineRule="auto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val="en-US"/>
              </w:rPr>
              <w:t>Female vs. 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5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-0.132 (-0.292, 0.029)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6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0.108</w:t>
            </w:r>
          </w:p>
        </w:tc>
      </w:tr>
      <w:tr w:rsidR="00F37370" w14:paraId="2058B64B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8" w14:textId="77777777" w:rsidR="00F37370" w:rsidRDefault="002C0763">
            <w:pPr>
              <w:spacing w:after="0" w:line="36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9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-0.105 (-0.145, -0.064)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A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&lt;0.001</w:t>
            </w:r>
          </w:p>
        </w:tc>
      </w:tr>
      <w:tr w:rsidR="00F37370" w14:paraId="2058B64F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C" w14:textId="77777777" w:rsidR="00F37370" w:rsidRDefault="002C0763">
            <w:pPr>
              <w:spacing w:after="0" w:line="360" w:lineRule="auto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BA -</w:t>
            </w: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 CA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D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0.017 (-0.076, 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4E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0.712</w:t>
            </w:r>
          </w:p>
        </w:tc>
      </w:tr>
      <w:tr w:rsidR="00F37370" w14:paraId="2058B653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0" w14:textId="77777777" w:rsidR="00F37370" w:rsidRDefault="002C0763">
            <w:pPr>
              <w:spacing w:after="0" w:line="360" w:lineRule="auto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Dose (mg/kg/week)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1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3.034 (0.837, 5.230)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2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0.007</w:t>
            </w:r>
          </w:p>
        </w:tc>
      </w:tr>
      <w:tr w:rsidR="00F37370" w14:paraId="2058B657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4" w14:textId="77777777" w:rsidR="00F37370" w:rsidRDefault="002C0763">
            <w:pPr>
              <w:spacing w:after="0" w:line="360" w:lineRule="auto"/>
              <w:rPr>
                <w:rFonts w:eastAsia="SimSun"/>
                <w:sz w:val="22"/>
                <w:szCs w:val="22"/>
              </w:rPr>
            </w:pPr>
            <w:proofErr w:type="spellStart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Ht</w:t>
            </w:r>
            <w:proofErr w:type="spellEnd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 SDS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5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-0.468 (-0.559, -0.377)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6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&lt;0.001</w:t>
            </w:r>
          </w:p>
        </w:tc>
      </w:tr>
      <w:tr w:rsidR="00F37370" w14:paraId="2058B65B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8" w14:textId="77777777" w:rsidR="00F37370" w:rsidRDefault="002C0763">
            <w:pPr>
              <w:spacing w:after="0" w:line="360" w:lineRule="auto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GH peak value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9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-0.054 (-0.086, -0.021)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A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0.001</w:t>
            </w:r>
          </w:p>
        </w:tc>
      </w:tr>
      <w:tr w:rsidR="00F37370" w14:paraId="2058B65F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C" w14:textId="77777777" w:rsidR="00F37370" w:rsidRDefault="002C0763">
            <w:pPr>
              <w:spacing w:after="0" w:line="360" w:lineRule="auto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BMI SDS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D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0.094 (0.025, 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8B65E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0.008</w:t>
            </w:r>
          </w:p>
        </w:tc>
      </w:tr>
      <w:tr w:rsidR="00F37370" w14:paraId="2058B663" w14:textId="77777777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8B660" w14:textId="77777777" w:rsidR="00F37370" w:rsidRDefault="002C0763">
            <w:pPr>
              <w:spacing w:after="0" w:line="360" w:lineRule="auto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val="en-US"/>
              </w:rPr>
              <w:t>IGF-1 SDS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8B661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-0.076 (-0.136, -0.016)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8B662" w14:textId="77777777" w:rsidR="00F37370" w:rsidRDefault="002C0763">
            <w:pPr>
              <w:spacing w:after="0" w:line="360" w:lineRule="auto"/>
              <w:jc w:val="center"/>
              <w:textAlignment w:val="bottom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0.014</w:t>
            </w:r>
          </w:p>
        </w:tc>
      </w:tr>
      <w:tr w:rsidR="00F37370" w14:paraId="2058B665" w14:textId="77777777">
        <w:trPr>
          <w:trHeight w:val="34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8B664" w14:textId="77777777" w:rsidR="00F37370" w:rsidRDefault="002C0763">
            <w:pPr>
              <w:spacing w:after="0" w:line="240" w:lineRule="auto"/>
              <w:textAlignment w:val="bottom"/>
              <w:rPr>
                <w:rFonts w:eastAsia="SimSun"/>
                <w:kern w:val="0"/>
                <w:sz w:val="22"/>
                <w:szCs w:val="22"/>
                <w:lang w:val="en-US" w:bidi="ar"/>
              </w:rPr>
            </w:pPr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BA, bone age; BMI, body mass index; CA, chronological age; GH, growth hormone; </w:t>
            </w:r>
            <w:proofErr w:type="spellStart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Ht</w:t>
            </w:r>
            <w:proofErr w:type="spellEnd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, height; </w:t>
            </w:r>
            <w:proofErr w:type="spellStart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Ht</w:t>
            </w:r>
            <w:proofErr w:type="spellEnd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 SDS, </w:t>
            </w:r>
            <w:proofErr w:type="spellStart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>Ht</w:t>
            </w:r>
            <w:proofErr w:type="spellEnd"/>
            <w:r>
              <w:rPr>
                <w:rFonts w:eastAsia="SimSun"/>
                <w:kern w:val="0"/>
                <w:sz w:val="22"/>
                <w:szCs w:val="22"/>
                <w:lang w:val="en-US" w:bidi="ar"/>
              </w:rPr>
              <w:t xml:space="preserve"> standard deviation score; IGF-1, insulin growth factor-1, SDS, standard deviation score</w:t>
            </w:r>
          </w:p>
        </w:tc>
      </w:tr>
    </w:tbl>
    <w:p w14:paraId="2058B666" w14:textId="77777777" w:rsidR="00F37370" w:rsidRDefault="00F37370">
      <w:pPr>
        <w:spacing w:after="0" w:line="240" w:lineRule="auto"/>
        <w:rPr>
          <w:b/>
          <w:bCs/>
        </w:rPr>
      </w:pPr>
    </w:p>
    <w:p w14:paraId="2058B667" w14:textId="77777777" w:rsidR="00F37370" w:rsidRDefault="00F37370">
      <w:pPr>
        <w:spacing w:after="0" w:line="240" w:lineRule="auto"/>
      </w:pPr>
    </w:p>
    <w:p w14:paraId="2058B668" w14:textId="77777777" w:rsidR="00F37370" w:rsidRDefault="00F37370">
      <w:pPr>
        <w:spacing w:after="0" w:line="240" w:lineRule="auto"/>
      </w:pPr>
    </w:p>
    <w:sectPr w:rsidR="00F37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B673" w14:textId="77777777" w:rsidR="00F37370" w:rsidRDefault="002C0763">
      <w:pPr>
        <w:spacing w:line="240" w:lineRule="auto"/>
      </w:pPr>
      <w:r>
        <w:separator/>
      </w:r>
    </w:p>
  </w:endnote>
  <w:endnote w:type="continuationSeparator" w:id="0">
    <w:p w14:paraId="2058B674" w14:textId="77777777" w:rsidR="00F37370" w:rsidRDefault="002C0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B671" w14:textId="77777777" w:rsidR="00F37370" w:rsidRDefault="002C0763">
      <w:pPr>
        <w:spacing w:after="0"/>
      </w:pPr>
      <w:r>
        <w:separator/>
      </w:r>
    </w:p>
  </w:footnote>
  <w:footnote w:type="continuationSeparator" w:id="0">
    <w:p w14:paraId="2058B672" w14:textId="77777777" w:rsidR="00F37370" w:rsidRDefault="002C07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kyMDk5ODg2OWVhMjExZTU4YWIxZTg4OWIxMWQ5YTIifQ=="/>
  </w:docVars>
  <w:rsids>
    <w:rsidRoot w:val="00507FD7"/>
    <w:rsid w:val="A9EF0553"/>
    <w:rsid w:val="AE77B09F"/>
    <w:rsid w:val="AFFBB476"/>
    <w:rsid w:val="B1E99892"/>
    <w:rsid w:val="BDD35939"/>
    <w:rsid w:val="BFDE30D0"/>
    <w:rsid w:val="DCFD0A13"/>
    <w:rsid w:val="DFEFFE46"/>
    <w:rsid w:val="DFF60B19"/>
    <w:rsid w:val="E3FBCCB6"/>
    <w:rsid w:val="E77AF0EA"/>
    <w:rsid w:val="E7FFADCE"/>
    <w:rsid w:val="ECBF83FE"/>
    <w:rsid w:val="EF7FEE0D"/>
    <w:rsid w:val="F3F8D844"/>
    <w:rsid w:val="F5FD3373"/>
    <w:rsid w:val="F7DF571A"/>
    <w:rsid w:val="F96ADD97"/>
    <w:rsid w:val="F9DF98EF"/>
    <w:rsid w:val="FAB8BD14"/>
    <w:rsid w:val="FB9C6E0B"/>
    <w:rsid w:val="FFDF71F5"/>
    <w:rsid w:val="FFF24E0B"/>
    <w:rsid w:val="000467C6"/>
    <w:rsid w:val="00060CB0"/>
    <w:rsid w:val="00070AF2"/>
    <w:rsid w:val="00094153"/>
    <w:rsid w:val="000A60AD"/>
    <w:rsid w:val="000B1EAC"/>
    <w:rsid w:val="000D059B"/>
    <w:rsid w:val="000E68D9"/>
    <w:rsid w:val="0011633F"/>
    <w:rsid w:val="00117163"/>
    <w:rsid w:val="00117BB0"/>
    <w:rsid w:val="0012553E"/>
    <w:rsid w:val="00125788"/>
    <w:rsid w:val="00136BC9"/>
    <w:rsid w:val="001407AF"/>
    <w:rsid w:val="00154F12"/>
    <w:rsid w:val="00160327"/>
    <w:rsid w:val="001A17AF"/>
    <w:rsid w:val="001A32D6"/>
    <w:rsid w:val="001B1E79"/>
    <w:rsid w:val="001B3559"/>
    <w:rsid w:val="001C4D70"/>
    <w:rsid w:val="001E212E"/>
    <w:rsid w:val="001F114E"/>
    <w:rsid w:val="001F1A0F"/>
    <w:rsid w:val="001F2A05"/>
    <w:rsid w:val="00213B5A"/>
    <w:rsid w:val="00227304"/>
    <w:rsid w:val="002859A2"/>
    <w:rsid w:val="002919E8"/>
    <w:rsid w:val="00295BBE"/>
    <w:rsid w:val="002A0670"/>
    <w:rsid w:val="002A5C96"/>
    <w:rsid w:val="002A613B"/>
    <w:rsid w:val="002B1E82"/>
    <w:rsid w:val="002C0763"/>
    <w:rsid w:val="002C0F34"/>
    <w:rsid w:val="002C4E0B"/>
    <w:rsid w:val="002D7154"/>
    <w:rsid w:val="002E23DD"/>
    <w:rsid w:val="003013AF"/>
    <w:rsid w:val="00306338"/>
    <w:rsid w:val="0032167C"/>
    <w:rsid w:val="003411A1"/>
    <w:rsid w:val="00352A30"/>
    <w:rsid w:val="003612D4"/>
    <w:rsid w:val="00380DC6"/>
    <w:rsid w:val="003B1B0D"/>
    <w:rsid w:val="003B2958"/>
    <w:rsid w:val="003C65E0"/>
    <w:rsid w:val="003F6D85"/>
    <w:rsid w:val="00427EBC"/>
    <w:rsid w:val="00434435"/>
    <w:rsid w:val="00437E5B"/>
    <w:rsid w:val="00444A19"/>
    <w:rsid w:val="004567A6"/>
    <w:rsid w:val="00465A2A"/>
    <w:rsid w:val="004742B8"/>
    <w:rsid w:val="004746ED"/>
    <w:rsid w:val="004E1F85"/>
    <w:rsid w:val="004F40E4"/>
    <w:rsid w:val="004F62DB"/>
    <w:rsid w:val="00507FD7"/>
    <w:rsid w:val="00510358"/>
    <w:rsid w:val="00515620"/>
    <w:rsid w:val="005165DD"/>
    <w:rsid w:val="00526820"/>
    <w:rsid w:val="00541AF7"/>
    <w:rsid w:val="005651C5"/>
    <w:rsid w:val="00577B64"/>
    <w:rsid w:val="005820AE"/>
    <w:rsid w:val="00583CC4"/>
    <w:rsid w:val="005A7914"/>
    <w:rsid w:val="005B41BD"/>
    <w:rsid w:val="005C2B40"/>
    <w:rsid w:val="005C4314"/>
    <w:rsid w:val="005C640A"/>
    <w:rsid w:val="005C7E76"/>
    <w:rsid w:val="005D0A87"/>
    <w:rsid w:val="005F6848"/>
    <w:rsid w:val="00623A1D"/>
    <w:rsid w:val="00626DAC"/>
    <w:rsid w:val="0067204A"/>
    <w:rsid w:val="00674716"/>
    <w:rsid w:val="00676305"/>
    <w:rsid w:val="006812CE"/>
    <w:rsid w:val="006824B6"/>
    <w:rsid w:val="00691C0E"/>
    <w:rsid w:val="006B11B7"/>
    <w:rsid w:val="006B156A"/>
    <w:rsid w:val="006B40B4"/>
    <w:rsid w:val="006B5F15"/>
    <w:rsid w:val="006B7F96"/>
    <w:rsid w:val="006C0D06"/>
    <w:rsid w:val="006C4959"/>
    <w:rsid w:val="006D4419"/>
    <w:rsid w:val="007002FC"/>
    <w:rsid w:val="00701AB7"/>
    <w:rsid w:val="00725E61"/>
    <w:rsid w:val="00727DBD"/>
    <w:rsid w:val="00736B95"/>
    <w:rsid w:val="0074236F"/>
    <w:rsid w:val="007657C5"/>
    <w:rsid w:val="00767AF8"/>
    <w:rsid w:val="00790F82"/>
    <w:rsid w:val="007B786C"/>
    <w:rsid w:val="007C20D7"/>
    <w:rsid w:val="007C42B3"/>
    <w:rsid w:val="007C6ACF"/>
    <w:rsid w:val="007D7F08"/>
    <w:rsid w:val="007E3AC4"/>
    <w:rsid w:val="007F1B00"/>
    <w:rsid w:val="007F4210"/>
    <w:rsid w:val="00804837"/>
    <w:rsid w:val="00814507"/>
    <w:rsid w:val="00814D04"/>
    <w:rsid w:val="00815B4A"/>
    <w:rsid w:val="00853A5D"/>
    <w:rsid w:val="00872DB6"/>
    <w:rsid w:val="00882D13"/>
    <w:rsid w:val="00891BF2"/>
    <w:rsid w:val="008A3E5E"/>
    <w:rsid w:val="008B1FCA"/>
    <w:rsid w:val="008C1D57"/>
    <w:rsid w:val="008C5266"/>
    <w:rsid w:val="008D0FC5"/>
    <w:rsid w:val="00925B3D"/>
    <w:rsid w:val="00944138"/>
    <w:rsid w:val="00944324"/>
    <w:rsid w:val="00945EF0"/>
    <w:rsid w:val="009465D2"/>
    <w:rsid w:val="0096109B"/>
    <w:rsid w:val="0099251C"/>
    <w:rsid w:val="00996E7B"/>
    <w:rsid w:val="009B23F5"/>
    <w:rsid w:val="009D07C3"/>
    <w:rsid w:val="009D254C"/>
    <w:rsid w:val="009D602D"/>
    <w:rsid w:val="009E36B9"/>
    <w:rsid w:val="009F583F"/>
    <w:rsid w:val="00A06C51"/>
    <w:rsid w:val="00A24F08"/>
    <w:rsid w:val="00A367FC"/>
    <w:rsid w:val="00A471F6"/>
    <w:rsid w:val="00A73D56"/>
    <w:rsid w:val="00A90232"/>
    <w:rsid w:val="00AA54BF"/>
    <w:rsid w:val="00AB5FE6"/>
    <w:rsid w:val="00AC17C7"/>
    <w:rsid w:val="00AC6C3C"/>
    <w:rsid w:val="00AD16F3"/>
    <w:rsid w:val="00AE652E"/>
    <w:rsid w:val="00B3305A"/>
    <w:rsid w:val="00B336FE"/>
    <w:rsid w:val="00B33A2B"/>
    <w:rsid w:val="00B471E4"/>
    <w:rsid w:val="00B47F12"/>
    <w:rsid w:val="00B53FDA"/>
    <w:rsid w:val="00B54A62"/>
    <w:rsid w:val="00B56ED8"/>
    <w:rsid w:val="00B606BE"/>
    <w:rsid w:val="00BB34B1"/>
    <w:rsid w:val="00BC3B90"/>
    <w:rsid w:val="00BC720B"/>
    <w:rsid w:val="00BD47C7"/>
    <w:rsid w:val="00BD701F"/>
    <w:rsid w:val="00C0537F"/>
    <w:rsid w:val="00C05656"/>
    <w:rsid w:val="00C071A2"/>
    <w:rsid w:val="00C07661"/>
    <w:rsid w:val="00C10438"/>
    <w:rsid w:val="00C41EAE"/>
    <w:rsid w:val="00C449DA"/>
    <w:rsid w:val="00C46A3C"/>
    <w:rsid w:val="00C5628E"/>
    <w:rsid w:val="00C7595F"/>
    <w:rsid w:val="00C81BB6"/>
    <w:rsid w:val="00C82695"/>
    <w:rsid w:val="00C963C9"/>
    <w:rsid w:val="00CA31B7"/>
    <w:rsid w:val="00CE1471"/>
    <w:rsid w:val="00CF3E68"/>
    <w:rsid w:val="00CF4717"/>
    <w:rsid w:val="00CF790D"/>
    <w:rsid w:val="00D170D1"/>
    <w:rsid w:val="00D2133F"/>
    <w:rsid w:val="00D220F8"/>
    <w:rsid w:val="00D26260"/>
    <w:rsid w:val="00D417A9"/>
    <w:rsid w:val="00D46B87"/>
    <w:rsid w:val="00D612E1"/>
    <w:rsid w:val="00D74A7B"/>
    <w:rsid w:val="00D74DE8"/>
    <w:rsid w:val="00D8252A"/>
    <w:rsid w:val="00DA0E08"/>
    <w:rsid w:val="00DA2AD2"/>
    <w:rsid w:val="00DA6507"/>
    <w:rsid w:val="00DB29A1"/>
    <w:rsid w:val="00DC6454"/>
    <w:rsid w:val="00DD7219"/>
    <w:rsid w:val="00DE219A"/>
    <w:rsid w:val="00DF599A"/>
    <w:rsid w:val="00E17400"/>
    <w:rsid w:val="00E21F1F"/>
    <w:rsid w:val="00E42CB2"/>
    <w:rsid w:val="00E447AF"/>
    <w:rsid w:val="00E47177"/>
    <w:rsid w:val="00EA15BA"/>
    <w:rsid w:val="00EA277C"/>
    <w:rsid w:val="00EB29F3"/>
    <w:rsid w:val="00EC47B2"/>
    <w:rsid w:val="00ED1115"/>
    <w:rsid w:val="00EF2598"/>
    <w:rsid w:val="00F0746F"/>
    <w:rsid w:val="00F10B5D"/>
    <w:rsid w:val="00F12594"/>
    <w:rsid w:val="00F203C2"/>
    <w:rsid w:val="00F265AF"/>
    <w:rsid w:val="00F3716E"/>
    <w:rsid w:val="00F37370"/>
    <w:rsid w:val="00F44940"/>
    <w:rsid w:val="00F5411F"/>
    <w:rsid w:val="00F544DA"/>
    <w:rsid w:val="00F71B43"/>
    <w:rsid w:val="00F734E1"/>
    <w:rsid w:val="00F94B38"/>
    <w:rsid w:val="00F9575E"/>
    <w:rsid w:val="00FA4869"/>
    <w:rsid w:val="00FB15AB"/>
    <w:rsid w:val="00FB46F0"/>
    <w:rsid w:val="00FF656F"/>
    <w:rsid w:val="1FBF0918"/>
    <w:rsid w:val="2F7F609E"/>
    <w:rsid w:val="359B3535"/>
    <w:rsid w:val="3BE51A0C"/>
    <w:rsid w:val="3BFBB1D9"/>
    <w:rsid w:val="3D3B247F"/>
    <w:rsid w:val="3EF4BD36"/>
    <w:rsid w:val="3FCC5F24"/>
    <w:rsid w:val="4F7D18E4"/>
    <w:rsid w:val="577BDEEA"/>
    <w:rsid w:val="5BF408EE"/>
    <w:rsid w:val="5EFF9E7C"/>
    <w:rsid w:val="5F6D29AA"/>
    <w:rsid w:val="60D29FF6"/>
    <w:rsid w:val="6BCC1A4F"/>
    <w:rsid w:val="6DEEF76E"/>
    <w:rsid w:val="6EFDA2F8"/>
    <w:rsid w:val="777DDEF0"/>
    <w:rsid w:val="7791AC43"/>
    <w:rsid w:val="77F0C85F"/>
    <w:rsid w:val="77F75603"/>
    <w:rsid w:val="7D7E60CC"/>
    <w:rsid w:val="7DE7A95E"/>
    <w:rsid w:val="7EFD55E9"/>
    <w:rsid w:val="7F6FF2EC"/>
    <w:rsid w:val="7F7F38BE"/>
    <w:rsid w:val="7F97CD2D"/>
    <w:rsid w:val="7F9F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8B3BB"/>
  <w15:docId w15:val="{79A3AD0E-CA95-4CFE-8EB8-34BECD8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rial" w:eastAsiaTheme="minorEastAsia" w:hAnsi="Arial" w:cs="Arial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qFormat/>
    <w:pPr>
      <w:spacing w:line="240" w:lineRule="auto"/>
    </w:pPr>
    <w:rPr>
      <w:rFonts w:asciiTheme="minorHAnsi" w:hAnsiTheme="minorHAnsi" w:cstheme="min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val="de-DE" w:eastAsia="de-DE"/>
    </w:rPr>
  </w:style>
  <w:style w:type="paragraph" w:customStyle="1" w:styleId="Revision1">
    <w:name w:val="Revision1"/>
    <w:hidden/>
    <w:uiPriority w:val="99"/>
    <w:unhideWhenUsed/>
    <w:rPr>
      <w:rFonts w:ascii="Arial" w:eastAsiaTheme="minorEastAsia" w:hAnsi="Arial" w:cs="Arial"/>
      <w:kern w:val="2"/>
      <w:sz w:val="24"/>
      <w:szCs w:val="24"/>
      <w14:ligatures w14:val="standardContextual"/>
    </w:rPr>
  </w:style>
  <w:style w:type="paragraph" w:customStyle="1" w:styleId="Revision2">
    <w:name w:val="Revision2"/>
    <w:hidden/>
    <w:uiPriority w:val="99"/>
    <w:unhideWhenUsed/>
    <w:rPr>
      <w:rFonts w:ascii="Arial" w:eastAsiaTheme="minorEastAsia" w:hAnsi="Arial" w:cs="Arial"/>
      <w:kern w:val="2"/>
      <w:sz w:val="24"/>
      <w:szCs w:val="24"/>
      <w14:ligatures w14:val="standardContextual"/>
    </w:rPr>
  </w:style>
  <w:style w:type="character" w:customStyle="1" w:styleId="font61">
    <w:name w:val="font61"/>
    <w:basedOn w:val="DefaultParagraphFont"/>
    <w:rPr>
      <w:rFonts w:ascii="SimSun" w:eastAsia="SimSun" w:hAnsi="SimSun" w:cs="SimSun" w:hint="eastAsia"/>
      <w:color w:val="000000"/>
      <w:sz w:val="24"/>
      <w:szCs w:val="24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1601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Kiran2</dc:creator>
  <cp:lastModifiedBy>Deepak P</cp:lastModifiedBy>
  <cp:revision>3</cp:revision>
  <dcterms:created xsi:type="dcterms:W3CDTF">2025-05-09T12:03:00Z</dcterms:created>
  <dcterms:modified xsi:type="dcterms:W3CDTF">2025-05-09T12:03:00Z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5a79da97-e7bc-4e1b-b616-bb0edf59faf8</vt:lpwstr>
  </property>
  <property fmtid="{D5CDD505-2E9C-101B-9397-08002B2CF9AE}" pid="3" name="KSOProductBuildVer">
    <vt:lpwstr>2052-6.10.1.8873</vt:lpwstr>
  </property>
  <property fmtid="{D5CDD505-2E9C-101B-9397-08002B2CF9AE}" pid="4" name="ICV">
    <vt:lpwstr>9920F0DCCBB8C49452D6C26786784784_43</vt:lpwstr>
  </property>
</Properties>
</file>