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42DA7" w14:textId="75BDE65B" w:rsidR="001F54C2" w:rsidRPr="002E6556" w:rsidRDefault="002E6556" w:rsidP="00E31FEB">
      <w:pPr>
        <w:jc w:val="both"/>
        <w:rPr>
          <w:rFonts w:ascii="Times New Roman" w:hAnsi="Times New Roman" w:cs="Times New Roman"/>
          <w:b/>
          <w:bCs/>
        </w:rPr>
      </w:pPr>
      <w:r w:rsidRPr="002E6556">
        <w:rPr>
          <w:rFonts w:ascii="Times New Roman" w:hAnsi="Times New Roman" w:cs="Times New Roman"/>
          <w:b/>
          <w:bCs/>
        </w:rPr>
        <w:t>Detailed MMAT scoring table</w:t>
      </w:r>
    </w:p>
    <w:tbl>
      <w:tblPr>
        <w:tblW w:w="9432" w:type="dxa"/>
        <w:tblInd w:w="10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2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7"/>
        <w:gridCol w:w="1528"/>
        <w:gridCol w:w="942"/>
        <w:gridCol w:w="1235"/>
        <w:gridCol w:w="1235"/>
        <w:gridCol w:w="1194"/>
        <w:gridCol w:w="1039"/>
        <w:gridCol w:w="853"/>
      </w:tblGrid>
      <w:tr w:rsidR="001F54C2" w:rsidRPr="006475C8" w14:paraId="4972F36F" w14:textId="77777777" w:rsidTr="00FF30A4">
        <w:trPr>
          <w:trHeight w:val="1"/>
        </w:trPr>
        <w:tc>
          <w:tcPr>
            <w:tcW w:w="1464" w:type="dxa"/>
            <w:tcBorders>
              <w:bottom w:val="single" w:sz="4" w:space="0" w:color="000000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8F8ABC" w14:textId="77777777" w:rsidR="001F54C2" w:rsidRPr="006475C8" w:rsidRDefault="001F54C2" w:rsidP="00FF30A4">
            <w:pPr>
              <w:spacing w:after="0" w:line="259" w:lineRule="auto"/>
              <w:rPr>
                <w:rFonts w:ascii="Aptos" w:eastAsia="Times New Roman" w:hAnsi="Aptos" w:cs="Times New Roman"/>
              </w:rPr>
            </w:pPr>
            <w:r w:rsidRPr="006475C8">
              <w:rPr>
                <w:rFonts w:ascii="Times New Roman" w:eastAsia="Times New Roman" w:hAnsi="Times New Roman" w:cs="Times New Roman"/>
                <w:b/>
                <w:color w:val="131413"/>
                <w:sz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color w:val="131413"/>
                <w:sz w:val="20"/>
              </w:rPr>
              <w:t>tudy (Author/Year)</w:t>
            </w:r>
          </w:p>
        </w:tc>
        <w:tc>
          <w:tcPr>
            <w:tcW w:w="1310" w:type="dxa"/>
            <w:tcBorders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CA30C1" w14:textId="77777777" w:rsidR="001F54C2" w:rsidRPr="006475C8" w:rsidRDefault="001F54C2" w:rsidP="00FF30A4">
            <w:pPr>
              <w:spacing w:after="0" w:line="259" w:lineRule="auto"/>
              <w:rPr>
                <w:rFonts w:ascii="Aptos" w:eastAsia="Times New Roman" w:hAnsi="Aptos" w:cs="Times New Roman"/>
              </w:rPr>
            </w:pPr>
            <w:r w:rsidRPr="006475C8">
              <w:rPr>
                <w:rFonts w:ascii="Times New Roman" w:eastAsia="Times New Roman" w:hAnsi="Times New Roman" w:cs="Times New Roman"/>
                <w:b/>
                <w:color w:val="131413"/>
                <w:sz w:val="20"/>
              </w:rPr>
              <w:t>Stud</w:t>
            </w:r>
            <w:r>
              <w:rPr>
                <w:rFonts w:ascii="Times New Roman" w:eastAsia="Times New Roman" w:hAnsi="Times New Roman" w:cs="Times New Roman"/>
                <w:b/>
                <w:color w:val="131413"/>
                <w:sz w:val="20"/>
              </w:rPr>
              <w:t>y design</w:t>
            </w:r>
          </w:p>
        </w:tc>
        <w:tc>
          <w:tcPr>
            <w:tcW w:w="923" w:type="dxa"/>
            <w:tcBorders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D2984" w14:textId="77777777" w:rsidR="001F54C2" w:rsidRPr="006475C8" w:rsidRDefault="001F54C2" w:rsidP="00FF30A4">
            <w:pPr>
              <w:spacing w:after="0" w:line="259" w:lineRule="auto"/>
              <w:rPr>
                <w:rFonts w:ascii="Aptos" w:eastAsia="Times New Roman" w:hAnsi="Aptos" w:cs="Times New Roman"/>
              </w:rPr>
            </w:pPr>
            <w:r w:rsidRPr="006475C8">
              <w:rPr>
                <w:rFonts w:ascii="Times New Roman" w:eastAsia="Times New Roman" w:hAnsi="Times New Roman" w:cs="Times New Roman"/>
                <w:b/>
                <w:color w:val="131413"/>
                <w:sz w:val="20"/>
              </w:rPr>
              <w:t>Q</w:t>
            </w:r>
            <w:r>
              <w:rPr>
                <w:rFonts w:ascii="Times New Roman" w:eastAsia="Times New Roman" w:hAnsi="Times New Roman" w:cs="Times New Roman"/>
                <w:b/>
                <w:color w:val="131413"/>
                <w:sz w:val="20"/>
              </w:rPr>
              <w:t>1. Clear research question</w:t>
            </w:r>
            <w:r w:rsidRPr="006475C8">
              <w:rPr>
                <w:rFonts w:ascii="Times New Roman" w:eastAsia="Times New Roman" w:hAnsi="Times New Roman" w:cs="Times New Roman"/>
                <w:b/>
                <w:color w:val="131413"/>
                <w:sz w:val="20"/>
              </w:rPr>
              <w:t xml:space="preserve"> </w:t>
            </w:r>
          </w:p>
        </w:tc>
        <w:tc>
          <w:tcPr>
            <w:tcW w:w="1155" w:type="dxa"/>
            <w:tcBorders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E78C8" w14:textId="77777777" w:rsidR="001F54C2" w:rsidRPr="006475C8" w:rsidRDefault="001F54C2" w:rsidP="00FF30A4">
            <w:pPr>
              <w:spacing w:after="0" w:line="259" w:lineRule="auto"/>
              <w:rPr>
                <w:rFonts w:ascii="Aptos" w:eastAsia="Times New Roman" w:hAnsi="Aptos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131413"/>
                <w:sz w:val="20"/>
              </w:rPr>
              <w:t>Q2. Data collection Methods appropriate</w:t>
            </w:r>
          </w:p>
        </w:tc>
        <w:tc>
          <w:tcPr>
            <w:tcW w:w="1552" w:type="dxa"/>
            <w:tcBorders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9C639B" w14:textId="6DD45D00" w:rsidR="001F54C2" w:rsidRPr="006475C8" w:rsidRDefault="001F54C2" w:rsidP="00FF30A4">
            <w:pPr>
              <w:spacing w:after="0" w:line="259" w:lineRule="auto"/>
              <w:rPr>
                <w:rFonts w:ascii="Aptos" w:eastAsia="Times New Roman" w:hAnsi="Aptos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131413"/>
                <w:sz w:val="20"/>
              </w:rPr>
              <w:t>Q3. Sampling method appropriate</w:t>
            </w:r>
          </w:p>
        </w:tc>
        <w:tc>
          <w:tcPr>
            <w:tcW w:w="1102" w:type="dxa"/>
            <w:tcBorders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2BA5E7B5" w14:textId="77777777" w:rsidR="001F54C2" w:rsidRDefault="001F54C2" w:rsidP="00FF30A4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131413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131413"/>
                <w:sz w:val="20"/>
              </w:rPr>
              <w:t>Q4. Measurement appropriate</w:t>
            </w:r>
          </w:p>
        </w:tc>
        <w:tc>
          <w:tcPr>
            <w:tcW w:w="959" w:type="dxa"/>
            <w:tcBorders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16B6DFA7" w14:textId="77777777" w:rsidR="001F54C2" w:rsidRDefault="001F54C2" w:rsidP="00FF30A4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131413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131413"/>
                <w:sz w:val="20"/>
              </w:rPr>
              <w:t>Q5. Data analysis appropriate</w:t>
            </w:r>
          </w:p>
        </w:tc>
        <w:tc>
          <w:tcPr>
            <w:tcW w:w="967" w:type="dxa"/>
            <w:tcBorders>
              <w:left w:val="nil"/>
            </w:tcBorders>
            <w:shd w:val="clear" w:color="000000" w:fill="FFFFFF"/>
          </w:tcPr>
          <w:p w14:paraId="00AEB56E" w14:textId="77777777" w:rsidR="001F54C2" w:rsidRDefault="001F54C2" w:rsidP="00FF30A4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131413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131413"/>
                <w:sz w:val="20"/>
              </w:rPr>
              <w:t>Overall risk of bias</w:t>
            </w:r>
          </w:p>
        </w:tc>
      </w:tr>
      <w:tr w:rsidR="001F54C2" w:rsidRPr="006475C8" w14:paraId="6F3109BE" w14:textId="77777777" w:rsidTr="00FF30A4">
        <w:trPr>
          <w:trHeight w:val="1"/>
        </w:trPr>
        <w:tc>
          <w:tcPr>
            <w:tcW w:w="1464" w:type="dxa"/>
            <w:tcBorders>
              <w:bottom w:val="nil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F1C530" w14:textId="77777777" w:rsidR="001F54C2" w:rsidRPr="006475C8" w:rsidRDefault="001F54C2" w:rsidP="00FF30A4">
            <w:pPr>
              <w:spacing w:line="240" w:lineRule="auto"/>
              <w:rPr>
                <w:rFonts w:ascii="Times New Roman" w:eastAsia="Times New Roman" w:hAnsi="Times New Roman" w:cs="Times New Roman"/>
                <w:color w:val="131413"/>
                <w:sz w:val="20"/>
              </w:rPr>
            </w:pPr>
            <w:r w:rsidRPr="00C81895">
              <w:rPr>
                <w:rFonts w:ascii="Times New Roman" w:eastAsia="Times New Roman" w:hAnsi="Times New Roman" w:cs="Times New Roman"/>
                <w:color w:val="131413"/>
                <w:sz w:val="20"/>
              </w:rPr>
              <w:t>Slater et al., 2018</w:t>
            </w:r>
          </w:p>
          <w:p w14:paraId="2B269BE7" w14:textId="77777777" w:rsidR="001F54C2" w:rsidRPr="006475C8" w:rsidRDefault="001F54C2" w:rsidP="00FF30A4">
            <w:pPr>
              <w:spacing w:after="0" w:line="259" w:lineRule="auto"/>
              <w:rPr>
                <w:rFonts w:ascii="Aptos" w:eastAsia="Times New Roman" w:hAnsi="Aptos" w:cs="Times New Roman"/>
              </w:rPr>
            </w:pPr>
          </w:p>
        </w:tc>
        <w:tc>
          <w:tcPr>
            <w:tcW w:w="1310" w:type="dxa"/>
            <w:tcBorders>
              <w:left w:val="nil"/>
              <w:bottom w:val="nil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37C21E" w14:textId="77777777" w:rsidR="001F54C2" w:rsidRPr="00C81895" w:rsidRDefault="001F54C2" w:rsidP="00FF30A4">
            <w:pPr>
              <w:spacing w:after="0" w:line="259" w:lineRule="auto"/>
              <w:rPr>
                <w:rFonts w:ascii="Aptos" w:eastAsia="Times New Roman" w:hAnsi="Aptos" w:cs="Times New Roman"/>
                <w:sz w:val="22"/>
              </w:rPr>
            </w:pPr>
            <w:r w:rsidRPr="00C81895">
              <w:rPr>
                <w:rFonts w:ascii="Aptos" w:eastAsia="Times New Roman" w:hAnsi="Aptos" w:cs="Times New Roman"/>
                <w:sz w:val="22"/>
              </w:rPr>
              <w:t>Clinical trial</w:t>
            </w:r>
          </w:p>
          <w:p w14:paraId="0D1E9A2C" w14:textId="77777777" w:rsidR="001F54C2" w:rsidRPr="006475C8" w:rsidRDefault="001F54C2" w:rsidP="00FF30A4">
            <w:pPr>
              <w:spacing w:after="0" w:line="259" w:lineRule="auto"/>
              <w:rPr>
                <w:rFonts w:ascii="Aptos" w:eastAsia="Times New Roman" w:hAnsi="Aptos" w:cs="Times New Roman"/>
                <w:sz w:val="22"/>
              </w:rPr>
            </w:pPr>
            <w:r w:rsidRPr="00C81895">
              <w:rPr>
                <w:rFonts w:ascii="Aptos" w:eastAsia="Times New Roman" w:hAnsi="Aptos" w:cs="Times New Roman"/>
                <w:sz w:val="22"/>
              </w:rPr>
              <w:t>(non-randomized</w:t>
            </w:r>
            <w:r>
              <w:rPr>
                <w:rFonts w:ascii="Aptos" w:eastAsia="Times New Roman" w:hAnsi="Aptos" w:cs="Times New Roman"/>
                <w:sz w:val="22"/>
              </w:rPr>
              <w:t>)</w:t>
            </w:r>
          </w:p>
        </w:tc>
        <w:tc>
          <w:tcPr>
            <w:tcW w:w="923" w:type="dxa"/>
            <w:tcBorders>
              <w:left w:val="nil"/>
              <w:bottom w:val="nil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0D2FF9" w14:textId="77777777" w:rsidR="001F54C2" w:rsidRPr="006475C8" w:rsidRDefault="001F54C2" w:rsidP="00FF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31413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131413"/>
                <w:sz w:val="20"/>
              </w:rPr>
              <w:t>yes</w:t>
            </w:r>
          </w:p>
        </w:tc>
        <w:tc>
          <w:tcPr>
            <w:tcW w:w="1155" w:type="dxa"/>
            <w:tcBorders>
              <w:left w:val="nil"/>
              <w:bottom w:val="nil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F657D0" w14:textId="77777777" w:rsidR="001F54C2" w:rsidRPr="006475C8" w:rsidRDefault="001F54C2" w:rsidP="00FF30A4">
            <w:pPr>
              <w:spacing w:line="240" w:lineRule="auto"/>
              <w:rPr>
                <w:rFonts w:ascii="Times New Roman" w:eastAsia="Times New Roman" w:hAnsi="Times New Roman" w:cs="Times New Roman"/>
                <w:color w:val="131413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131413"/>
                <w:sz w:val="20"/>
              </w:rPr>
              <w:t>yes</w:t>
            </w:r>
          </w:p>
          <w:p w14:paraId="0393947E" w14:textId="77777777" w:rsidR="001F54C2" w:rsidRPr="006475C8" w:rsidRDefault="001F54C2" w:rsidP="00FF30A4">
            <w:pPr>
              <w:spacing w:after="0" w:line="240" w:lineRule="auto"/>
              <w:rPr>
                <w:rFonts w:ascii="Aptos" w:eastAsia="Times New Roman" w:hAnsi="Aptos" w:cs="Times New Roman"/>
              </w:rPr>
            </w:pPr>
          </w:p>
        </w:tc>
        <w:tc>
          <w:tcPr>
            <w:tcW w:w="1552" w:type="dxa"/>
            <w:tcBorders>
              <w:left w:val="nil"/>
              <w:bottom w:val="nil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B455A7" w14:textId="77777777" w:rsidR="001F54C2" w:rsidRPr="006475C8" w:rsidRDefault="001F54C2" w:rsidP="00FF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Can’t tell</w:t>
            </w:r>
          </w:p>
          <w:p w14:paraId="5446C421" w14:textId="77777777" w:rsidR="001F54C2" w:rsidRPr="006475C8" w:rsidRDefault="001F54C2" w:rsidP="00FF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02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14:paraId="39DF055F" w14:textId="77777777" w:rsidR="001F54C2" w:rsidRPr="006475C8" w:rsidRDefault="001F54C2" w:rsidP="00FF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yes</w:t>
            </w:r>
          </w:p>
        </w:tc>
        <w:tc>
          <w:tcPr>
            <w:tcW w:w="959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14:paraId="3BDDF01E" w14:textId="77777777" w:rsidR="001F54C2" w:rsidRPr="006475C8" w:rsidRDefault="001F54C2" w:rsidP="00FF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yes</w:t>
            </w:r>
          </w:p>
        </w:tc>
        <w:tc>
          <w:tcPr>
            <w:tcW w:w="967" w:type="dxa"/>
            <w:tcBorders>
              <w:left w:val="nil"/>
              <w:bottom w:val="nil"/>
            </w:tcBorders>
            <w:shd w:val="clear" w:color="000000" w:fill="FFFFFF"/>
          </w:tcPr>
          <w:p w14:paraId="4C518A3C" w14:textId="77777777" w:rsidR="001F54C2" w:rsidRPr="006475C8" w:rsidRDefault="001F54C2" w:rsidP="00FF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Moderate</w:t>
            </w:r>
          </w:p>
        </w:tc>
      </w:tr>
      <w:tr w:rsidR="001F54C2" w:rsidRPr="006475C8" w14:paraId="7F5A50B7" w14:textId="77777777" w:rsidTr="00FF30A4">
        <w:trPr>
          <w:trHeight w:val="1"/>
        </w:trPr>
        <w:tc>
          <w:tcPr>
            <w:tcW w:w="1464" w:type="dxa"/>
            <w:tcBorders>
              <w:top w:val="nil"/>
              <w:bottom w:val="nil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FB815" w14:textId="77777777" w:rsidR="001F54C2" w:rsidRPr="006475C8" w:rsidRDefault="001F54C2" w:rsidP="00FF30A4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1895">
              <w:rPr>
                <w:rFonts w:ascii="Times New Roman" w:eastAsia="Times New Roman" w:hAnsi="Times New Roman" w:cs="Times New Roman"/>
                <w:sz w:val="20"/>
                <w:szCs w:val="20"/>
              </w:rPr>
              <w:t>Zadeh et al., 2012</w:t>
            </w:r>
          </w:p>
          <w:p w14:paraId="5855D36C" w14:textId="77777777" w:rsidR="001F54C2" w:rsidRPr="006475C8" w:rsidRDefault="001F54C2" w:rsidP="00FF30A4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9CAF3F" w14:textId="77777777" w:rsidR="001F54C2" w:rsidRPr="006475C8" w:rsidRDefault="001F54C2" w:rsidP="00FF30A4">
            <w:pPr>
              <w:spacing w:after="0" w:line="259" w:lineRule="auto"/>
              <w:rPr>
                <w:rFonts w:ascii="Aptos" w:eastAsia="Times New Roman" w:hAnsi="Aptos" w:cs="Times New Roman"/>
                <w:sz w:val="22"/>
              </w:rPr>
            </w:pPr>
            <w:r w:rsidRPr="00C81895">
              <w:rPr>
                <w:rFonts w:ascii="Aptos" w:eastAsia="Times New Roman" w:hAnsi="Aptos" w:cs="Times New Roman"/>
                <w:sz w:val="22"/>
              </w:rPr>
              <w:t>Clinical trial (non-randomized</w:t>
            </w:r>
            <w:r>
              <w:rPr>
                <w:rFonts w:ascii="Aptos" w:eastAsia="Times New Roman" w:hAnsi="Aptos" w:cs="Times New Roman"/>
                <w:sz w:val="22"/>
              </w:rPr>
              <w:t>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BFBFF" w14:textId="77777777" w:rsidR="001F54C2" w:rsidRPr="006475C8" w:rsidRDefault="001F54C2" w:rsidP="00FF30A4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FF4612" w14:textId="77777777" w:rsidR="001F54C2" w:rsidRPr="006475C8" w:rsidRDefault="001F54C2" w:rsidP="00FF30A4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2FF19C" w14:textId="77777777" w:rsidR="001F54C2" w:rsidRPr="006475C8" w:rsidRDefault="001F54C2" w:rsidP="00FF30A4">
            <w:pPr>
              <w:spacing w:after="0" w:line="259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  <w:r>
              <w:rPr>
                <w:rFonts w:ascii="Aptos" w:eastAsia="Times New Roman" w:hAnsi="Aptos" w:cs="Times New Roman"/>
                <w:sz w:val="20"/>
                <w:szCs w:val="20"/>
              </w:rPr>
              <w:t>Can’t tell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354DC0B" w14:textId="77777777" w:rsidR="001F54C2" w:rsidRPr="006475C8" w:rsidRDefault="001F54C2" w:rsidP="00FF30A4">
            <w:pPr>
              <w:spacing w:after="0" w:line="259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  <w:r>
              <w:rPr>
                <w:rFonts w:ascii="Aptos" w:eastAsia="Times New Roman" w:hAnsi="Aptos" w:cs="Times New Roman"/>
                <w:sz w:val="20"/>
                <w:szCs w:val="20"/>
              </w:rPr>
              <w:t>yes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98A5AD4" w14:textId="77777777" w:rsidR="001F54C2" w:rsidRPr="006475C8" w:rsidRDefault="001F54C2" w:rsidP="00FF30A4">
            <w:pPr>
              <w:spacing w:after="0" w:line="259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  <w:r>
              <w:rPr>
                <w:rFonts w:ascii="Aptos" w:eastAsia="Times New Roman" w:hAnsi="Aptos" w:cs="Times New Roman"/>
                <w:sz w:val="20"/>
                <w:szCs w:val="20"/>
              </w:rPr>
              <w:t>yes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</w:tcBorders>
            <w:shd w:val="clear" w:color="000000" w:fill="FFFFFF"/>
          </w:tcPr>
          <w:p w14:paraId="3BCB3FC6" w14:textId="77777777" w:rsidR="001F54C2" w:rsidRPr="006475C8" w:rsidRDefault="001F54C2" w:rsidP="00FF30A4">
            <w:pPr>
              <w:spacing w:after="0" w:line="259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  <w:r>
              <w:rPr>
                <w:rFonts w:ascii="Aptos" w:eastAsia="Times New Roman" w:hAnsi="Aptos" w:cs="Times New Roman"/>
                <w:sz w:val="20"/>
                <w:szCs w:val="20"/>
              </w:rPr>
              <w:t>moderate</w:t>
            </w:r>
          </w:p>
        </w:tc>
      </w:tr>
      <w:tr w:rsidR="001F54C2" w:rsidRPr="006475C8" w14:paraId="5123BD2F" w14:textId="77777777" w:rsidTr="00FF30A4">
        <w:trPr>
          <w:trHeight w:val="1"/>
        </w:trPr>
        <w:tc>
          <w:tcPr>
            <w:tcW w:w="1464" w:type="dxa"/>
            <w:tcBorders>
              <w:top w:val="nil"/>
              <w:bottom w:val="nil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D768C0" w14:textId="77777777" w:rsidR="001F54C2" w:rsidRPr="006475C8" w:rsidRDefault="001F54C2" w:rsidP="00FF30A4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C5E">
              <w:rPr>
                <w:rFonts w:ascii="Times New Roman" w:eastAsia="Times New Roman" w:hAnsi="Times New Roman" w:cs="Times New Roman"/>
                <w:sz w:val="20"/>
                <w:szCs w:val="20"/>
              </w:rPr>
              <w:t>Peterson et al., 2024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A79B9" w14:textId="77777777" w:rsidR="001F54C2" w:rsidRPr="006475C8" w:rsidRDefault="001F54C2" w:rsidP="00FF30A4">
            <w:pPr>
              <w:spacing w:after="0" w:line="259" w:lineRule="auto"/>
              <w:rPr>
                <w:rFonts w:ascii="Aptos" w:eastAsia="Times New Roman" w:hAnsi="Aptos" w:cs="Times New Roman"/>
                <w:sz w:val="22"/>
              </w:rPr>
            </w:pPr>
            <w:r w:rsidRPr="001E5C5E">
              <w:rPr>
                <w:rFonts w:ascii="Aptos" w:eastAsia="Times New Roman" w:hAnsi="Aptos" w:cs="Times New Roman"/>
                <w:sz w:val="22"/>
              </w:rPr>
              <w:t>3-arm pre-post interventional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7C7E3A" w14:textId="77777777" w:rsidR="001F54C2" w:rsidRPr="006475C8" w:rsidRDefault="001F54C2" w:rsidP="00FF30A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0376FA" w14:textId="77777777" w:rsidR="001F54C2" w:rsidRPr="006475C8" w:rsidRDefault="001F54C2" w:rsidP="00FF30A4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F80A9F" w14:textId="77777777" w:rsidR="001F54C2" w:rsidRPr="006475C8" w:rsidRDefault="001F54C2" w:rsidP="00FF30A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131413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131413"/>
                <w:sz w:val="20"/>
              </w:rPr>
              <w:t>yes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CBC3946" w14:textId="77777777" w:rsidR="001F54C2" w:rsidRPr="006475C8" w:rsidRDefault="001F54C2" w:rsidP="00FF30A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131413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131413"/>
                <w:sz w:val="20"/>
              </w:rPr>
              <w:t>yes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BEDFF28" w14:textId="77777777" w:rsidR="001F54C2" w:rsidRPr="006475C8" w:rsidRDefault="001F54C2" w:rsidP="00FF30A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131413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131413"/>
                <w:sz w:val="20"/>
              </w:rPr>
              <w:t>yes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</w:tcBorders>
            <w:shd w:val="clear" w:color="000000" w:fill="FFFFFF"/>
          </w:tcPr>
          <w:p w14:paraId="04627B60" w14:textId="77777777" w:rsidR="001F54C2" w:rsidRPr="006475C8" w:rsidRDefault="001F54C2" w:rsidP="00FF30A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131413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131413"/>
                <w:sz w:val="20"/>
              </w:rPr>
              <w:t>low</w:t>
            </w:r>
          </w:p>
        </w:tc>
      </w:tr>
      <w:tr w:rsidR="001F54C2" w:rsidRPr="006475C8" w14:paraId="15F154B6" w14:textId="77777777" w:rsidTr="00FF30A4">
        <w:trPr>
          <w:trHeight w:val="1"/>
        </w:trPr>
        <w:tc>
          <w:tcPr>
            <w:tcW w:w="1464" w:type="dxa"/>
            <w:tcBorders>
              <w:top w:val="nil"/>
              <w:bottom w:val="nil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D8D76" w14:textId="77777777" w:rsidR="001F54C2" w:rsidRPr="006475C8" w:rsidRDefault="001F54C2" w:rsidP="00FF30A4">
            <w:pPr>
              <w:spacing w:after="0" w:line="259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DE4B61">
              <w:rPr>
                <w:rFonts w:ascii="Times New Roman" w:eastAsia="Aptos" w:hAnsi="Times New Roman" w:cs="Times New Roman"/>
                <w:sz w:val="20"/>
                <w:szCs w:val="20"/>
              </w:rPr>
              <w:t>Franco &amp; Christie, 2021</w:t>
            </w:r>
            <w:r w:rsidRPr="006475C8">
              <w:rPr>
                <w:rFonts w:ascii="Aptos" w:eastAsia="Times New Roman" w:hAnsi="Apto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C8DC74" w14:textId="77777777" w:rsidR="001F54C2" w:rsidRPr="006475C8" w:rsidRDefault="001F54C2" w:rsidP="00FF30A4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B61">
              <w:rPr>
                <w:rFonts w:ascii="Times New Roman" w:eastAsia="Times New Roman" w:hAnsi="Times New Roman" w:cs="Times New Roman"/>
                <w:sz w:val="20"/>
                <w:szCs w:val="20"/>
              </w:rPr>
              <w:t>Quasi-experimental design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BE4041" w14:textId="77777777" w:rsidR="001F54C2" w:rsidRPr="006475C8" w:rsidRDefault="001F54C2" w:rsidP="00FF30A4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B61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B3F008" w14:textId="77777777" w:rsidR="001F54C2" w:rsidRPr="006475C8" w:rsidRDefault="001F54C2" w:rsidP="00FF30A4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0C2464" w14:textId="77777777" w:rsidR="001F54C2" w:rsidRPr="006475C8" w:rsidRDefault="001F54C2" w:rsidP="00FF30A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EDD0716" w14:textId="77777777" w:rsidR="001F54C2" w:rsidRPr="006475C8" w:rsidRDefault="001F54C2" w:rsidP="00FF30A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065D360" w14:textId="77777777" w:rsidR="001F54C2" w:rsidRPr="006475C8" w:rsidRDefault="001F54C2" w:rsidP="00FF30A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</w:tcBorders>
            <w:shd w:val="clear" w:color="000000" w:fill="FFFFFF"/>
          </w:tcPr>
          <w:p w14:paraId="4D6AD16E" w14:textId="77777777" w:rsidR="001F54C2" w:rsidRPr="006475C8" w:rsidRDefault="001F54C2" w:rsidP="00FF30A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low</w:t>
            </w:r>
          </w:p>
        </w:tc>
      </w:tr>
      <w:tr w:rsidR="001F54C2" w:rsidRPr="006475C8" w14:paraId="0B5FAAAD" w14:textId="77777777" w:rsidTr="00FF30A4">
        <w:trPr>
          <w:trHeight w:val="1"/>
        </w:trPr>
        <w:tc>
          <w:tcPr>
            <w:tcW w:w="1464" w:type="dxa"/>
            <w:tcBorders>
              <w:top w:val="nil"/>
              <w:bottom w:val="nil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4B853C" w14:textId="77777777" w:rsidR="001F54C2" w:rsidRPr="006475C8" w:rsidRDefault="001F54C2" w:rsidP="00FF30A4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B61">
              <w:rPr>
                <w:rFonts w:ascii="Times New Roman" w:eastAsia="Times New Roman" w:hAnsi="Times New Roman" w:cs="Times New Roman"/>
                <w:sz w:val="20"/>
                <w:szCs w:val="20"/>
              </w:rPr>
              <w:t>Wei et al., 2020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4334B2" w14:textId="77777777" w:rsidR="001F54C2" w:rsidRPr="006475C8" w:rsidRDefault="001F54C2" w:rsidP="00FF30A4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B61">
              <w:rPr>
                <w:rFonts w:ascii="Times New Roman" w:eastAsia="Times New Roman" w:hAnsi="Times New Roman" w:cs="Times New Roman"/>
                <w:sz w:val="20"/>
                <w:szCs w:val="20"/>
              </w:rPr>
              <w:t>Cross-sectional (Qualitative descriptive study)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499210" w14:textId="77777777" w:rsidR="001F54C2" w:rsidRPr="006475C8" w:rsidRDefault="001F54C2" w:rsidP="00FF30A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1F1F1F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</w:rPr>
              <w:t>yes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756453" w14:textId="77777777" w:rsidR="001F54C2" w:rsidRPr="006475C8" w:rsidRDefault="001F54C2" w:rsidP="00FF30A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131413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131413"/>
                <w:sz w:val="20"/>
              </w:rPr>
              <w:t>yes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96AF5F" w14:textId="77777777" w:rsidR="001F54C2" w:rsidRPr="006475C8" w:rsidRDefault="001F54C2" w:rsidP="00FF30A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DD2CCF1" w14:textId="77777777" w:rsidR="001F54C2" w:rsidRPr="006475C8" w:rsidRDefault="001F54C2" w:rsidP="00FF30A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B0D15F0" w14:textId="77777777" w:rsidR="001F54C2" w:rsidRPr="006475C8" w:rsidRDefault="001F54C2" w:rsidP="00FF30A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</w:tcBorders>
            <w:shd w:val="clear" w:color="000000" w:fill="FFFFFF"/>
          </w:tcPr>
          <w:p w14:paraId="200F709B" w14:textId="77777777" w:rsidR="001F54C2" w:rsidRPr="006475C8" w:rsidRDefault="001F54C2" w:rsidP="00FF30A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low</w:t>
            </w:r>
          </w:p>
        </w:tc>
      </w:tr>
      <w:tr w:rsidR="001F54C2" w:rsidRPr="006475C8" w14:paraId="3832702F" w14:textId="77777777" w:rsidTr="00FF30A4">
        <w:trPr>
          <w:trHeight w:val="792"/>
        </w:trPr>
        <w:tc>
          <w:tcPr>
            <w:tcW w:w="1464" w:type="dxa"/>
            <w:tcBorders>
              <w:top w:val="nil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236372" w14:textId="77777777" w:rsidR="001F54C2" w:rsidRPr="006475C8" w:rsidRDefault="001F54C2" w:rsidP="00FF30A4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B61">
              <w:rPr>
                <w:rFonts w:ascii="Times New Roman" w:eastAsia="Times New Roman" w:hAnsi="Times New Roman" w:cs="Times New Roman"/>
                <w:sz w:val="20"/>
                <w:szCs w:val="20"/>
              </w:rPr>
              <w:t>Sadeghpour et al., 2021</w:t>
            </w:r>
          </w:p>
        </w:tc>
        <w:tc>
          <w:tcPr>
            <w:tcW w:w="1310" w:type="dxa"/>
            <w:tcBorders>
              <w:top w:val="nil"/>
              <w:left w:val="nil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AAF9E3" w14:textId="77777777" w:rsidR="001F54C2" w:rsidRPr="006475C8" w:rsidRDefault="001F54C2" w:rsidP="00FF30A4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B61">
              <w:rPr>
                <w:rFonts w:ascii="Times New Roman" w:eastAsia="Times New Roman" w:hAnsi="Times New Roman" w:cs="Times New Roman"/>
                <w:sz w:val="20"/>
                <w:szCs w:val="20"/>
              </w:rPr>
              <w:t>Clinical trial (RCT)</w:t>
            </w:r>
          </w:p>
          <w:p w14:paraId="72413B79" w14:textId="77777777" w:rsidR="001F54C2" w:rsidRPr="006475C8" w:rsidRDefault="001F54C2" w:rsidP="00FF30A4">
            <w:pPr>
              <w:rPr>
                <w:rFonts w:ascii="Aptos" w:eastAsia="Times New Roman" w:hAnsi="Aptos" w:cs="Times New Roman"/>
                <w:sz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939222" w14:textId="77777777" w:rsidR="001F54C2" w:rsidRPr="006475C8" w:rsidRDefault="001F54C2" w:rsidP="00FF30A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1F1F1F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</w:rPr>
              <w:t>yes</w:t>
            </w:r>
          </w:p>
          <w:p w14:paraId="775A01E2" w14:textId="77777777" w:rsidR="001F54C2" w:rsidRPr="006475C8" w:rsidRDefault="001F54C2" w:rsidP="00FF30A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3072BA5" w14:textId="77777777" w:rsidR="001F54C2" w:rsidRPr="006475C8" w:rsidRDefault="001F54C2" w:rsidP="00FF30A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222C30" w14:textId="77777777" w:rsidR="001F54C2" w:rsidRPr="006475C8" w:rsidRDefault="001F54C2" w:rsidP="00FF30A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131413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131413"/>
                <w:sz w:val="20"/>
              </w:rPr>
              <w:t>yes</w:t>
            </w:r>
          </w:p>
          <w:p w14:paraId="1B05FFB6" w14:textId="77777777" w:rsidR="001F54C2" w:rsidRPr="006475C8" w:rsidRDefault="001F54C2" w:rsidP="00FF30A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2FAD87" w14:textId="77777777" w:rsidR="001F54C2" w:rsidRPr="006475C8" w:rsidRDefault="001F54C2" w:rsidP="00FF30A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5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  <w:r w:rsidRPr="006475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02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5020E7AA" w14:textId="77777777" w:rsidR="001F54C2" w:rsidRPr="006475C8" w:rsidRDefault="001F54C2" w:rsidP="00FF30A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59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19643383" w14:textId="77777777" w:rsidR="001F54C2" w:rsidRPr="006475C8" w:rsidRDefault="001F54C2" w:rsidP="00FF30A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7" w:type="dxa"/>
            <w:tcBorders>
              <w:top w:val="nil"/>
              <w:left w:val="nil"/>
            </w:tcBorders>
            <w:shd w:val="clear" w:color="000000" w:fill="FFFFFF"/>
          </w:tcPr>
          <w:p w14:paraId="3418D865" w14:textId="77777777" w:rsidR="001F54C2" w:rsidRPr="006475C8" w:rsidRDefault="001F54C2" w:rsidP="00FF30A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low</w:t>
            </w:r>
          </w:p>
        </w:tc>
      </w:tr>
    </w:tbl>
    <w:p w14:paraId="1CC94E93" w14:textId="77777777" w:rsidR="001F54C2" w:rsidRDefault="001F54C2"/>
    <w:p w14:paraId="5C931F41" w14:textId="77777777" w:rsidR="006475C8" w:rsidRDefault="006475C8"/>
    <w:p w14:paraId="3C205A6F" w14:textId="77777777" w:rsidR="006475C8" w:rsidRDefault="006475C8"/>
    <w:p w14:paraId="105DB1B6" w14:textId="77777777" w:rsidR="006475C8" w:rsidRDefault="006475C8"/>
    <w:p w14:paraId="5D0808C0" w14:textId="77777777" w:rsidR="00C81895" w:rsidRDefault="00C81895"/>
    <w:sectPr w:rsidR="00C818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5C8"/>
    <w:rsid w:val="00072D67"/>
    <w:rsid w:val="001E5C5E"/>
    <w:rsid w:val="001F54C2"/>
    <w:rsid w:val="002E6556"/>
    <w:rsid w:val="00435355"/>
    <w:rsid w:val="004E0012"/>
    <w:rsid w:val="005C7C59"/>
    <w:rsid w:val="00617532"/>
    <w:rsid w:val="006475C8"/>
    <w:rsid w:val="00B72A44"/>
    <w:rsid w:val="00C81895"/>
    <w:rsid w:val="00DE4B61"/>
    <w:rsid w:val="00E31FEB"/>
    <w:rsid w:val="00F0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1ACA8"/>
  <w15:chartTrackingRefBased/>
  <w15:docId w15:val="{6829809C-05ED-4A7E-956C-6D93D19C0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75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75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75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5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75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75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75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75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75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75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75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75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5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75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75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75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75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75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75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7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75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75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75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75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75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75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75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75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75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Limungi Godfrey Mbaabu</dc:creator>
  <cp:keywords/>
  <dc:description/>
  <cp:lastModifiedBy>Limungi Godfrey Mbaabu</cp:lastModifiedBy>
  <cp:revision>3</cp:revision>
  <dcterms:created xsi:type="dcterms:W3CDTF">2025-09-25T06:33:00Z</dcterms:created>
  <dcterms:modified xsi:type="dcterms:W3CDTF">2025-09-26T04:14:00Z</dcterms:modified>
</cp:coreProperties>
</file>