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suppressLineNumbers w:val="0"/>
        <w:autoSpaceDE w:val="0"/>
        <w:autoSpaceDN w:val="0"/>
        <w:adjustRightInd w:val="0"/>
        <w:snapToGrid w:val="0"/>
        <w:spacing w:afterAutospacing="0"/>
        <w:ind w:left="0" w:right="0"/>
        <w:jc w:val="left"/>
        <w:rPr>
          <w:rFonts w:hint="default" w:ascii="Arial" w:hAnsi="Arial" w:cs="Arial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suppressLineNumbers w:val="0"/>
        <w:autoSpaceDE w:val="0"/>
        <w:autoSpaceDN w:val="0"/>
        <w:adjustRightInd w:val="0"/>
        <w:snapToGrid w:val="0"/>
        <w:spacing w:afterAutospacing="0"/>
        <w:ind w:left="0" w:right="0"/>
        <w:jc w:val="left"/>
        <w:rPr>
          <w:rFonts w:hint="default" w:ascii="Arial" w:hAnsi="Arial" w:cs="Arial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0" w:type="auto"/>
        <w:tblInd w:w="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743"/>
        <w:gridCol w:w="1461"/>
        <w:gridCol w:w="1841"/>
      </w:tblGrid>
      <w:tr>
        <w:trPr>
          <w:trHeight w:val="20" w:hRule="atLeast"/>
        </w:trPr>
        <w:tc>
          <w:tcPr>
            <w:tcW w:w="6620" w:type="dxa"/>
            <w:gridSpan w:val="4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4354830" cy="2522855"/>
                  <wp:effectExtent l="0" t="0" r="13970" b="17145"/>
                  <wp:docPr id="2" name="Picture 2" descr="Supplementary fig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upplementary fig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4830" cy="252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Fig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Study flow diagram.</w:t>
            </w: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4675505" cy="2691130"/>
                  <wp:effectExtent l="0" t="0" r="23495" b="1270"/>
                  <wp:docPr id="1" name="Picture 1" descr="air pollution Flow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ir pollution Flowchart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505" cy="269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Fig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S2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Schematic of the LUR Temporal Adjustment and Exposure Assignment Process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</w:rPr>
              <w:drawing>
                <wp:inline distT="0" distB="0" distL="114300" distR="114300">
                  <wp:extent cx="3098800" cy="2336800"/>
                  <wp:effectExtent l="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0" cy="233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Fig. 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color w:val="000000"/>
                <w:kern w:val="2"/>
                <w:sz w:val="18"/>
                <w:szCs w:val="18"/>
                <w:lang w:eastAsia="zh-CN" w:bidi="ar"/>
              </w:rPr>
              <w:t>S3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 Spearman correlations among air pollutants</w:t>
            </w: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Supplementary 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Table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Comparison of characteristics between included and excluded participants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Children characteristics</w:t>
            </w:r>
          </w:p>
        </w:tc>
        <w:tc>
          <w:tcPr>
            <w:tcW w:w="174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Excluded </w:t>
            </w:r>
          </w:p>
        </w:tc>
        <w:tc>
          <w:tcPr>
            <w:tcW w:w="146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Included</w:t>
            </w:r>
          </w:p>
        </w:tc>
        <w:tc>
          <w:tcPr>
            <w:tcW w:w="184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Gestational age (weeks), mean ± SD</w:t>
            </w:r>
          </w:p>
        </w:tc>
        <w:tc>
          <w:tcPr>
            <w:tcW w:w="174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39.7 ± 1.4</w:t>
            </w:r>
          </w:p>
        </w:tc>
        <w:tc>
          <w:tcPr>
            <w:tcW w:w="146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39.8 ± 1.4</w:t>
            </w:r>
          </w:p>
        </w:tc>
        <w:tc>
          <w:tcPr>
            <w:tcW w:w="184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8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Sex, n (%)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0.472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244 (48.3)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146 (51.0) 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261 (51.7)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140 (49.0) 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Type of feeding, n (%)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Breastfeeding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390 (77.2)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222 (77.6)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70991937"/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Mixed feeding/infant formula</w:t>
            </w:r>
            <w:bookmarkEnd w:id="0"/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 (22.8)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 (22.4)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NDVI within 500 m of school</w:t>
            </w:r>
          </w:p>
        </w:tc>
        <w:tc>
          <w:tcPr>
            <w:tcW w:w="174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 ± 0.1</w:t>
            </w:r>
          </w:p>
        </w:tc>
        <w:tc>
          <w:tcPr>
            <w:tcW w:w="146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± 0.1</w:t>
            </w:r>
          </w:p>
        </w:tc>
        <w:tc>
          <w:tcPr>
            <w:tcW w:w="184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0.681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477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Maternal and family characteristics</w:t>
            </w:r>
          </w:p>
        </w:tc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Age (years), mean ± SD</w:t>
            </w:r>
          </w:p>
        </w:tc>
        <w:tc>
          <w:tcPr>
            <w:tcW w:w="174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31.0 ± 5.2</w:t>
            </w:r>
          </w:p>
        </w:tc>
        <w:tc>
          <w:tcPr>
            <w:tcW w:w="146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31.6 ± 4.7</w:t>
            </w:r>
          </w:p>
        </w:tc>
        <w:tc>
          <w:tcPr>
            <w:tcW w:w="184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BMI, mean ± SD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24.7 ± 4.3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24.7 ± 4.3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class, n (%)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170982594"/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</w:t>
            </w:r>
            <w:bookmarkEnd w:id="1"/>
          </w:p>
        </w:tc>
        <w:tc>
          <w:tcPr>
            <w:tcW w:w="1743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66 (13.1%)</w:t>
            </w: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b w:val="0"/>
                <w:color w:val="000000" w:themeColor="text1"/>
                <w:kern w:val="2"/>
                <w:sz w:val="18"/>
                <w:szCs w:val="1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 (10.1)</w:t>
            </w:r>
          </w:p>
        </w:tc>
        <w:tc>
          <w:tcPr>
            <w:tcW w:w="1841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743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339 (67.1%)</w:t>
            </w: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b w:val="0"/>
                <w:color w:val="000000" w:themeColor="text1"/>
                <w:kern w:val="2"/>
                <w:sz w:val="18"/>
                <w:szCs w:val="1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189 (66.1) </w:t>
            </w:r>
          </w:p>
        </w:tc>
        <w:tc>
          <w:tcPr>
            <w:tcW w:w="1841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743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 (19.8%)</w:t>
            </w: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b w:val="0"/>
                <w:color w:val="000000" w:themeColor="text1"/>
                <w:kern w:val="2"/>
                <w:sz w:val="18"/>
                <w:szCs w:val="1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68 (23.8) </w:t>
            </w:r>
          </w:p>
        </w:tc>
        <w:tc>
          <w:tcPr>
            <w:tcW w:w="1841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Smoking status, n (%)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Never smoker</w:t>
            </w:r>
          </w:p>
        </w:tc>
        <w:tc>
          <w:tcPr>
            <w:tcW w:w="1743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335 (66.3)</w:t>
            </w: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b w:val="0"/>
                <w:color w:val="000000" w:themeColor="text1"/>
                <w:kern w:val="2"/>
                <w:sz w:val="18"/>
                <w:szCs w:val="1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198 (69.2)</w:t>
            </w:r>
          </w:p>
        </w:tc>
        <w:tc>
          <w:tcPr>
            <w:tcW w:w="1841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Smoker or ex-smoker</w:t>
            </w:r>
          </w:p>
        </w:tc>
        <w:tc>
          <w:tcPr>
            <w:tcW w:w="1743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 (33.7)</w:t>
            </w: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b w:val="0"/>
                <w:color w:val="000000" w:themeColor="text1"/>
                <w:kern w:val="2"/>
                <w:sz w:val="18"/>
                <w:szCs w:val="1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 (30.8)</w:t>
            </w:r>
          </w:p>
        </w:tc>
        <w:tc>
          <w:tcPr>
            <w:tcW w:w="1841" w:type="dxa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57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Parent IQ (score), mean ± SD</w:t>
            </w:r>
          </w:p>
        </w:tc>
        <w:tc>
          <w:tcPr>
            <w:tcW w:w="174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8.9 ± 2.7</w:t>
            </w:r>
          </w:p>
        </w:tc>
        <w:tc>
          <w:tcPr>
            <w:tcW w:w="146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170990561"/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9.1 ± </w:t>
            </w:r>
            <w:bookmarkEnd w:id="2"/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3.6</w:t>
            </w:r>
          </w:p>
        </w:tc>
        <w:tc>
          <w:tcPr>
            <w:tcW w:w="184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6620" w:type="dxa"/>
            <w:gridSpan w:val="4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Abbreviations: BMI, Body Mass Index; MedDiet, Mediterranean diet; NDVI, Normalized Difference Vegetation Index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6620" w:type="dxa"/>
            <w:gridSpan w:val="4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left"/>
              <w:rPr>
                <w:rFonts w:hint="default" w:ascii="Arial" w:hAnsi="Arial" w:cs="Arial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left"/>
              <w:rPr>
                <w:rFonts w:hint="default" w:ascii="Arial" w:hAnsi="Arial" w:cs="Arial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Arial" w:hAnsi="Arial" w:cs="Arial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0132" w:type="dxa"/>
        <w:tblInd w:w="-13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175"/>
        <w:gridCol w:w="1137"/>
        <w:gridCol w:w="1117"/>
        <w:gridCol w:w="1143"/>
        <w:gridCol w:w="1159"/>
        <w:gridCol w:w="1142"/>
        <w:gridCol w:w="1175"/>
        <w:gridCol w:w="1111"/>
      </w:tblGrid>
      <w:tr>
        <w:tc>
          <w:tcPr>
            <w:tcW w:w="10132" w:type="dxa"/>
            <w:gridSpan w:val="9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Supplementary table 2. The interaction between sex and air pollution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VCI</w:t>
            </w:r>
          </w:p>
        </w:tc>
        <w:tc>
          <w:tcPr>
            <w:tcW w:w="113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FRI</w:t>
            </w:r>
          </w:p>
        </w:tc>
        <w:tc>
          <w:tcPr>
            <w:tcW w:w="111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WMI</w:t>
            </w:r>
          </w:p>
        </w:tc>
        <w:tc>
          <w:tcPr>
            <w:tcW w:w="1143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PSI</w:t>
            </w:r>
          </w:p>
        </w:tc>
        <w:tc>
          <w:tcPr>
            <w:tcW w:w="115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FSIQ</w:t>
            </w:r>
          </w:p>
        </w:tc>
        <w:tc>
          <w:tcPr>
            <w:tcW w:w="1142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VAI</w:t>
            </w:r>
          </w:p>
        </w:tc>
        <w:tc>
          <w:tcPr>
            <w:tcW w:w="117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NVI</w:t>
            </w:r>
          </w:p>
        </w:tc>
        <w:tc>
          <w:tcPr>
            <w:tcW w:w="1111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both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8"/>
                <w:szCs w:val="1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Air pollution</w:t>
            </w:r>
          </w:p>
        </w:tc>
        <w:tc>
          <w:tcPr>
            <w:tcW w:w="117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b (95%CI)</w:t>
            </w:r>
          </w:p>
        </w:tc>
        <w:tc>
          <w:tcPr>
            <w:tcW w:w="1137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b (95%CI)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b (95%CI)</w:t>
            </w:r>
          </w:p>
        </w:tc>
        <w:tc>
          <w:tcPr>
            <w:tcW w:w="1143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b (95%CI)</w:t>
            </w:r>
          </w:p>
        </w:tc>
        <w:tc>
          <w:tcPr>
            <w:tcW w:w="1159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b (95%CI)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b (95%CI)</w:t>
            </w:r>
          </w:p>
        </w:tc>
        <w:tc>
          <w:tcPr>
            <w:tcW w:w="1175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b (95%CI)</w:t>
            </w:r>
          </w:p>
        </w:tc>
        <w:tc>
          <w:tcPr>
            <w:tcW w:w="1111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14:textFill>
                  <w14:solidFill>
                    <w14:schemeClr w14:val="tx1"/>
                  </w14:solidFill>
                </w14:textFill>
              </w:rPr>
              <w:t>b (95%CI)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NO2</w:t>
            </w:r>
          </w:p>
        </w:tc>
        <w:tc>
          <w:tcPr>
            <w:tcW w:w="11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1.02 (-1.81, 3.85)</w:t>
            </w:r>
          </w:p>
        </w:tc>
        <w:tc>
          <w:tcPr>
            <w:tcW w:w="113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0.62 (-2.35, 3.59)</w:t>
            </w:r>
          </w:p>
        </w:tc>
        <w:tc>
          <w:tcPr>
            <w:tcW w:w="111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1.77 (-1.04, 4.59)</w:t>
            </w:r>
          </w:p>
        </w:tc>
        <w:tc>
          <w:tcPr>
            <w:tcW w:w="114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0.29 (-2.49, 3.06)</w:t>
            </w:r>
          </w:p>
        </w:tc>
        <w:tc>
          <w:tcPr>
            <w:tcW w:w="115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1.43 (-1.14, 4.00)</w:t>
            </w:r>
          </w:p>
        </w:tc>
        <w:tc>
          <w:tcPr>
            <w:tcW w:w="114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0.21 (-2.67, 3.10)</w:t>
            </w:r>
          </w:p>
        </w:tc>
        <w:tc>
          <w:tcPr>
            <w:tcW w:w="11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1.07 (-1.72, 3.85)</w:t>
            </w:r>
          </w:p>
        </w:tc>
        <w:tc>
          <w:tcPr>
            <w:tcW w:w="111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0.56 (-2.03, 3.14)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0.480 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0.681 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0.217 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0.839 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0.273 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0.884 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0.453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NO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0.29 (-2.55, 3.13)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0.93 (-2.05, 3.91)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1.35 (-1.52, 4.22)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0.64 (-2.14, 3.43)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1.37 (-1.22, 3.97)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0.11 (-2.79, 3.01)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0.93 (-1.90, 3.76)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0.82 (-1.79, 3.43)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0.843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0.538 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0.356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0.649 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0.298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0.940 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0.516 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-0.74 (-3.58, 2.10)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-2.10 (-5.12, 0.92)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-0.43 (-3.30, 2.43)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0.20 (-2.60, 3.00)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-0.63 (-3.23, 1.97)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0.64 (-2.29, 3.58)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-1.01 (-3.88, 1.86)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-1.34 (-3.99, 1.31)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0.608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0.173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0.767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0.889 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0.636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0.666 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0.488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1.64 (-1.17, 4.46)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2.63 (-0.33, 5.60)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2.17 (-0.61, 4.95)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-0.56 (-3.34, 2.22)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1.47 (-1.10, 4.04)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-0.18 (-3.07, 2.71)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2.53 (-0.25, 5.31)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1.51 (-1.08, 4.09)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0.252 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0.082 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0.126 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0.694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0.262 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0.903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0.074 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0.253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-2.12 (-5.08, 0.84)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-0.05 (-3.26, 3.15)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0.78 (-2.44, 4.00)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0.06 (-2.95, 3.07)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-0.53 (-3.39, 2.33)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-0.53 (-3.68, 2.63)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-0.94 (-4.13, 2.26)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-1.24 (-4.11, 1.63)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0.160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0.975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0.635 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0.967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0.714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0.742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0.565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14:textFill>
                  <w14:solidFill>
                    <w14:schemeClr w14:val="tx1"/>
                  </w14:solidFill>
                </w14:textFill>
              </w:rPr>
              <w:t>2.5abs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-1.27 (-4.19, 1.64)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1.86 (-1.30, 5.03)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1.17 (-2.17, 4.51)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1.98 (-1.00, 4.95)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1.37 (-1.41, 4.14)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0.30 (-2.72, 3.33)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1.08 (-2.09, 4.26)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1.03 (-1.83, 3.88)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0.390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0.247 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0.492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0.192 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0.333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0.844 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0.503 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14:textFill>
                  <w14:solidFill>
                    <w14:schemeClr w14:val="tx1"/>
                  </w14:solidFill>
                </w14:textFill>
              </w:rPr>
              <w:t>coarse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0.32 (-2.52, 3.17)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1.42 (-1.58, 4.41)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0.87 (-1.90, 3.63)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-1.69 (-4.47, 1.08)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6"/>
                <w:szCs w:val="16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0.15 (-2.45, 2.74)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-1.15 (-4.04, 1.73)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0.97 (-1.84, 3.78)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-0.22 (-2.81, 2.38)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3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0.823 </w:t>
            </w:r>
          </w:p>
        </w:tc>
        <w:tc>
          <w:tcPr>
            <w:tcW w:w="113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0.353 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0.537</w:t>
            </w:r>
          </w:p>
        </w:tc>
        <w:tc>
          <w:tcPr>
            <w:tcW w:w="114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0.231</w:t>
            </w:r>
          </w:p>
        </w:tc>
        <w:tc>
          <w:tcPr>
            <w:tcW w:w="115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0.912 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0.433</w:t>
            </w:r>
          </w:p>
        </w:tc>
        <w:tc>
          <w:tcPr>
            <w:tcW w:w="117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0.496 </w:t>
            </w:r>
          </w:p>
        </w:tc>
        <w:tc>
          <w:tcPr>
            <w:tcW w:w="111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132" w:type="dxa"/>
            <w:gridSpan w:val="9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Abbreviations: WPPSI, Wechsler Preschool and Primary Scale of Intelligence; VCI, Verbal Comprehension Index; FRI, Fluid Reasoning Index; WMI, Working Memory Index; PSI, Processing Speed Index; FSIQ, Full Scale IQ; VAI, Vocabulary Acquisition Index; NVI, Nonverbal Index; GAI, General Ability index; edf, effective degrees of freedom. NO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, Nitrogen Dioxide; NOₓ, Nitrogen Oxides;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2.5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, Particulate Matter ≤2.5 µm in diameter;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2.5abs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, Absorbance of Particulate Matter ≤2.5 µm;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, Particulate Matter ≤10 µm in diameter;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coarse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, Coarse Particulate Matter (PM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−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2.5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); O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, Ozone. 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397"/>
        <w:gridCol w:w="1779"/>
        <w:gridCol w:w="1216"/>
        <w:gridCol w:w="1080"/>
      </w:tblGrid>
      <w:tr>
        <w:trPr>
          <w:trHeight w:val="280" w:hRule="atLeast"/>
        </w:trPr>
        <w:tc>
          <w:tcPr>
            <w:tcW w:w="6622" w:type="dxa"/>
            <w:gridSpan w:val="5"/>
            <w:tcBorders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Supplementary table 3. 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Associations between air pollutant exposures and cognitive function scores, including Raw and False Discovery Rate (FDR)-adjusted p-values.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Outcome</w:t>
            </w:r>
          </w:p>
        </w:tc>
        <w:tc>
          <w:tcPr>
            <w:tcW w:w="139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Exposure</w:t>
            </w:r>
          </w:p>
        </w:tc>
        <w:tc>
          <w:tcPr>
            <w:tcW w:w="1779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Beta_95CI</w:t>
            </w:r>
          </w:p>
        </w:tc>
        <w:tc>
          <w:tcPr>
            <w:tcW w:w="121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Raw_P</w:t>
            </w:r>
          </w:p>
        </w:tc>
        <w:tc>
          <w:tcPr>
            <w:tcW w:w="108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FDR_P</w:t>
            </w:r>
          </w:p>
        </w:tc>
      </w:tr>
      <w:tr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FRI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no2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1.81 (-0.54, 4.15)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0.132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FRI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nox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2.06 (-0.23, 4.34)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0.079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FRI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0.70 (-1.08, 2.48)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0.441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FRI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pm25abs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2.01 (-0.06, 4.09)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0.059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FRI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pmcoarse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0.61 (-0.95, 2.17)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0.445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FRI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pm10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0.81 (-0.92, 2.54)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0.358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FRI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o3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0.49 (-1.44, 2.41)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0.621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FSIQ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no2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0.85 (-1.20, 2.91)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0.416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FSIQ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nox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0.83 (-1.18, 2.84)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0.419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FSIQ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0.84 (-0.71, 2.39)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0.292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FSIQ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pm25abs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0.82 (-1.00, 2.65)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0.378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FSIQ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pmcoarse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-0.59 (-1.95, 0.77)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0.398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FSIQ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pm10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-0.37 (-1.88, 1.14)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0.634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FSIQ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o3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-0.92 (-2.59, 0.74)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GAI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no2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0.95 (-1.14, 3.03)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0.375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GAI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nox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0.88 (-1.16, 2.92)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0.396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GAI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0.71 (-0.87, 2.29)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0.378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GAI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pm25abs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 (-1.19, 2.52)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0.482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GAI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pmcoarse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-0.34 (-1.73, 1.04)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0.628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GAI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pm10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-0.14 (-1.68, 1.40)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GAI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o3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-0.34 (-2.04, 1.36)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0.696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NVI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no2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0.54 (-1.72, 2.79)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0.641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NVI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nox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0.56 (-1.64, 2.77)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0.616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NVI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0.24 (-1.47, 1.95)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NVI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pm25abs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0.64 (-1.36, 2.65)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0.529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NVI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pmcoarse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-0.68 (-2.18, 0.81)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0.371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NVI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pm10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-0.36 (-2.01, 1.30)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NVI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o3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-0.29 (-2.14, 1.56)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PSI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no2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1.07 (-1.20, 3.35)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0.355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PSI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nox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1.03 (-1.19, 3.26)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0.362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PSI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0.86 (-0.86, 2.58)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0.328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PSI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pm25abs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1.14 (-0.88, 3.16)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0.268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PSI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pmcoarse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-0.89 (-2.40, 0.61)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PSI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pm10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-0.33 (-2.00, 1.35)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0.703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PSI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o3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-0.99 (-2.84, 0.86)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0.296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no2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1.01 (-1.37, 3.39)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0.405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nox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1.08 (-1.24, 3.41)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0.361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1.40 (-0.39, 3.20)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0.127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pm25abs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1.20 (-0.92, 3.31)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0.269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pmcoarse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-0.74 (-2.32, 0.84)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0.360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pm10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-0.35 (-2.10, 1.41)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0.699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VAI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o3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0.41 (-1.54, 2.35)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0.683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VCI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no2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0.24 (-2.08, 2.57)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0.838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VCI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nox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0.21 (-2.07, 2.48)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VCI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1.10 (-0.65, 2.85)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0.220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VCI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pm25abs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0.38 (-1.69, 2.44)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0.722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VCI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pmcoarse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-1.37 (-2.90, 0.16)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0.081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VCI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pm10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-1.21 (-2.92, 0.49)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0.164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VCI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o3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-1.41 (-3.28, 0.47)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0.143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WMI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no2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-2.26 (-4.58, 0.07)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0.059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WMI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nox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-2.05 (-4.32, 0.23)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0.079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WMI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-0.70 (-2.47, 1.08)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0.442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WMI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pm25abs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-0.64 (-2.72, 1.44)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0.549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WMI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pmcoarse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-2.71 (-4.23, -1.20)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0.001*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15"/>
                <w:szCs w:val="15"/>
              </w:rPr>
              <w:t>0.030*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WMI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pm10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-2.39 (-4.09, -0.70)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0.006*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50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WMI</w:t>
            </w:r>
          </w:p>
        </w:tc>
        <w:tc>
          <w:tcPr>
            <w:tcW w:w="1397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o3</w:t>
            </w:r>
          </w:p>
        </w:tc>
        <w:tc>
          <w:tcPr>
            <w:tcW w:w="1779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-1.01 (-2.93, 0.90)</w:t>
            </w:r>
          </w:p>
        </w:tc>
        <w:tc>
          <w:tcPr>
            <w:tcW w:w="1216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0.302</w:t>
            </w:r>
          </w:p>
        </w:tc>
        <w:tc>
          <w:tcPr>
            <w:tcW w:w="1080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>0.674</w:t>
            </w:r>
          </w:p>
        </w:tc>
      </w:tr>
      <w:tr>
        <w:trPr>
          <w:trHeight w:val="280" w:hRule="atLeast"/>
        </w:trPr>
        <w:tc>
          <w:tcPr>
            <w:tcW w:w="6622" w:type="dxa"/>
            <w:gridSpan w:val="5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 xml:space="preserve">Abbreviations: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</w:rPr>
              <w:t xml:space="preserve">FDR, </w:t>
            </w: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  <w:t xml:space="preserve">False Discovery Rate;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VCI, Verbal Comprehension Index; FRI, Fluid Reasoning Index; WMI, Working Memory Index; PSI, Processing Speed Index; FSIQ, Full Scale IQ; VAI, Vocabulary Acquisition Index; NVI, Nonverbal Index; GAI, General Ability index; edf, effective degrees of freedom. NO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vertAlign w:val="subscript"/>
                <w:lang w:val="en-US"/>
              </w:rPr>
              <w:t>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, Nitrogen Dioxide; NOₓ, Nitrogen Oxides; PM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vertAlign w:val="subscript"/>
                <w:lang w:val="en-US"/>
              </w:rPr>
              <w:t>2.5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, Particulate Matter ≤2.5 µm in diameter; PM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vertAlign w:val="subscript"/>
                <w:lang w:val="en-US"/>
              </w:rPr>
              <w:t>2.5abs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, Absorbance of Particulate Matter ≤2.5 µm; PM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vertAlign w:val="subscript"/>
                <w:lang w:val="en-US"/>
              </w:rPr>
              <w:t>10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, Particulate Matter ≤10 µm in diameter; PM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vertAlign w:val="subscript"/>
                <w:lang w:val="en-US"/>
              </w:rPr>
              <w:t>coarse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, Coarse Particulate Matter (PM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vertAlign w:val="subscript"/>
                <w:lang w:val="en-US"/>
              </w:rPr>
              <w:t>10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 xml:space="preserve"> − PM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vertAlign w:val="subscript"/>
                <w:lang w:val="en-US"/>
              </w:rPr>
              <w:t>2.5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); O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vertAlign w:val="subscript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, Ozone. Raw P represents the unadjusted p-value from the regression models. FDR P represents the p-value adjusted for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5"/>
                <w:lang w:val="en-US"/>
              </w:rPr>
              <w:t>multiple comparisons using the Benjamini-Hochberg procedure</w:t>
            </w:r>
            <w:bookmarkStart w:id="3" w:name="_GoBack"/>
            <w:bookmarkEnd w:id="3"/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default" w:ascii="Times New Roman Regular" w:hAnsi="Times New Roman Regular" w:eastAsia="SimSun" w:cs="Times New Roman Regular"/>
                <w:color w:val="000000"/>
                <w:kern w:val="2"/>
                <w:sz w:val="16"/>
                <w:szCs w:val="16"/>
                <w:lang w:val="en-US" w:eastAsia="zh-CN" w:bidi="ar"/>
              </w:rPr>
              <w:t>*, statistical significant</w:t>
            </w:r>
          </w:p>
          <w:p>
            <w:pPr>
              <w:keepNext w:val="0"/>
              <w:keepLines w:val="0"/>
              <w:suppressLineNumbers w:val="0"/>
              <w:spacing w:beforeLines="0" w:afterLines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sz w:val="15"/>
                <w:szCs w:val="15"/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0292" w:type="dxa"/>
        <w:tblInd w:w="-13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66"/>
        <w:gridCol w:w="578"/>
        <w:gridCol w:w="630"/>
        <w:gridCol w:w="574"/>
        <w:gridCol w:w="623"/>
        <w:gridCol w:w="590"/>
        <w:gridCol w:w="639"/>
        <w:gridCol w:w="590"/>
        <w:gridCol w:w="607"/>
        <w:gridCol w:w="524"/>
        <w:gridCol w:w="578"/>
        <w:gridCol w:w="543"/>
        <w:gridCol w:w="612"/>
        <w:gridCol w:w="531"/>
        <w:gridCol w:w="602"/>
        <w:gridCol w:w="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292" w:type="dxa"/>
            <w:gridSpan w:val="17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Supplementary table 4. Sex-stratified Association Between Air Exposure on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WPPSI 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VCI</w:t>
            </w:r>
          </w:p>
        </w:tc>
        <w:tc>
          <w:tcPr>
            <w:tcW w:w="57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FRI</w:t>
            </w:r>
          </w:p>
        </w:tc>
        <w:tc>
          <w:tcPr>
            <w:tcW w:w="57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WMI</w:t>
            </w:r>
          </w:p>
        </w:tc>
        <w:tc>
          <w:tcPr>
            <w:tcW w:w="5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PSI</w:t>
            </w:r>
          </w:p>
        </w:tc>
        <w:tc>
          <w:tcPr>
            <w:tcW w:w="5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FSIQ</w:t>
            </w:r>
          </w:p>
        </w:tc>
        <w:tc>
          <w:tcPr>
            <w:tcW w:w="52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VAI</w:t>
            </w:r>
          </w:p>
        </w:tc>
        <w:tc>
          <w:tcPr>
            <w:tcW w:w="54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NVI</w:t>
            </w:r>
          </w:p>
        </w:tc>
        <w:tc>
          <w:tcPr>
            <w:tcW w:w="53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GAI</w:t>
            </w:r>
          </w:p>
        </w:tc>
        <w:tc>
          <w:tcPr>
            <w:tcW w:w="5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Air pollution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b </w:t>
            </w:r>
          </w:p>
        </w:tc>
        <w:tc>
          <w:tcPr>
            <w:tcW w:w="57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7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6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63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60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2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57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4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61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3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6"/>
                <w:szCs w:val="16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vertAlign w:val="baseline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NO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0.84 (-2.66, 4.34) 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1.65 (-1.69, 5.00) 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-3.91 (-7.65, -0.16)*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0.89 (-2.54, 4.31) 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0.15 (-2.96, 3.25) 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1.15 (-2.30, 4.59) 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-1.23 (-4.54, 2.08)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0.80 (-2.31, 3.91)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-0.45 (-3.49, 2.60) 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0.89 (-2.40, 4.18) 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-1.15 (-4.33, 2.02) 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1.09 (-2.18, 4.36) 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0.88 (-1.99, 3.75)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0.21 (-3.17, 3.59)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1.01 (-2.20, 4.21)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0.43 (-2.39, 3.25)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NO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:vertAlign w:val="subscript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6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0.98 (-2.29, 4.26)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2.09 (-1.03, 5.21)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-3.23 (-6.75, 0.29) 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0.75 (-2.46, 3.96)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0.31 (-2.60, 3.22) 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1.31 (-1.91, 4.54)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-0.99 (-4.08, 2.11) 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0.86 (-2.05, 3.77)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-0.63 (-3.74, 2.49)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1.04 (-2.33, 4.41)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-1.11 (-4.36, 2.15) 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1.22 (-2.13, 4.57) 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0.81 (-2.13, 3.75) 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0.03 (-3.43, 3.50)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1.08 (-2.21, 4.36)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0.35 (-2.54, 3.24)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-0.37 (-3.16, 2.41) 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1.95 (-0.69, 4.59)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-1.46 (-4.48, 1.56)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-1.41 (-4.13, 1.30)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-0.68 (-3.15, 1.78)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0.09 (-2.66, 2.83) 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0.79 (-1.84, 3.42)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0.26 (-2.21, 2.73)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-1.30 (-3.88, 1.27)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-0.67 (-3.49, 2.15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-0.82 (-3.52, 1.88) 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-0.11 (-2.90, 2.67)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-0.84 (-3.28, 1.60)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1.71 (-1.17, 4.59)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-1.30 (-4.02, 1.42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-0.50 (-2.89, 1.90)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:vertAlign w:val="subscript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-2.54 (-5.07, -0.02)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-1.14 (-3.59, 1.31)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-3.79 (-6.50, -1.09)*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-0.52 (-3.03, 1.99)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-2.04 (-4.29, 0.20)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-0.11 (-2.64, 2.42)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-2.64 (-5.02, -0.26)*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-1.83 (-4.08, 0.43)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-0.98 (-3.17, 1.20)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1.53 (-0.84, 3.90)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-1.50 (-3.78, 0.78) 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-0.71 (-3.07, 1.65)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0.19 (-1.88, 2.26)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-1.08 (-3.52, 1.36)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0.58 (-1.73, 2.89)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0.31 (-1.72, 2.34)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:vertAlign w:val="subscript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6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1.92 (-0.32, 4.15)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0.90 (-1.27, 3.07) 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-0.84 (-3.30, 1.63) 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1.39 (-0.81, 3.60) 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1.53 (-0.46, 3.52) 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1.81 (-0.40, 4.02) 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0.20 (-1.95, 2.35) 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1.35 (-0.65, 3.35)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-1.16 (-4.18, 1.85)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0.15 (-3.15, 3.44) 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-0.05 (-3.21, 3.11)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-0.12 (-3.37, 3.13)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-1.12 (-3.97, 1.72)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-1.05 (-4.43, 2.33)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-0.53 (-3.72, 2.66)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-1.02 (-3.82, 1.77)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:vertAlign w:val="subscript"/>
                <w14:textFill>
                  <w14:solidFill>
                    <w14:schemeClr w14:val="tx1"/>
                  </w14:solidFill>
                </w14:textFill>
              </w:rPr>
              <w:t>2.5abs</w:t>
            </w:r>
          </w:p>
        </w:tc>
        <w:tc>
          <w:tcPr>
            <w:tcW w:w="6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1.22 (-1.36, 3.81) 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1.94 (-0.52, 4.40)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-0.88 (-3.70, 1.94) 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0.79 (-1.75, 3.33) 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0.69 (-1.60, 2.99) 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1.27 (-1.28, 3.82) 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-0.30 (-2.75, 2.16)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0.83 (-1.47, 3.13)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-0.75 (-4.36, 2.85)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1.54 (-2.36, 5.44)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-0.07 (-3.84, 3.70) 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2.17 (-1.69, 6.03) 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0.96 (-2.45, 4.36) 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-0.27 (-4.28, 3.75)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1.76 (-2.03, 5.55)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0.30 (-3.05, 3.64)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b/>
                <w:bCs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5"/>
                <w:szCs w:val="15"/>
                <w:vertAlign w:val="subscript"/>
                <w14:textFill>
                  <w14:solidFill>
                    <w14:schemeClr w14:val="tx1"/>
                  </w14:solidFill>
                </w14:textFill>
              </w:rPr>
              <w:t>coarse</w:t>
            </w:r>
          </w:p>
        </w:tc>
        <w:tc>
          <w:tcPr>
            <w:tcW w:w="6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-2.00 (-4.29, 0.29)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-0.57 (-2.79, 1.66)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-3.32 (-5.77, -0.88)*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-0.84 (-3.11, 1.43)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-1.44 (-3.48, 0.60)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-0.11 (-2.40, 2.18)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-2.05 (-4.22, 0.11)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-1.20 (-3.25, 0.85)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85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eastAsia="SimSun" w:cs="Times New Roman Regular"/>
                <w:color w:val="000000" w:themeColor="text1"/>
                <w:kern w:val="2"/>
                <w:sz w:val="15"/>
                <w:szCs w:val="15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2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-1.66 (-3.62, 0.31)</w:t>
            </w:r>
          </w:p>
        </w:tc>
        <w:tc>
          <w:tcPr>
            <w:tcW w:w="12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0.91 (-1.24, 3.07)</w:t>
            </w:r>
          </w:p>
        </w:tc>
        <w:tc>
          <w:tcPr>
            <w:tcW w:w="121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-2.53 (-4.56, -0.50)*</w:t>
            </w:r>
          </w:p>
        </w:tc>
        <w:tc>
          <w:tcPr>
            <w:tcW w:w="12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-1.50 (-3.62, 0.62)</w:t>
            </w:r>
          </w:p>
        </w:tc>
        <w:tc>
          <w:tcPr>
            <w:tcW w:w="113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 w:val="0"/>
                <w:i w:val="0"/>
                <w:color w:val="000000" w:themeColor="text1"/>
                <w:kern w:val="2"/>
                <w:sz w:val="15"/>
                <w:szCs w:val="15"/>
                <w:u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-0.68 (-2.55, 1.19)</w:t>
            </w:r>
          </w:p>
        </w:tc>
        <w:tc>
          <w:tcPr>
            <w:tcW w:w="112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-1.74 (-3.94, 0.46)</w:t>
            </w:r>
          </w:p>
        </w:tc>
        <w:tc>
          <w:tcPr>
            <w:tcW w:w="114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-0.44 (-2.54, 1.66)</w:t>
            </w:r>
          </w:p>
        </w:tc>
        <w:tc>
          <w:tcPr>
            <w:tcW w:w="11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-0.45 (-2.29, 1.39)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292" w:type="dxa"/>
            <w:gridSpan w:val="17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SimSun" w:cs="Times New Roman Regular"/>
                <w:i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>Abbreviations: WPPSI, Wechsler Preschool and Primary Scale of Intelligence; VCI, Verbal Comprehension Index; FRI, Fluid Reasoning Index; WMI, Working Memory Index; PSI, Processing Speed Index; FSIQ, Full Scale IQ; VAI, Vocabulary Acquisition Index; NVI, Nonverbal Index; GAI, General Ability index; edf, effective degrees of freedom. NO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>, Nitrogen Dioxide; NOₓ, Nitrogen Oxides;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2.5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>, Particulate Matter ≤2.5 µm in diameter;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2.5abs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>, Absorbance of Particulate Matter ≤2.5 µm;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>, Particulate Matter ≤10 µm in diameter;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coarse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>, Coarse Particulate Matter (PM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− PM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2.5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>); O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vertAlign w:val="subscript"/>
                <w:lang w:val="en-US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5"/>
                <w:szCs w:val="15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, Ozone. </w:t>
            </w:r>
            <w:r>
              <w:rPr>
                <w:rFonts w:hint="default" w:ascii="Times New Roman Regular" w:hAnsi="Times New Roman Regular" w:eastAsia="SimSun" w:cs="Times New Roman Regular"/>
                <w:color w:val="000000"/>
                <w:kern w:val="2"/>
                <w:sz w:val="16"/>
                <w:szCs w:val="16"/>
                <w:lang w:val="en-US" w:eastAsia="zh-CN" w:bidi="ar"/>
              </w:rPr>
              <w:t>*, statistical significant</w:t>
            </w:r>
          </w:p>
        </w:tc>
      </w:tr>
    </w:tbl>
    <w:p>
      <w:pPr>
        <w:keepNext w:val="0"/>
        <w:keepLines w:val="0"/>
        <w:suppressLineNumbers w:val="0"/>
        <w:spacing w:afterAutospacing="0"/>
        <w:ind w:left="0" w:right="0"/>
        <w:rPr>
          <w:rFonts w:hint="default" w:ascii="Arial Regular" w:hAnsi="Arial Regular" w:cs="Arial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Arial Regular" w:hAnsi="Arial Regular" w:cs="Arial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21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2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Supplementary table 5.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The overall effect of air pollution mixture on WPPSI scores by WQS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in positive direction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estimate</w:t>
            </w:r>
          </w:p>
        </w:tc>
        <w:tc>
          <w:tcPr>
            <w:tcW w:w="21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VCI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-1.69</w:t>
            </w:r>
          </w:p>
        </w:tc>
        <w:tc>
          <w:tcPr>
            <w:tcW w:w="218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-4.21, 0.82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FRI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1.40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-1.88, 4.70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gre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WMI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1.86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-4.11, 0.38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PSI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1.98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-1.57, 5.55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FSIQ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-1.79, 2.98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2.41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0.01, 4.81*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NVI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-2.35, 2.68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GAI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-0.40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-2.59, 1.77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2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Abbreviations: WPPSI, Wechsler Preschool and Primary Scale of Intelligence; VCI, Verbal Comprehension Index; FRI, Fluid Reasoning Index; WMI, Working Memory Index; PSI, Processing Speed Index; FSIQ, Full Scale IQ; VAI, Vocabulary Acquisition Index; NVI, Nonverbal Index; GAI, General Ability index. The Cognitive Proficiency Index (CPI) is not shown separately as it is derived from WMI and PSI. </w:t>
            </w:r>
            <w:r>
              <w:rPr>
                <w:rFonts w:hint="default" w:ascii="Times New Roman Regular" w:hAnsi="Times New Roman Regular" w:eastAsia="SimSun" w:cs="Times New Roman Regular"/>
                <w:color w:val="000000"/>
                <w:kern w:val="2"/>
                <w:sz w:val="16"/>
                <w:szCs w:val="16"/>
                <w:lang w:val="en-US" w:eastAsia="zh-CN" w:bidi="ar"/>
              </w:rPr>
              <w:t>*, statistical significant</w:t>
            </w: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suppressLineNumbers w:val="0"/>
        <w:spacing w:afterAutospacing="0"/>
        <w:ind w:left="0" w:right="0"/>
        <w:rPr>
          <w:rFonts w:hint="default" w:ascii="Arial Regular" w:hAnsi="Arial Regular" w:cs="Arial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suppressLineNumbers w:val="0"/>
        <w:spacing w:afterAutospacing="0"/>
        <w:ind w:left="0" w:right="0"/>
        <w:rPr>
          <w:rFonts w:hint="default" w:ascii="Arial Regular" w:hAnsi="Arial Regular" w:cs="Arial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suppressLineNumbers w:val="0"/>
        <w:spacing w:afterAutospacing="0"/>
        <w:ind w:left="0" w:right="0"/>
        <w:rPr>
          <w:rFonts w:hint="default" w:ascii="Arial Regular" w:hAnsi="Arial Regular" w:cs="Arial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Arial Regular" w:hAnsi="Arial Regular" w:cs="Arial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4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695"/>
        <w:gridCol w:w="4014"/>
        <w:gridCol w:w="1712"/>
      </w:tblGrid>
      <w:tr>
        <w:trPr>
          <w:jc w:val="center"/>
        </w:trPr>
        <w:tc>
          <w:tcPr>
            <w:tcW w:w="852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Supplementary table 6.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Overall effect of air pollution mixture on WPPSI scores: sex-stratified WQS analysis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in opposite direction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estimate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VCI</w:t>
            </w: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0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1.87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-1.56, 5.30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-1.40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-4.14, 1.33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FRI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1.80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-1.88, 5.50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-2.50, 4.70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WMI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-3.07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-6.45, 0.29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-1.85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-5.10, 1.40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PSI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2.20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-1.09, 5.50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2.16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-0.73, 5.07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FSIQ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-0.62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-3.85, 2.60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-0.58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-5.32, 4.14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-0.98, 6.52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2.21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-2.63, 7.07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NVI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-1.98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-5.50, 1.52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1.67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-2.88, 6.23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-1.26, 5.90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0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-0.25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-3.46, 2.95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Abbreviations: WPPSI, Wechsler Preschool and Primary Scale of Intelligence; VCI, Verbal Comprehension Index; FRI, Fluid Reasoning Index; WMI, Working Memory Index; PSI, Processing Speed Index; FSIQ, Full Scale IQ; VAI, Vocabulary Acquisition Index; NVI, Nonverbal Index; GAI, General Ability index. </w:t>
            </w: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2188"/>
      </w:tblGrid>
      <w:tr>
        <w:trPr>
          <w:jc w:val="center"/>
        </w:trPr>
        <w:tc>
          <w:tcPr>
            <w:tcW w:w="502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Supplementary table 7.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The overall effect of air pollution mixture on WPPSI scores by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two-indices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WQS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estimate</w:t>
            </w:r>
          </w:p>
        </w:tc>
        <w:tc>
          <w:tcPr>
            <w:tcW w:w="21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VCI pwqs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2.07</w:t>
            </w:r>
          </w:p>
        </w:tc>
        <w:tc>
          <w:tcPr>
            <w:tcW w:w="218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-3.11, 7.26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nwqs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-1.44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-6.27, 3.37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FRI pwqs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-3.64, 3.62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nwqs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-3.08, 4.92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gre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WMI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1.92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-2.74, 6.59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nwqs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-1.62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-6.78, 3.52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PSI pwqs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4.15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-0.60, 8.90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nwqs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-4.18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-9.31, 0.94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FSIQ pwqs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2.90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-3.92, 9.73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nwqs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-2.10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-8.33, 4.11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VAI pwqs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-3.54, 5.46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nwqs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-0.67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-5.25, 3.91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NVI pwqs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2.95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0.76, 5.14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nwqs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-2.65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-5.45, 0.12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GAI pwqs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-3.46, 7.87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 w:line="240" w:lineRule="exact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nwqs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-1.46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-6.41, 3.48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2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Abbreviations: WPPSI, Wechsler Preschool and Primary Scale of Intelligence; VCI, Verbal Comprehension Index; FRI, Fluid Reasoning Index; WMI, Working Memory Index; PSI, Processing Speed Index; FSIQ, Full Scale IQ; VAI, Vocabulary Acquisition Index; NVI, Nonverbal Index; GAI, General Ability index. The Cognitive Proficiency Index (CPI) is not shown separately as it is derived from WMI and PSI.</w:t>
            </w:r>
          </w:p>
          <w:p>
            <w:pPr>
              <w:keepNext w:val="0"/>
              <w:keepLines w:val="0"/>
              <w:suppressLineNumbers w:val="0"/>
              <w:spacing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iragino Sans CNS">
    <w:panose1 w:val="020B0300000000000000"/>
    <w:charset w:val="88"/>
    <w:family w:val="auto"/>
    <w:pitch w:val="default"/>
    <w:sig w:usb0="00000001" w:usb1="1A0F1900" w:usb2="00000016" w:usb3="00000000" w:csb0="00120005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imSun">
    <w:altName w:val="汉仪书宋二KW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Arial Italic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@SimSun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Merriweather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Merriweathe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2EF0C6E"/>
    <w:rsid w:val="29D34A0B"/>
    <w:rsid w:val="2F5C7C9D"/>
    <w:rsid w:val="2FB7B0C8"/>
    <w:rsid w:val="3B3BC098"/>
    <w:rsid w:val="3EB3967D"/>
    <w:rsid w:val="3FD5AAC0"/>
    <w:rsid w:val="53FCAF00"/>
    <w:rsid w:val="5E5F5D95"/>
    <w:rsid w:val="5FFD0217"/>
    <w:rsid w:val="6BFFD257"/>
    <w:rsid w:val="6EFF6806"/>
    <w:rsid w:val="72F92BFF"/>
    <w:rsid w:val="75354624"/>
    <w:rsid w:val="76FDCAA5"/>
    <w:rsid w:val="78F70164"/>
    <w:rsid w:val="78F7D220"/>
    <w:rsid w:val="7BFFDC90"/>
    <w:rsid w:val="7C6D113F"/>
    <w:rsid w:val="7EE63BDD"/>
    <w:rsid w:val="7FFDD7DA"/>
    <w:rsid w:val="A6BFA52E"/>
    <w:rsid w:val="AFEDE01D"/>
    <w:rsid w:val="B6FC6415"/>
    <w:rsid w:val="BFFF37D5"/>
    <w:rsid w:val="DD6DE32C"/>
    <w:rsid w:val="DD7B60CA"/>
    <w:rsid w:val="DDD750E0"/>
    <w:rsid w:val="E45C765D"/>
    <w:rsid w:val="EBDF57BB"/>
    <w:rsid w:val="EF7E5E54"/>
    <w:rsid w:val="EFDF7AE7"/>
    <w:rsid w:val="F32F9E16"/>
    <w:rsid w:val="FB77975D"/>
    <w:rsid w:val="FBF986CB"/>
    <w:rsid w:val="FE797009"/>
    <w:rsid w:val="FE7FDF01"/>
    <w:rsid w:val="FEBF1621"/>
    <w:rsid w:val="FFF7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0" w:line="240" w:lineRule="auto"/>
      <w:jc w:val="both"/>
    </w:pPr>
    <w:rPr>
      <w:rFonts w:ascii="Calibri" w:hAnsi="Calibri" w:eastAsia="SimSun" w:cs="Times New Roman"/>
      <w:kern w:val="2"/>
      <w:sz w:val="21"/>
      <w:szCs w:val="21"/>
      <w:lang w:val="zh-CN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2025-12-11T00:16:00Z</dcterms:created>
  <dc:creator>moli</dc:creator>
  <cp:lastModifiedBy>moli</cp:lastModifiedBy>
  <dcterms:modified xsi:type="dcterms:W3CDTF">2026-02-25T11:45:02Z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1033-3.9.6.6441</vt:lpwstr>
  </property>
</Properties>
</file>