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258" w:rsidRPr="00612F90" w:rsidRDefault="00EB6258" w:rsidP="00EB6258">
      <w:pPr>
        <w:spacing w:line="480" w:lineRule="auto"/>
        <w:jc w:val="both"/>
        <w:rPr>
          <w:b/>
          <w:color w:val="auto"/>
        </w:rPr>
      </w:pPr>
      <w:r w:rsidRPr="00612F90">
        <w:rPr>
          <w:b/>
          <w:color w:val="auto"/>
        </w:rPr>
        <w:t>SUPPLE</w:t>
      </w:r>
      <w:r>
        <w:rPr>
          <w:b/>
          <w:color w:val="auto"/>
        </w:rPr>
        <w:t>MENTAL MATERIAL</w:t>
      </w:r>
      <w:r w:rsidRPr="00612F90">
        <w:rPr>
          <w:b/>
          <w:color w:val="auto"/>
        </w:rPr>
        <w:t xml:space="preserve"> </w:t>
      </w:r>
    </w:p>
    <w:p w:rsidR="00EB6258" w:rsidRPr="00F1491C" w:rsidRDefault="00EB6258" w:rsidP="00EB6258">
      <w:pPr>
        <w:spacing w:after="0" w:line="276" w:lineRule="auto"/>
        <w:rPr>
          <w:rFonts w:eastAsia="Times New Roman" w:cstheme="minorHAnsi"/>
          <w:color w:val="auto"/>
        </w:rPr>
      </w:pPr>
      <w:r>
        <w:rPr>
          <w:rFonts w:eastAsia="Times New Roman" w:cstheme="minorHAnsi"/>
          <w:b/>
          <w:color w:val="auto"/>
        </w:rPr>
        <w:t xml:space="preserve">Table S1: </w:t>
      </w:r>
      <w:r>
        <w:rPr>
          <w:rFonts w:eastAsia="Times New Roman" w:cstheme="minorHAnsi"/>
          <w:color w:val="auto"/>
        </w:rPr>
        <w:t>Effect of growth hormone on loop gain at a frequency of 1 cycle/minute (LG1) during total sleep and NREM sleep, presenting the estimated beta coefficient</w:t>
      </w:r>
      <w:r>
        <w:t xml:space="preserve">, </w:t>
      </w:r>
      <w:r w:rsidRPr="000B40A1">
        <w:rPr>
          <w:rFonts w:eastAsia="Times New Roman" w:cstheme="minorHAnsi"/>
          <w:color w:val="auto"/>
        </w:rPr>
        <w:t xml:space="preserve">95% </w:t>
      </w:r>
      <w:r>
        <w:rPr>
          <w:rFonts w:eastAsia="Times New Roman" w:cstheme="minorHAnsi"/>
          <w:color w:val="auto"/>
        </w:rPr>
        <w:t>confidence interval, and</w:t>
      </w:r>
      <w:r w:rsidRPr="000B40A1">
        <w:rPr>
          <w:rFonts w:eastAsia="Times New Roman" w:cstheme="minorHAnsi"/>
          <w:color w:val="auto"/>
        </w:rPr>
        <w:t xml:space="preserve"> p-value</w:t>
      </w:r>
      <w:r>
        <w:rPr>
          <w:rFonts w:eastAsia="Times New Roman" w:cstheme="minorHAnsi"/>
          <w:color w:val="auto"/>
        </w:rPr>
        <w:t xml:space="preserve"> from linear mixed-effects models with and without covariate adjustment for age, obstructive apnoea-hypopnoea index (OAHI) and central apnoea-hypopnoea index (CAHI).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970"/>
        <w:gridCol w:w="1971"/>
        <w:gridCol w:w="1970"/>
        <w:gridCol w:w="1971"/>
      </w:tblGrid>
      <w:tr w:rsidR="00EB6258" w:rsidTr="00AB3A6D">
        <w:tc>
          <w:tcPr>
            <w:tcW w:w="1134" w:type="dxa"/>
          </w:tcPr>
          <w:p w:rsidR="00EB6258" w:rsidRDefault="00EB6258" w:rsidP="00AB3A6D">
            <w:pPr>
              <w:spacing w:line="276" w:lineRule="auto"/>
              <w:rPr>
                <w:rFonts w:eastAsia="Times New Roman" w:cstheme="minorHAnsi"/>
                <w:b/>
                <w:color w:val="auto"/>
              </w:rPr>
            </w:pPr>
          </w:p>
        </w:tc>
        <w:tc>
          <w:tcPr>
            <w:tcW w:w="1970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No Covariate</w:t>
            </w:r>
          </w:p>
        </w:tc>
        <w:tc>
          <w:tcPr>
            <w:tcW w:w="1971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Age Covariate</w:t>
            </w:r>
          </w:p>
        </w:tc>
        <w:tc>
          <w:tcPr>
            <w:tcW w:w="1970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OAHI Covariate</w:t>
            </w:r>
          </w:p>
        </w:tc>
        <w:tc>
          <w:tcPr>
            <w:tcW w:w="1971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CAHI Covariate</w:t>
            </w:r>
          </w:p>
        </w:tc>
      </w:tr>
      <w:tr w:rsidR="00EB6258" w:rsidTr="00AB3A6D">
        <w:tc>
          <w:tcPr>
            <w:tcW w:w="1134" w:type="dxa"/>
            <w:vAlign w:val="center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Total sleep</w:t>
            </w:r>
          </w:p>
        </w:tc>
        <w:tc>
          <w:tcPr>
            <w:tcW w:w="1970" w:type="dxa"/>
          </w:tcPr>
          <w:p w:rsidR="00EB6258" w:rsidRPr="00171E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 w:rsidRPr="00171E58">
              <w:rPr>
                <w:rFonts w:eastAsia="Times New Roman" w:cstheme="minorHAnsi"/>
                <w:color w:val="auto"/>
              </w:rPr>
              <w:t>-</w:t>
            </w:r>
            <w:r>
              <w:rPr>
                <w:rFonts w:eastAsia="Times New Roman" w:cstheme="minorHAnsi"/>
                <w:color w:val="auto"/>
              </w:rPr>
              <w:t>0.020</w:t>
            </w:r>
            <w:r w:rsidRPr="00171E58">
              <w:rPr>
                <w:rFonts w:eastAsia="Times New Roman" w:cstheme="minorHAnsi"/>
                <w:color w:val="auto"/>
              </w:rPr>
              <w:t xml:space="preserve">, </w:t>
            </w:r>
            <w:r>
              <w:rPr>
                <w:rFonts w:eastAsia="Times New Roman" w:cstheme="minorHAnsi"/>
                <w:color w:val="auto"/>
              </w:rPr>
              <w:br/>
            </w:r>
            <w:r w:rsidRPr="00171E58">
              <w:rPr>
                <w:rFonts w:eastAsia="Times New Roman" w:cstheme="minorHAnsi"/>
                <w:color w:val="auto"/>
              </w:rPr>
              <w:t>(-</w:t>
            </w:r>
            <w:r>
              <w:rPr>
                <w:rFonts w:eastAsia="Times New Roman" w:cstheme="minorHAnsi"/>
                <w:color w:val="auto"/>
              </w:rPr>
              <w:t>0.</w:t>
            </w:r>
            <w:r w:rsidRPr="00171E58">
              <w:rPr>
                <w:rFonts w:eastAsia="Times New Roman" w:cstheme="minorHAnsi"/>
                <w:color w:val="auto"/>
              </w:rPr>
              <w:t>141,</w:t>
            </w:r>
            <w:r>
              <w:rPr>
                <w:rFonts w:eastAsia="Times New Roman" w:cstheme="minorHAnsi"/>
                <w:color w:val="auto"/>
              </w:rPr>
              <w:t xml:space="preserve"> 0.</w:t>
            </w:r>
            <w:r w:rsidRPr="00171E58">
              <w:rPr>
                <w:rFonts w:eastAsia="Times New Roman" w:cstheme="minorHAnsi"/>
                <w:color w:val="auto"/>
              </w:rPr>
              <w:t>10</w:t>
            </w:r>
            <w:r>
              <w:rPr>
                <w:rFonts w:eastAsia="Times New Roman" w:cstheme="minorHAnsi"/>
                <w:color w:val="auto"/>
              </w:rPr>
              <w:t>0</w:t>
            </w:r>
            <w:r w:rsidRPr="00171E58">
              <w:rPr>
                <w:rFonts w:eastAsia="Times New Roman" w:cstheme="minorHAnsi"/>
                <w:color w:val="auto"/>
              </w:rPr>
              <w:t>), p=0.732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-0.019, </w:t>
            </w:r>
            <w:r>
              <w:rPr>
                <w:rFonts w:eastAsia="Times New Roman" w:cstheme="minorHAnsi"/>
                <w:color w:val="auto"/>
              </w:rPr>
              <w:br/>
              <w:t>(-0.140, 0.102), p=0.751</w:t>
            </w:r>
          </w:p>
        </w:tc>
        <w:tc>
          <w:tcPr>
            <w:tcW w:w="1970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-0.025, </w:t>
            </w:r>
            <w:r>
              <w:rPr>
                <w:rFonts w:eastAsia="Times New Roman" w:cstheme="minorHAnsi"/>
                <w:color w:val="auto"/>
              </w:rPr>
              <w:br/>
              <w:t>(-0.152, 0.102), p=0.686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-0.014, </w:t>
            </w:r>
            <w:r>
              <w:rPr>
                <w:rFonts w:eastAsia="Times New Roman" w:cstheme="minorHAnsi"/>
                <w:color w:val="auto"/>
              </w:rPr>
              <w:br/>
              <w:t>(-0.135, 0.107), p=0.812</w:t>
            </w:r>
          </w:p>
        </w:tc>
      </w:tr>
      <w:tr w:rsidR="00EB6258" w:rsidTr="00AB3A6D">
        <w:tc>
          <w:tcPr>
            <w:tcW w:w="1134" w:type="dxa"/>
            <w:vAlign w:val="center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NREM</w:t>
            </w:r>
          </w:p>
        </w:tc>
        <w:tc>
          <w:tcPr>
            <w:tcW w:w="1970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-0.007, </w:t>
            </w:r>
            <w:r>
              <w:rPr>
                <w:rFonts w:eastAsia="Times New Roman" w:cstheme="minorHAnsi"/>
                <w:color w:val="auto"/>
              </w:rPr>
              <w:br/>
              <w:t>(-0.140, 0.127), p=0.917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-0.004, </w:t>
            </w:r>
            <w:r>
              <w:rPr>
                <w:rFonts w:eastAsia="Times New Roman" w:cstheme="minorHAnsi"/>
                <w:color w:val="auto"/>
              </w:rPr>
              <w:br/>
              <w:t>(-0.137, 0.130), p=0.954</w:t>
            </w:r>
          </w:p>
        </w:tc>
        <w:tc>
          <w:tcPr>
            <w:tcW w:w="1970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-0.014, </w:t>
            </w:r>
            <w:r>
              <w:rPr>
                <w:rFonts w:eastAsia="Times New Roman" w:cstheme="minorHAnsi"/>
                <w:color w:val="auto"/>
              </w:rPr>
              <w:br/>
              <w:t>(-0.146, 0.119), p=0.836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0.000, </w:t>
            </w:r>
            <w:r>
              <w:rPr>
                <w:rFonts w:eastAsia="Times New Roman" w:cstheme="minorHAnsi"/>
                <w:color w:val="auto"/>
              </w:rPr>
              <w:br/>
              <w:t>(-0.134, 0.134), p=0.996</w:t>
            </w:r>
          </w:p>
        </w:tc>
      </w:tr>
    </w:tbl>
    <w:p w:rsidR="00EB6258" w:rsidRDefault="00EB6258" w:rsidP="00EB6258">
      <w:pPr>
        <w:spacing w:after="0" w:line="276" w:lineRule="auto"/>
        <w:rPr>
          <w:rFonts w:eastAsia="Times New Roman" w:cstheme="minorHAnsi"/>
          <w:b/>
          <w:color w:val="auto"/>
        </w:rPr>
      </w:pPr>
    </w:p>
    <w:p w:rsidR="00EB6258" w:rsidRDefault="00EB6258" w:rsidP="00EB6258">
      <w:pPr>
        <w:spacing w:after="0" w:line="276" w:lineRule="auto"/>
        <w:rPr>
          <w:rFonts w:eastAsia="Times New Roman" w:cstheme="minorHAnsi"/>
          <w:b/>
          <w:color w:val="auto"/>
        </w:rPr>
      </w:pPr>
    </w:p>
    <w:p w:rsidR="00EB6258" w:rsidRDefault="00EB6258" w:rsidP="00EB6258">
      <w:pPr>
        <w:spacing w:after="0" w:line="276" w:lineRule="auto"/>
        <w:rPr>
          <w:rFonts w:eastAsia="Times New Roman" w:cstheme="minorHAnsi"/>
          <w:b/>
          <w:color w:val="auto"/>
        </w:rPr>
      </w:pPr>
    </w:p>
    <w:p w:rsidR="00EB6258" w:rsidRPr="00F1491C" w:rsidRDefault="00EB6258" w:rsidP="00EB6258">
      <w:pPr>
        <w:spacing w:after="0" w:line="276" w:lineRule="auto"/>
        <w:rPr>
          <w:rFonts w:eastAsia="Times New Roman" w:cstheme="minorHAnsi"/>
          <w:color w:val="auto"/>
        </w:rPr>
      </w:pPr>
      <w:r>
        <w:rPr>
          <w:rFonts w:eastAsia="Times New Roman" w:cstheme="minorHAnsi"/>
          <w:b/>
          <w:color w:val="auto"/>
        </w:rPr>
        <w:t xml:space="preserve">Table S2: </w:t>
      </w:r>
      <w:r>
        <w:rPr>
          <w:rFonts w:eastAsia="Times New Roman" w:cstheme="minorHAnsi"/>
          <w:color w:val="auto"/>
        </w:rPr>
        <w:t>Effect of growth hormone on loop gain at a frequency of 4 cycle/minute (LG4) during total sleep and NREM sleep, presenting the estimated beta coefficient</w:t>
      </w:r>
      <w:r>
        <w:t xml:space="preserve">, </w:t>
      </w:r>
      <w:r w:rsidRPr="000B40A1">
        <w:rPr>
          <w:rFonts w:eastAsia="Times New Roman" w:cstheme="minorHAnsi"/>
          <w:color w:val="auto"/>
        </w:rPr>
        <w:t xml:space="preserve">95% </w:t>
      </w:r>
      <w:r>
        <w:rPr>
          <w:rFonts w:eastAsia="Times New Roman" w:cstheme="minorHAnsi"/>
          <w:color w:val="auto"/>
        </w:rPr>
        <w:t>confidence interval, and</w:t>
      </w:r>
      <w:r w:rsidRPr="000B40A1">
        <w:rPr>
          <w:rFonts w:eastAsia="Times New Roman" w:cstheme="minorHAnsi"/>
          <w:color w:val="auto"/>
        </w:rPr>
        <w:t xml:space="preserve"> p-value</w:t>
      </w:r>
      <w:r>
        <w:rPr>
          <w:rFonts w:eastAsia="Times New Roman" w:cstheme="minorHAnsi"/>
          <w:color w:val="auto"/>
        </w:rPr>
        <w:t xml:space="preserve"> from linear mixed-effects models with and without covariate adjustment for age, obstructive apnoea-hypopnoea index (OAHI) and central apnoea-hypopnoea index (CAHI).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970"/>
        <w:gridCol w:w="1971"/>
        <w:gridCol w:w="1970"/>
        <w:gridCol w:w="1971"/>
      </w:tblGrid>
      <w:tr w:rsidR="00EB6258" w:rsidTr="00AB3A6D">
        <w:tc>
          <w:tcPr>
            <w:tcW w:w="1134" w:type="dxa"/>
          </w:tcPr>
          <w:p w:rsidR="00EB6258" w:rsidRDefault="00EB6258" w:rsidP="00AB3A6D">
            <w:pPr>
              <w:spacing w:line="276" w:lineRule="auto"/>
              <w:rPr>
                <w:rFonts w:eastAsia="Times New Roman" w:cstheme="minorHAnsi"/>
                <w:b/>
                <w:color w:val="auto"/>
              </w:rPr>
            </w:pPr>
          </w:p>
        </w:tc>
        <w:tc>
          <w:tcPr>
            <w:tcW w:w="1970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No Covariate</w:t>
            </w:r>
          </w:p>
        </w:tc>
        <w:tc>
          <w:tcPr>
            <w:tcW w:w="1971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Age Covariate</w:t>
            </w:r>
          </w:p>
        </w:tc>
        <w:tc>
          <w:tcPr>
            <w:tcW w:w="1970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OAHI Covariate</w:t>
            </w:r>
          </w:p>
        </w:tc>
        <w:tc>
          <w:tcPr>
            <w:tcW w:w="1971" w:type="dxa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CAHI Covariate</w:t>
            </w:r>
          </w:p>
        </w:tc>
      </w:tr>
      <w:tr w:rsidR="00EB6258" w:rsidTr="00AB3A6D">
        <w:tc>
          <w:tcPr>
            <w:tcW w:w="1134" w:type="dxa"/>
            <w:vAlign w:val="center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Total sleep</w:t>
            </w:r>
          </w:p>
        </w:tc>
        <w:tc>
          <w:tcPr>
            <w:tcW w:w="1970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-0.004, </w:t>
            </w:r>
            <w:r>
              <w:rPr>
                <w:rFonts w:eastAsia="Times New Roman" w:cstheme="minorHAnsi"/>
                <w:color w:val="auto"/>
              </w:rPr>
              <w:br/>
              <w:t>(-0.040, 0.031), p=0.804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-0.003, </w:t>
            </w:r>
            <w:r>
              <w:rPr>
                <w:rFonts w:eastAsia="Times New Roman" w:cstheme="minorHAnsi"/>
                <w:color w:val="auto"/>
              </w:rPr>
              <w:br/>
              <w:t>(-0.039, 0.033), p=0.864</w:t>
            </w:r>
          </w:p>
        </w:tc>
        <w:tc>
          <w:tcPr>
            <w:tcW w:w="1970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-0.005, </w:t>
            </w:r>
            <w:r>
              <w:rPr>
                <w:rFonts w:eastAsia="Times New Roman" w:cstheme="minorHAnsi"/>
                <w:color w:val="auto"/>
              </w:rPr>
              <w:br/>
              <w:t>(-0.042, 0.032), p=0.780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-0.002, </w:t>
            </w:r>
            <w:r>
              <w:rPr>
                <w:rFonts w:eastAsia="Times New Roman" w:cstheme="minorHAnsi"/>
                <w:color w:val="auto"/>
              </w:rPr>
              <w:br/>
              <w:t>(-0.037, 0.034), p=0.925</w:t>
            </w:r>
          </w:p>
        </w:tc>
      </w:tr>
      <w:tr w:rsidR="00EB6258" w:rsidTr="00AB3A6D">
        <w:tc>
          <w:tcPr>
            <w:tcW w:w="1134" w:type="dxa"/>
            <w:vAlign w:val="center"/>
          </w:tcPr>
          <w:p w:rsidR="00EB6258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b/>
                <w:color w:val="auto"/>
              </w:rPr>
            </w:pPr>
            <w:r>
              <w:rPr>
                <w:rFonts w:eastAsia="Times New Roman" w:cstheme="minorHAnsi"/>
                <w:b/>
                <w:color w:val="auto"/>
              </w:rPr>
              <w:t>NREM</w:t>
            </w:r>
          </w:p>
        </w:tc>
        <w:tc>
          <w:tcPr>
            <w:tcW w:w="1970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-0.001,</w:t>
            </w:r>
            <w:r>
              <w:rPr>
                <w:rFonts w:eastAsia="Times New Roman" w:cstheme="minorHAnsi"/>
                <w:color w:val="auto"/>
              </w:rPr>
              <w:br/>
              <w:t xml:space="preserve"> (-0.040, 0.037), p=0.941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0.001, </w:t>
            </w:r>
            <w:r>
              <w:rPr>
                <w:rFonts w:eastAsia="Times New Roman" w:cstheme="minorHAnsi"/>
                <w:color w:val="auto"/>
              </w:rPr>
              <w:br/>
              <w:t>(-0.038, 0.040), p=0.977</w:t>
            </w:r>
          </w:p>
        </w:tc>
        <w:tc>
          <w:tcPr>
            <w:tcW w:w="1970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-0.002, </w:t>
            </w:r>
            <w:r>
              <w:rPr>
                <w:rFonts w:eastAsia="Times New Roman" w:cstheme="minorHAnsi"/>
                <w:color w:val="auto"/>
              </w:rPr>
              <w:br/>
              <w:t>(-0.042, 0.038), p=0.915</w:t>
            </w:r>
          </w:p>
        </w:tc>
        <w:tc>
          <w:tcPr>
            <w:tcW w:w="1971" w:type="dxa"/>
          </w:tcPr>
          <w:p w:rsidR="00EB6258" w:rsidRPr="0001622C" w:rsidRDefault="00EB6258" w:rsidP="00AB3A6D">
            <w:pPr>
              <w:spacing w:line="276" w:lineRule="auto"/>
              <w:jc w:val="center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0.001, </w:t>
            </w:r>
            <w:r>
              <w:rPr>
                <w:rFonts w:eastAsia="Times New Roman" w:cstheme="minorHAnsi"/>
                <w:color w:val="auto"/>
              </w:rPr>
              <w:br/>
              <w:t>(-0.038, 0.040), p=0.946</w:t>
            </w:r>
          </w:p>
        </w:tc>
      </w:tr>
    </w:tbl>
    <w:p w:rsidR="00EB6258" w:rsidRPr="00612F90" w:rsidRDefault="00EB6258" w:rsidP="00EB6258">
      <w:pPr>
        <w:rPr>
          <w:color w:val="auto"/>
        </w:rPr>
      </w:pPr>
    </w:p>
    <w:p w:rsidR="006F777C" w:rsidRDefault="006F777C">
      <w:bookmarkStart w:id="0" w:name="_GoBack"/>
      <w:bookmarkEnd w:id="0"/>
    </w:p>
    <w:sectPr w:rsidR="006F777C" w:rsidSect="00DF0F65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1210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633C" w:rsidRDefault="00EB62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1633C" w:rsidRDefault="00EB625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258"/>
    <w:rsid w:val="00006E4F"/>
    <w:rsid w:val="0003207A"/>
    <w:rsid w:val="000447B4"/>
    <w:rsid w:val="00052FA5"/>
    <w:rsid w:val="00065679"/>
    <w:rsid w:val="00097CC4"/>
    <w:rsid w:val="000E53F3"/>
    <w:rsid w:val="000F2BE9"/>
    <w:rsid w:val="000F4F9F"/>
    <w:rsid w:val="00113DA2"/>
    <w:rsid w:val="00130521"/>
    <w:rsid w:val="00135167"/>
    <w:rsid w:val="0014105C"/>
    <w:rsid w:val="00147FDB"/>
    <w:rsid w:val="0015493A"/>
    <w:rsid w:val="0015638D"/>
    <w:rsid w:val="00184027"/>
    <w:rsid w:val="001A58B1"/>
    <w:rsid w:val="001B0EC2"/>
    <w:rsid w:val="001B5826"/>
    <w:rsid w:val="001F1D4C"/>
    <w:rsid w:val="0021073A"/>
    <w:rsid w:val="0022509E"/>
    <w:rsid w:val="002373D4"/>
    <w:rsid w:val="002501F9"/>
    <w:rsid w:val="00251950"/>
    <w:rsid w:val="00265633"/>
    <w:rsid w:val="00280B49"/>
    <w:rsid w:val="002A0BAC"/>
    <w:rsid w:val="002A390A"/>
    <w:rsid w:val="002D7DFF"/>
    <w:rsid w:val="002F1E75"/>
    <w:rsid w:val="003101BC"/>
    <w:rsid w:val="00310494"/>
    <w:rsid w:val="0033510A"/>
    <w:rsid w:val="003627A7"/>
    <w:rsid w:val="00374931"/>
    <w:rsid w:val="003814AD"/>
    <w:rsid w:val="00386EBE"/>
    <w:rsid w:val="00390853"/>
    <w:rsid w:val="00394B47"/>
    <w:rsid w:val="00397AED"/>
    <w:rsid w:val="003A59A7"/>
    <w:rsid w:val="003B30D6"/>
    <w:rsid w:val="003B39F5"/>
    <w:rsid w:val="003E4A7C"/>
    <w:rsid w:val="003E761C"/>
    <w:rsid w:val="003F2C0B"/>
    <w:rsid w:val="00414ABD"/>
    <w:rsid w:val="004162CE"/>
    <w:rsid w:val="004176A4"/>
    <w:rsid w:val="00417DB8"/>
    <w:rsid w:val="004535AE"/>
    <w:rsid w:val="00470888"/>
    <w:rsid w:val="00491212"/>
    <w:rsid w:val="00491616"/>
    <w:rsid w:val="004A65D3"/>
    <w:rsid w:val="004B791B"/>
    <w:rsid w:val="004C3181"/>
    <w:rsid w:val="004D25A7"/>
    <w:rsid w:val="004D6762"/>
    <w:rsid w:val="004E557B"/>
    <w:rsid w:val="004E6B8F"/>
    <w:rsid w:val="004F0D16"/>
    <w:rsid w:val="005024C9"/>
    <w:rsid w:val="005643A9"/>
    <w:rsid w:val="00573CE9"/>
    <w:rsid w:val="00576A69"/>
    <w:rsid w:val="0058362D"/>
    <w:rsid w:val="0059534C"/>
    <w:rsid w:val="005A16CA"/>
    <w:rsid w:val="005B1D9D"/>
    <w:rsid w:val="005C446B"/>
    <w:rsid w:val="00600FEB"/>
    <w:rsid w:val="00613557"/>
    <w:rsid w:val="00661625"/>
    <w:rsid w:val="00665BCB"/>
    <w:rsid w:val="006723F3"/>
    <w:rsid w:val="00687B49"/>
    <w:rsid w:val="006A49F0"/>
    <w:rsid w:val="006C70A9"/>
    <w:rsid w:val="006D15F9"/>
    <w:rsid w:val="006E60E5"/>
    <w:rsid w:val="006F777C"/>
    <w:rsid w:val="00700B9E"/>
    <w:rsid w:val="007027C2"/>
    <w:rsid w:val="007042E6"/>
    <w:rsid w:val="0072466F"/>
    <w:rsid w:val="00734AC7"/>
    <w:rsid w:val="007460B9"/>
    <w:rsid w:val="00765B45"/>
    <w:rsid w:val="00770227"/>
    <w:rsid w:val="007B1AFD"/>
    <w:rsid w:val="007C42FA"/>
    <w:rsid w:val="007E635D"/>
    <w:rsid w:val="007F39AE"/>
    <w:rsid w:val="008116F9"/>
    <w:rsid w:val="00814747"/>
    <w:rsid w:val="00831777"/>
    <w:rsid w:val="008461AD"/>
    <w:rsid w:val="0085181D"/>
    <w:rsid w:val="00857C0C"/>
    <w:rsid w:val="00865B9B"/>
    <w:rsid w:val="008E4037"/>
    <w:rsid w:val="008F1428"/>
    <w:rsid w:val="00902B87"/>
    <w:rsid w:val="00940A89"/>
    <w:rsid w:val="00963D95"/>
    <w:rsid w:val="00973717"/>
    <w:rsid w:val="009A0235"/>
    <w:rsid w:val="009E5882"/>
    <w:rsid w:val="009F458B"/>
    <w:rsid w:val="00A02BD6"/>
    <w:rsid w:val="00A31AE4"/>
    <w:rsid w:val="00A3744E"/>
    <w:rsid w:val="00A46E2C"/>
    <w:rsid w:val="00A96C99"/>
    <w:rsid w:val="00AA5557"/>
    <w:rsid w:val="00AB6A56"/>
    <w:rsid w:val="00AD1DF0"/>
    <w:rsid w:val="00AD541C"/>
    <w:rsid w:val="00B074A6"/>
    <w:rsid w:val="00B20149"/>
    <w:rsid w:val="00B20CD6"/>
    <w:rsid w:val="00B41939"/>
    <w:rsid w:val="00B432E7"/>
    <w:rsid w:val="00B6763C"/>
    <w:rsid w:val="00BC0FE7"/>
    <w:rsid w:val="00BE1605"/>
    <w:rsid w:val="00BE7E0F"/>
    <w:rsid w:val="00BF4C48"/>
    <w:rsid w:val="00BF799B"/>
    <w:rsid w:val="00C00727"/>
    <w:rsid w:val="00C17C0B"/>
    <w:rsid w:val="00C20333"/>
    <w:rsid w:val="00C55C91"/>
    <w:rsid w:val="00C64DD5"/>
    <w:rsid w:val="00C71374"/>
    <w:rsid w:val="00C84484"/>
    <w:rsid w:val="00CB5EAA"/>
    <w:rsid w:val="00CD3B1F"/>
    <w:rsid w:val="00CE29BC"/>
    <w:rsid w:val="00D0037B"/>
    <w:rsid w:val="00D15E68"/>
    <w:rsid w:val="00D565E1"/>
    <w:rsid w:val="00D66FE3"/>
    <w:rsid w:val="00D7319C"/>
    <w:rsid w:val="00D75E5C"/>
    <w:rsid w:val="00D760CD"/>
    <w:rsid w:val="00D849EE"/>
    <w:rsid w:val="00D93F0F"/>
    <w:rsid w:val="00D94F06"/>
    <w:rsid w:val="00DC0C19"/>
    <w:rsid w:val="00DD3D78"/>
    <w:rsid w:val="00DF75EE"/>
    <w:rsid w:val="00E10FE1"/>
    <w:rsid w:val="00E114F7"/>
    <w:rsid w:val="00E414FC"/>
    <w:rsid w:val="00E41B22"/>
    <w:rsid w:val="00E52857"/>
    <w:rsid w:val="00E864C9"/>
    <w:rsid w:val="00E91CAF"/>
    <w:rsid w:val="00EB6258"/>
    <w:rsid w:val="00EC7AF4"/>
    <w:rsid w:val="00ED4BE6"/>
    <w:rsid w:val="00EF3732"/>
    <w:rsid w:val="00F147FD"/>
    <w:rsid w:val="00F207FD"/>
    <w:rsid w:val="00F2528E"/>
    <w:rsid w:val="00F45188"/>
    <w:rsid w:val="00F9430E"/>
    <w:rsid w:val="00FB46BE"/>
    <w:rsid w:val="00FB7FF9"/>
    <w:rsid w:val="00FC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258"/>
    <w:pPr>
      <w:spacing w:after="160" w:line="259" w:lineRule="auto"/>
    </w:pPr>
    <w:rPr>
      <w:rFonts w:ascii="Times New Roman" w:eastAsia="Arial" w:hAnsi="Times New Roman" w:cs="Arial"/>
      <w:color w:val="000000" w:themeColor="text1"/>
      <w:sz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6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258"/>
    <w:rPr>
      <w:rFonts w:ascii="Times New Roman" w:eastAsia="Arial" w:hAnsi="Times New Roman" w:cs="Arial"/>
      <w:color w:val="000000" w:themeColor="text1"/>
      <w:sz w:val="20"/>
      <w:lang w:val="en-AU" w:eastAsia="en-AU"/>
    </w:rPr>
  </w:style>
  <w:style w:type="table" w:styleId="TableGrid">
    <w:name w:val="Table Grid"/>
    <w:basedOn w:val="TableNormal"/>
    <w:uiPriority w:val="39"/>
    <w:rsid w:val="00EB6258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258"/>
    <w:pPr>
      <w:spacing w:after="160" w:line="259" w:lineRule="auto"/>
    </w:pPr>
    <w:rPr>
      <w:rFonts w:ascii="Times New Roman" w:eastAsia="Arial" w:hAnsi="Times New Roman" w:cs="Arial"/>
      <w:color w:val="000000" w:themeColor="text1"/>
      <w:sz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6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258"/>
    <w:rPr>
      <w:rFonts w:ascii="Times New Roman" w:eastAsia="Arial" w:hAnsi="Times New Roman" w:cs="Arial"/>
      <w:color w:val="000000" w:themeColor="text1"/>
      <w:sz w:val="20"/>
      <w:lang w:val="en-AU" w:eastAsia="en-AU"/>
    </w:rPr>
  </w:style>
  <w:style w:type="table" w:styleId="TableGrid">
    <w:name w:val="Table Grid"/>
    <w:basedOn w:val="TableNormal"/>
    <w:uiPriority w:val="39"/>
    <w:rsid w:val="00EB6258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. Sarita</dc:creator>
  <cp:lastModifiedBy>Jacqueline . Sarita</cp:lastModifiedBy>
  <cp:revision>1</cp:revision>
  <dcterms:created xsi:type="dcterms:W3CDTF">2026-03-13T00:43:00Z</dcterms:created>
  <dcterms:modified xsi:type="dcterms:W3CDTF">2026-03-13T00:44:00Z</dcterms:modified>
</cp:coreProperties>
</file>