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7771" w14:textId="203A08BD" w:rsidR="00FB4952" w:rsidRPr="004A21DF" w:rsidRDefault="008375DB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t xml:space="preserve">Clinical </w:t>
      </w:r>
      <w:r w:rsidR="007D67F1" w:rsidRPr="007D67F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Factors Associated with</w:t>
      </w:r>
      <w:r w:rsidRPr="004A21DF">
        <w:rPr>
          <w:rFonts w:ascii="Times New Roman" w:eastAsia="Times New Roman" w:hAnsi="Times New Roman" w:cs="Times New Roman"/>
          <w:b/>
          <w:sz w:val="24"/>
        </w:rPr>
        <w:t xml:space="preserve"> Retreatment and Early Coronary Outcomes in Kawasaki Disease in Children Aged &lt;6 Months: A Single-Center Cohort Study</w:t>
      </w:r>
    </w:p>
    <w:p w14:paraId="1DD0F8B8" w14:textId="0719B3D4" w:rsidR="00FB4952" w:rsidRPr="004A21DF" w:rsidRDefault="008375DB">
      <w:pPr>
        <w:spacing w:line="480" w:lineRule="auto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4A21DF">
        <w:rPr>
          <w:rFonts w:ascii="Times New Roman" w:eastAsia="Times New Roman" w:hAnsi="Times New Roman" w:cs="Times New Roman"/>
          <w:bCs/>
          <w:i/>
          <w:iCs/>
          <w:sz w:val="24"/>
        </w:rPr>
        <w:t>European Journal of P</w:t>
      </w:r>
      <w:r w:rsidR="00D81A2C" w:rsidRPr="004A21DF">
        <w:rPr>
          <w:rFonts w:ascii="Times New Roman" w:eastAsia="Times New Roman" w:hAnsi="Times New Roman" w:cs="Times New Roman"/>
          <w:bCs/>
          <w:i/>
          <w:iCs/>
          <w:sz w:val="24"/>
        </w:rPr>
        <w:t>ediatrics</w:t>
      </w:r>
    </w:p>
    <w:p w14:paraId="00482996" w14:textId="77777777" w:rsidR="00D81A2C" w:rsidRPr="004A21DF" w:rsidRDefault="00D81A2C">
      <w:pPr>
        <w:spacing w:line="480" w:lineRule="auto"/>
        <w:rPr>
          <w:rFonts w:ascii="Times New Roman" w:eastAsia="Times New Roman" w:hAnsi="Times New Roman" w:cs="Times New Roman"/>
          <w:bCs/>
          <w:sz w:val="24"/>
        </w:rPr>
      </w:pPr>
    </w:p>
    <w:p w14:paraId="314839DC" w14:textId="00132FD4" w:rsidR="00ED7BE1" w:rsidRPr="004A21DF" w:rsidRDefault="008375D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1DF">
        <w:rPr>
          <w:rFonts w:ascii="Times New Roman" w:eastAsia="Times New Roman" w:hAnsi="Times New Roman" w:cs="Times New Roman"/>
          <w:sz w:val="24"/>
          <w:szCs w:val="24"/>
        </w:rPr>
        <w:t xml:space="preserve">Kensuke Horinouchi, Kentaro Ueno, Hiroki Iwaizako, Tsubasa </w:t>
      </w:r>
      <w:proofErr w:type="spellStart"/>
      <w:r w:rsidRPr="004A21DF">
        <w:rPr>
          <w:rFonts w:ascii="Times New Roman" w:eastAsia="Times New Roman" w:hAnsi="Times New Roman" w:cs="Times New Roman"/>
          <w:sz w:val="24"/>
          <w:szCs w:val="24"/>
        </w:rPr>
        <w:t>Shimozono</w:t>
      </w:r>
      <w:proofErr w:type="spellEnd"/>
      <w:r w:rsidRPr="004A21DF">
        <w:rPr>
          <w:rFonts w:ascii="Times New Roman" w:eastAsia="Times New Roman" w:hAnsi="Times New Roman" w:cs="Times New Roman"/>
          <w:sz w:val="24"/>
          <w:szCs w:val="24"/>
        </w:rPr>
        <w:t xml:space="preserve">, Junpei Kawamura, Daisuke Hazeki, </w:t>
      </w:r>
      <w:proofErr w:type="spellStart"/>
      <w:r w:rsidRPr="004A21DF">
        <w:rPr>
          <w:rFonts w:ascii="Times New Roman" w:eastAsia="Times New Roman" w:hAnsi="Times New Roman" w:cs="Times New Roman"/>
          <w:sz w:val="24"/>
          <w:szCs w:val="24"/>
        </w:rPr>
        <w:t>Toshiro</w:t>
      </w:r>
      <w:r w:rsidRPr="004A21DF">
        <w:rPr>
          <w:rFonts w:ascii="Times New Roman" w:eastAsia="ＭＳ 明朝" w:hAnsi="Times New Roman" w:cs="Times New Roman"/>
          <w:sz w:val="24"/>
          <w:szCs w:val="24"/>
          <w:lang w:eastAsia="ja-JP"/>
        </w:rPr>
        <w:t>u</w:t>
      </w:r>
      <w:proofErr w:type="spellEnd"/>
      <w:r w:rsidRPr="004A21DF">
        <w:rPr>
          <w:rFonts w:ascii="Times New Roman" w:eastAsia="Times New Roman" w:hAnsi="Times New Roman" w:cs="Times New Roman"/>
          <w:sz w:val="24"/>
          <w:szCs w:val="24"/>
        </w:rPr>
        <w:t xml:space="preserve"> Fukushige, Yuichi Nomura</w:t>
      </w:r>
    </w:p>
    <w:p w14:paraId="0B700FE2" w14:textId="77777777" w:rsidR="0077684C" w:rsidRPr="004A21DF" w:rsidRDefault="0077684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B24248" w14:textId="77777777" w:rsidR="006C454F" w:rsidRPr="004A21DF" w:rsidRDefault="008375DB" w:rsidP="006C454F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t xml:space="preserve">Correspondence: </w:t>
      </w:r>
      <w:bookmarkStart w:id="0" w:name="_Hlk216533804"/>
      <w:r w:rsidRPr="004A21DF">
        <w:rPr>
          <w:rFonts w:ascii="Times New Roman" w:eastAsia="Times New Roman" w:hAnsi="Times New Roman" w:cs="Times New Roman"/>
          <w:sz w:val="24"/>
        </w:rPr>
        <w:t>Kentaro Ueno, MD</w:t>
      </w:r>
    </w:p>
    <w:p w14:paraId="13A58353" w14:textId="77777777" w:rsidR="006C454F" w:rsidRPr="004A21DF" w:rsidRDefault="008375DB" w:rsidP="006C454F">
      <w:pPr>
        <w:tabs>
          <w:tab w:val="left" w:pos="720"/>
        </w:tabs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1DF">
        <w:rPr>
          <w:rFonts w:ascii="Times New Roman" w:eastAsia="Times New Roman" w:hAnsi="Times New Roman" w:cs="Times New Roman"/>
          <w:sz w:val="24"/>
        </w:rPr>
        <w:t xml:space="preserve">Department of Pediatrics, Kagoshima University Graduate School of Medical and Dental Sciences, 8-35-1 </w:t>
      </w:r>
      <w:proofErr w:type="spellStart"/>
      <w:r w:rsidRPr="004A21DF">
        <w:rPr>
          <w:rFonts w:ascii="Times New Roman" w:eastAsia="Times New Roman" w:hAnsi="Times New Roman" w:cs="Times New Roman"/>
          <w:sz w:val="24"/>
        </w:rPr>
        <w:t>Sakuragaoka</w:t>
      </w:r>
      <w:proofErr w:type="spellEnd"/>
      <w:r w:rsidRPr="004A21DF">
        <w:rPr>
          <w:rFonts w:ascii="Times New Roman" w:eastAsia="Times New Roman" w:hAnsi="Times New Roman" w:cs="Times New Roman"/>
          <w:sz w:val="24"/>
        </w:rPr>
        <w:t>, Kagoshima 890-8544, Japan</w:t>
      </w:r>
    </w:p>
    <w:p w14:paraId="4FABBF59" w14:textId="77777777" w:rsidR="006C454F" w:rsidRPr="004A21DF" w:rsidRDefault="008375DB" w:rsidP="006C454F">
      <w:pPr>
        <w:snapToGrid w:val="0"/>
        <w:spacing w:line="480" w:lineRule="auto"/>
        <w:jc w:val="both"/>
        <w:rPr>
          <w:rFonts w:ascii="Times New Roman" w:eastAsia="Times New Roman" w:hAnsi="Times New Roman" w:cs="Times New Roman"/>
          <w:sz w:val="24"/>
          <w:lang w:val="pt-BR"/>
        </w:rPr>
      </w:pPr>
      <w:r w:rsidRPr="004A21DF">
        <w:rPr>
          <w:rFonts w:ascii="Times New Roman" w:eastAsia="Times New Roman" w:hAnsi="Times New Roman" w:cs="Times New Roman"/>
          <w:sz w:val="24"/>
          <w:lang w:val="pt-BR"/>
        </w:rPr>
        <w:t>Tel: +81-99-275-5354</w:t>
      </w:r>
    </w:p>
    <w:p w14:paraId="0AD89C04" w14:textId="77777777" w:rsidR="006C454F" w:rsidRPr="004A21DF" w:rsidRDefault="008375DB" w:rsidP="006C454F">
      <w:pPr>
        <w:snapToGrid w:val="0"/>
        <w:spacing w:line="480" w:lineRule="auto"/>
        <w:jc w:val="both"/>
        <w:rPr>
          <w:rFonts w:ascii="Times New Roman" w:eastAsia="Times New Roman" w:hAnsi="Times New Roman" w:cs="Times New Roman"/>
          <w:sz w:val="24"/>
          <w:lang w:val="pt-BR"/>
        </w:rPr>
      </w:pPr>
      <w:r w:rsidRPr="004A21DF">
        <w:rPr>
          <w:rFonts w:ascii="Times New Roman" w:eastAsia="Times New Roman" w:hAnsi="Times New Roman" w:cs="Times New Roman"/>
          <w:sz w:val="24"/>
          <w:lang w:val="pt-BR"/>
        </w:rPr>
        <w:t>Fax: +81-99-265-7196</w:t>
      </w:r>
      <w:bookmarkEnd w:id="0"/>
    </w:p>
    <w:p w14:paraId="47D0184E" w14:textId="32E60166" w:rsidR="0077684C" w:rsidRPr="004A21DF" w:rsidRDefault="008375DB" w:rsidP="006C454F">
      <w:pPr>
        <w:spacing w:line="480" w:lineRule="auto"/>
        <w:rPr>
          <w:rFonts w:ascii="Times New Roman" w:eastAsia="Times New Roman" w:hAnsi="Times New Roman" w:cs="Times New Roman"/>
          <w:bCs/>
          <w:sz w:val="24"/>
        </w:rPr>
      </w:pPr>
      <w:r w:rsidRPr="004A21DF">
        <w:rPr>
          <w:rFonts w:ascii="Times New Roman" w:eastAsia="Times New Roman" w:hAnsi="Times New Roman" w:cs="Times New Roman"/>
          <w:sz w:val="24"/>
          <w:lang w:val="pt-BR"/>
        </w:rPr>
        <w:t xml:space="preserve">E-mail: </w:t>
      </w:r>
      <w:hyperlink r:id="rId7" w:history="1">
        <w:r w:rsidR="0077684C" w:rsidRPr="004A21DF">
          <w:rPr>
            <w:rStyle w:val="afc"/>
            <w:rFonts w:ascii="Times New Roman" w:eastAsia="Times New Roman" w:hAnsi="Times New Roman" w:cs="Times New Roman"/>
            <w:color w:val="auto"/>
            <w:sz w:val="24"/>
            <w:lang w:val="pt-BR"/>
          </w:rPr>
          <w:t>ukenta@m3.kufm.kagoshima-u.ac.jp</w:t>
        </w:r>
      </w:hyperlink>
    </w:p>
    <w:p w14:paraId="6278BB18" w14:textId="77777777" w:rsidR="00D81A2C" w:rsidRPr="004A21DF" w:rsidRDefault="00D81A2C">
      <w:pPr>
        <w:spacing w:line="480" w:lineRule="auto"/>
        <w:rPr>
          <w:rFonts w:ascii="Times New Roman" w:eastAsia="Times New Roman" w:hAnsi="Times New Roman" w:cs="Times New Roman"/>
          <w:bCs/>
          <w:sz w:val="24"/>
        </w:rPr>
      </w:pPr>
    </w:p>
    <w:p w14:paraId="2FE17984" w14:textId="77777777" w:rsidR="006C454F" w:rsidRPr="004A21DF" w:rsidRDefault="006C454F">
      <w:pPr>
        <w:spacing w:line="480" w:lineRule="auto"/>
        <w:rPr>
          <w:rFonts w:ascii="Times New Roman" w:eastAsia="Times New Roman" w:hAnsi="Times New Roman" w:cs="Times New Roman"/>
          <w:bCs/>
          <w:sz w:val="24"/>
        </w:rPr>
      </w:pPr>
    </w:p>
    <w:p w14:paraId="18B2D49F" w14:textId="77777777" w:rsidR="006C454F" w:rsidRPr="004A21DF" w:rsidRDefault="006C454F">
      <w:pPr>
        <w:spacing w:line="480" w:lineRule="auto"/>
        <w:rPr>
          <w:rFonts w:ascii="Times New Roman" w:eastAsia="Times New Roman" w:hAnsi="Times New Roman" w:cs="Times New Roman"/>
          <w:bCs/>
          <w:sz w:val="24"/>
        </w:rPr>
      </w:pPr>
    </w:p>
    <w:p w14:paraId="1F35CAC6" w14:textId="77777777" w:rsidR="006C454F" w:rsidRPr="004A21DF" w:rsidRDefault="006C454F">
      <w:pPr>
        <w:spacing w:line="480" w:lineRule="auto"/>
        <w:rPr>
          <w:rFonts w:ascii="Times New Roman" w:eastAsia="Times New Roman" w:hAnsi="Times New Roman" w:cs="Times New Roman"/>
          <w:bCs/>
          <w:sz w:val="24"/>
        </w:rPr>
      </w:pPr>
    </w:p>
    <w:p w14:paraId="31BFCE61" w14:textId="77777777" w:rsidR="006C454F" w:rsidRPr="004A21DF" w:rsidRDefault="006C454F">
      <w:pPr>
        <w:spacing w:line="480" w:lineRule="auto"/>
        <w:rPr>
          <w:rFonts w:ascii="Times New Roman" w:eastAsia="Times New Roman" w:hAnsi="Times New Roman" w:cs="Times New Roman"/>
          <w:bCs/>
          <w:sz w:val="24"/>
        </w:rPr>
      </w:pPr>
    </w:p>
    <w:p w14:paraId="5C5E7CC2" w14:textId="17F716E5" w:rsidR="00F57984" w:rsidRPr="004A21DF" w:rsidRDefault="00F57984" w:rsidP="00F57984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lastRenderedPageBreak/>
        <w:t xml:space="preserve">Online Resource </w:t>
      </w:r>
      <w:r w:rsidRPr="004A21DF">
        <w:rPr>
          <w:rFonts w:ascii="Times New Roman" w:eastAsia="ＭＳ 明朝" w:hAnsi="Times New Roman" w:cs="Times New Roman"/>
          <w:b/>
          <w:sz w:val="24"/>
          <w:lang w:eastAsia="ja-JP"/>
        </w:rPr>
        <w:t>1</w:t>
      </w:r>
    </w:p>
    <w:p w14:paraId="2FE50774" w14:textId="1B7E9264" w:rsidR="00F57984" w:rsidRPr="004A21DF" w:rsidRDefault="00F57984" w:rsidP="00F57984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ＭＳ 明朝" w:hAnsi="Times New Roman" w:cs="Times New Roman"/>
          <w:b/>
          <w:sz w:val="24"/>
          <w:lang w:eastAsia="ja-JP"/>
        </w:rPr>
        <w:t>Supplementary Table 1</w:t>
      </w:r>
    </w:p>
    <w:p w14:paraId="005BB2FA" w14:textId="77777777" w:rsidR="00F57984" w:rsidRPr="004A21DF" w:rsidRDefault="00F57984" w:rsidP="004F7F65">
      <w:pPr>
        <w:spacing w:before="100" w:beforeAutospacing="1" w:after="100" w:afterAutospacing="1" w:line="240" w:lineRule="auto"/>
        <w:rPr>
          <w:rFonts w:ascii="Times New Roman" w:eastAsia="ＭＳ Ｐゴシック" w:hAnsi="Times New Roman" w:cs="Times New Roman"/>
          <w:b/>
          <w:bCs/>
          <w:sz w:val="24"/>
          <w:szCs w:val="24"/>
          <w:lang w:eastAsia="ja-JP"/>
        </w:rPr>
      </w:pPr>
      <w:r w:rsidRPr="004A21DF">
        <w:rPr>
          <w:rFonts w:ascii="Times New Roman" w:eastAsia="ＭＳ Ｐゴシック" w:hAnsi="Times New Roman" w:cs="Times New Roman"/>
          <w:b/>
          <w:bCs/>
          <w:sz w:val="24"/>
          <w:szCs w:val="24"/>
          <w:lang w:eastAsia="ja-JP"/>
        </w:rPr>
        <w:t>Coronary Z-scores of the 3 patients with residual coronary artery aneurysm at ≥6 months</w:t>
      </w:r>
    </w:p>
    <w:tbl>
      <w:tblPr>
        <w:tblW w:w="83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01"/>
        <w:gridCol w:w="2211"/>
        <w:gridCol w:w="2211"/>
        <w:gridCol w:w="2211"/>
      </w:tblGrid>
      <w:tr w:rsidR="004A21DF" w:rsidRPr="004A21DF" w14:paraId="6E6E5FF4" w14:textId="77777777" w:rsidTr="004100D1">
        <w:trPr>
          <w:tblCellSpacing w:w="15" w:type="dxa"/>
        </w:trPr>
        <w:tc>
          <w:tcPr>
            <w:tcW w:w="1656" w:type="dxa"/>
            <w:shd w:val="clear" w:color="auto" w:fill="D9D9D9"/>
            <w:vAlign w:val="center"/>
          </w:tcPr>
          <w:p w14:paraId="58EDDF62" w14:textId="77777777" w:rsidR="00F57984" w:rsidRPr="004A21DF" w:rsidRDefault="00F57984" w:rsidP="004100D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  <w:t>Patient No.</w:t>
            </w:r>
          </w:p>
        </w:tc>
        <w:tc>
          <w:tcPr>
            <w:tcW w:w="2181" w:type="dxa"/>
            <w:shd w:val="clear" w:color="auto" w:fill="D9D9D9"/>
            <w:vAlign w:val="center"/>
          </w:tcPr>
          <w:p w14:paraId="389FA625" w14:textId="77777777" w:rsidR="00F57984" w:rsidRPr="004A21DF" w:rsidRDefault="00F57984" w:rsidP="004100D1">
            <w:pPr>
              <w:spacing w:after="0" w:line="24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4A21DF"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  <w:t>Pre-treatment</w:t>
            </w:r>
          </w:p>
          <w:p w14:paraId="5FB59EC0" w14:textId="77777777" w:rsidR="00F57984" w:rsidRPr="004A21DF" w:rsidRDefault="00F57984" w:rsidP="004100D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  <w:t>CAA Z-score</w:t>
            </w:r>
          </w:p>
        </w:tc>
        <w:tc>
          <w:tcPr>
            <w:tcW w:w="2181" w:type="dxa"/>
            <w:shd w:val="clear" w:color="auto" w:fill="D9D9D9"/>
            <w:vAlign w:val="center"/>
          </w:tcPr>
          <w:p w14:paraId="55980643" w14:textId="6D4AE435" w:rsidR="00F57984" w:rsidRPr="004A21DF" w:rsidRDefault="00B10A6B" w:rsidP="004100D1">
            <w:pPr>
              <w:spacing w:after="0" w:line="24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C948E8">
              <w:rPr>
                <w:rFonts w:ascii="Times New Roman" w:eastAsia="ＭＳ Ｐゴシック" w:hAnsi="Times New Roman" w:cs="Times New Roman" w:hint="eastAsia"/>
                <w:b/>
                <w:bCs/>
                <w:sz w:val="24"/>
                <w:szCs w:val="24"/>
                <w:highlight w:val="yellow"/>
                <w:lang w:eastAsia="ja-JP"/>
              </w:rPr>
              <w:t>CAA at 1 month</w:t>
            </w:r>
          </w:p>
          <w:p w14:paraId="4435225D" w14:textId="48A97B39" w:rsidR="00F57984" w:rsidRPr="004A21DF" w:rsidRDefault="00F57984" w:rsidP="004100D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Z-score</w:t>
            </w:r>
          </w:p>
        </w:tc>
        <w:tc>
          <w:tcPr>
            <w:tcW w:w="2166" w:type="dxa"/>
            <w:shd w:val="clear" w:color="auto" w:fill="D9D9D9"/>
            <w:vAlign w:val="center"/>
          </w:tcPr>
          <w:p w14:paraId="45742473" w14:textId="77777777" w:rsidR="00F57984" w:rsidRPr="004A21DF" w:rsidRDefault="00F57984" w:rsidP="004100D1">
            <w:pPr>
              <w:spacing w:after="0" w:line="24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4A21DF"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  <w:t>Residual</w:t>
            </w:r>
          </w:p>
          <w:p w14:paraId="13A72161" w14:textId="77777777" w:rsidR="00F57984" w:rsidRPr="004A21DF" w:rsidRDefault="00F57984" w:rsidP="004100D1">
            <w:pPr>
              <w:spacing w:after="0" w:line="24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4A21DF"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  <w:t>CAA Z-score</w:t>
            </w:r>
          </w:p>
          <w:p w14:paraId="0DB8324D" w14:textId="77777777" w:rsidR="00F57984" w:rsidRPr="004A21DF" w:rsidRDefault="00F57984" w:rsidP="004100D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  <w:lang w:eastAsia="ja-JP"/>
              </w:rPr>
              <w:t>at ≥6 months</w:t>
            </w:r>
          </w:p>
        </w:tc>
      </w:tr>
      <w:tr w:rsidR="004A21DF" w:rsidRPr="004A21DF" w14:paraId="6F5AAC3A" w14:textId="77777777" w:rsidTr="004100D1">
        <w:trPr>
          <w:tblCellSpacing w:w="15" w:type="dxa"/>
        </w:trPr>
        <w:tc>
          <w:tcPr>
            <w:tcW w:w="1656" w:type="dxa"/>
            <w:vAlign w:val="center"/>
          </w:tcPr>
          <w:p w14:paraId="1B640562" w14:textId="77777777" w:rsidR="00F57984" w:rsidRPr="004A21DF" w:rsidRDefault="00F57984" w:rsidP="004100D1">
            <w:pPr>
              <w:widowControl w:val="0"/>
              <w:spacing w:after="0" w:line="480" w:lineRule="auto"/>
              <w:ind w:firstLine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2181" w:type="dxa"/>
            <w:vAlign w:val="center"/>
          </w:tcPr>
          <w:p w14:paraId="672F5040" w14:textId="77777777" w:rsidR="00F57984" w:rsidRPr="004A21DF" w:rsidRDefault="00F57984" w:rsidP="004100D1">
            <w:pPr>
              <w:widowControl w:val="0"/>
              <w:spacing w:after="0" w:line="480" w:lineRule="auto"/>
              <w:ind w:firstLine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7.68</w:t>
            </w:r>
          </w:p>
        </w:tc>
        <w:tc>
          <w:tcPr>
            <w:tcW w:w="2181" w:type="dxa"/>
            <w:vAlign w:val="center"/>
          </w:tcPr>
          <w:p w14:paraId="1D268450" w14:textId="77777777" w:rsidR="00F57984" w:rsidRPr="004A21DF" w:rsidRDefault="00F57984" w:rsidP="004100D1">
            <w:pPr>
              <w:widowControl w:val="0"/>
              <w:spacing w:after="0" w:line="480" w:lineRule="auto"/>
              <w:ind w:firstLine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6.87</w:t>
            </w:r>
          </w:p>
        </w:tc>
        <w:tc>
          <w:tcPr>
            <w:tcW w:w="2166" w:type="dxa"/>
            <w:vAlign w:val="center"/>
          </w:tcPr>
          <w:p w14:paraId="69AEBB77" w14:textId="77777777" w:rsidR="00F57984" w:rsidRPr="004A21DF" w:rsidRDefault="00F57984" w:rsidP="004100D1">
            <w:pPr>
              <w:widowControl w:val="0"/>
              <w:spacing w:after="0" w:line="480" w:lineRule="auto"/>
              <w:ind w:firstLine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5.86</w:t>
            </w:r>
          </w:p>
        </w:tc>
      </w:tr>
      <w:tr w:rsidR="004A21DF" w:rsidRPr="004A21DF" w14:paraId="795D3930" w14:textId="77777777" w:rsidTr="004100D1">
        <w:trPr>
          <w:tblCellSpacing w:w="15" w:type="dxa"/>
        </w:trPr>
        <w:tc>
          <w:tcPr>
            <w:tcW w:w="1656" w:type="dxa"/>
            <w:vAlign w:val="center"/>
          </w:tcPr>
          <w:p w14:paraId="048E31C6" w14:textId="77777777" w:rsidR="00F57984" w:rsidRPr="004A21DF" w:rsidRDefault="00F57984" w:rsidP="004100D1">
            <w:pPr>
              <w:widowControl w:val="0"/>
              <w:spacing w:after="0" w:line="480" w:lineRule="auto"/>
              <w:ind w:firstLine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22</w:t>
            </w:r>
          </w:p>
        </w:tc>
        <w:tc>
          <w:tcPr>
            <w:tcW w:w="2181" w:type="dxa"/>
            <w:vAlign w:val="center"/>
          </w:tcPr>
          <w:p w14:paraId="5E18206A" w14:textId="77777777" w:rsidR="00F57984" w:rsidRPr="004A21DF" w:rsidRDefault="00F57984" w:rsidP="004100D1">
            <w:pPr>
              <w:widowControl w:val="0"/>
              <w:spacing w:after="0" w:line="480" w:lineRule="auto"/>
              <w:ind w:firstLine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9.62</w:t>
            </w:r>
          </w:p>
        </w:tc>
        <w:tc>
          <w:tcPr>
            <w:tcW w:w="2181" w:type="dxa"/>
            <w:vAlign w:val="center"/>
          </w:tcPr>
          <w:p w14:paraId="5EA07825" w14:textId="77777777" w:rsidR="00F57984" w:rsidRPr="004A21DF" w:rsidRDefault="00F57984" w:rsidP="004100D1">
            <w:pPr>
              <w:widowControl w:val="0"/>
              <w:spacing w:after="0" w:line="480" w:lineRule="auto"/>
              <w:ind w:firstLine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9.62</w:t>
            </w:r>
          </w:p>
        </w:tc>
        <w:tc>
          <w:tcPr>
            <w:tcW w:w="2166" w:type="dxa"/>
            <w:vAlign w:val="center"/>
          </w:tcPr>
          <w:p w14:paraId="4D2E0406" w14:textId="77777777" w:rsidR="00F57984" w:rsidRPr="004A21DF" w:rsidRDefault="00F57984" w:rsidP="004100D1">
            <w:pPr>
              <w:widowControl w:val="0"/>
              <w:spacing w:after="0" w:line="480" w:lineRule="auto"/>
              <w:ind w:firstLine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8.42</w:t>
            </w:r>
          </w:p>
        </w:tc>
      </w:tr>
      <w:tr w:rsidR="00F57984" w:rsidRPr="004A21DF" w14:paraId="521B2261" w14:textId="77777777" w:rsidTr="004100D1">
        <w:trPr>
          <w:tblCellSpacing w:w="15" w:type="dxa"/>
        </w:trPr>
        <w:tc>
          <w:tcPr>
            <w:tcW w:w="1656" w:type="dxa"/>
            <w:vAlign w:val="center"/>
          </w:tcPr>
          <w:p w14:paraId="0867CC92" w14:textId="77777777" w:rsidR="00F57984" w:rsidRPr="004A21DF" w:rsidRDefault="00F57984" w:rsidP="004100D1">
            <w:pPr>
              <w:widowControl w:val="0"/>
              <w:spacing w:after="0" w:line="48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73</w:t>
            </w:r>
          </w:p>
        </w:tc>
        <w:tc>
          <w:tcPr>
            <w:tcW w:w="2181" w:type="dxa"/>
            <w:vAlign w:val="center"/>
          </w:tcPr>
          <w:p w14:paraId="111FA055" w14:textId="77777777" w:rsidR="00F57984" w:rsidRPr="004A21DF" w:rsidRDefault="00F57984" w:rsidP="004100D1">
            <w:pPr>
              <w:widowControl w:val="0"/>
              <w:spacing w:after="0" w:line="48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2.16</w:t>
            </w:r>
          </w:p>
        </w:tc>
        <w:tc>
          <w:tcPr>
            <w:tcW w:w="2181" w:type="dxa"/>
            <w:vAlign w:val="center"/>
          </w:tcPr>
          <w:p w14:paraId="0556A590" w14:textId="77777777" w:rsidR="00F57984" w:rsidRPr="004A21DF" w:rsidRDefault="00F57984" w:rsidP="004100D1">
            <w:pPr>
              <w:widowControl w:val="0"/>
              <w:spacing w:after="0" w:line="48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7.02</w:t>
            </w:r>
          </w:p>
        </w:tc>
        <w:tc>
          <w:tcPr>
            <w:tcW w:w="2166" w:type="dxa"/>
            <w:vAlign w:val="center"/>
          </w:tcPr>
          <w:p w14:paraId="681A4021" w14:textId="77777777" w:rsidR="00F57984" w:rsidRPr="004A21DF" w:rsidRDefault="00F57984" w:rsidP="004100D1">
            <w:pPr>
              <w:widowControl w:val="0"/>
              <w:spacing w:after="0" w:line="48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6.88</w:t>
            </w:r>
          </w:p>
        </w:tc>
      </w:tr>
    </w:tbl>
    <w:p w14:paraId="7602CEC2" w14:textId="77777777" w:rsidR="00F57984" w:rsidRPr="004A21DF" w:rsidRDefault="00F57984" w:rsidP="00F57984">
      <w:pPr>
        <w:spacing w:after="0" w:line="480" w:lineRule="auto"/>
        <w:jc w:val="center"/>
        <w:rPr>
          <w:rFonts w:ascii="Times New Roman" w:eastAsia="ＭＳ 明朝" w:hAnsi="Times New Roman" w:cs="Times New Roman"/>
          <w:b/>
          <w:sz w:val="24"/>
          <w:lang w:eastAsia="ja-JP"/>
        </w:rPr>
      </w:pPr>
    </w:p>
    <w:p w14:paraId="64C2DB6A" w14:textId="77777777" w:rsidR="00F57984" w:rsidRPr="004A21DF" w:rsidRDefault="00F57984" w:rsidP="00F57984">
      <w:pPr>
        <w:spacing w:after="0" w:line="480" w:lineRule="auto"/>
        <w:rPr>
          <w:rFonts w:ascii="Times New Roman" w:eastAsia="ＭＳ 明朝" w:hAnsi="Times New Roman" w:cs="Times New Roman"/>
          <w:sz w:val="28"/>
          <w:szCs w:val="24"/>
          <w:lang w:eastAsia="ja-JP"/>
        </w:rPr>
      </w:pPr>
      <w:r w:rsidRPr="004A21DF">
        <w:rPr>
          <w:rFonts w:ascii="Times New Roman" w:hAnsi="Times New Roman" w:cs="Times New Roman"/>
          <w:sz w:val="24"/>
          <w:szCs w:val="24"/>
        </w:rPr>
        <w:t>Values represent patient-level maximal coronary Z-scores before treatment, at 1 month, and at ≥6 months.</w:t>
      </w:r>
    </w:p>
    <w:p w14:paraId="226863ED" w14:textId="12EC8FA5" w:rsidR="00F57984" w:rsidRPr="00555ABF" w:rsidRDefault="00F57984" w:rsidP="00F57984">
      <w:pPr>
        <w:spacing w:after="0" w:line="480" w:lineRule="auto"/>
        <w:rPr>
          <w:rFonts w:ascii="Times New Roman" w:eastAsia="ＭＳ 明朝" w:hAnsi="Times New Roman" w:cs="Times New Roman"/>
          <w:b/>
          <w:sz w:val="28"/>
          <w:szCs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t xml:space="preserve">Abbreviations: </w:t>
      </w:r>
      <w:r w:rsidRPr="004A21DF">
        <w:rPr>
          <w:rFonts w:ascii="Times New Roman" w:eastAsia="Times New Roman" w:hAnsi="Times New Roman" w:cs="Times New Roman"/>
          <w:sz w:val="24"/>
        </w:rPr>
        <w:t>CAA, coronary artery aneurysm</w:t>
      </w:r>
      <w:r w:rsidR="00555ABF">
        <w:rPr>
          <w:rFonts w:ascii="Times New Roman" w:eastAsia="ＭＳ 明朝" w:hAnsi="Times New Roman" w:cs="Times New Roman" w:hint="eastAsia"/>
          <w:sz w:val="24"/>
          <w:lang w:eastAsia="ja-JP"/>
        </w:rPr>
        <w:t>.</w:t>
      </w:r>
    </w:p>
    <w:p w14:paraId="5258E8BB" w14:textId="77777777" w:rsidR="00F57984" w:rsidRPr="004A21DF" w:rsidRDefault="00F57984" w:rsidP="006C454F">
      <w:pPr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3CA99D7A" w14:textId="6C8CF01A" w:rsidR="006C454F" w:rsidRPr="004A21DF" w:rsidRDefault="008375DB" w:rsidP="006C454F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lastRenderedPageBreak/>
        <w:t xml:space="preserve">Online Resource </w:t>
      </w:r>
      <w:r w:rsidR="00F57984" w:rsidRPr="004A21DF">
        <w:rPr>
          <w:rFonts w:ascii="Times New Roman" w:eastAsia="ＭＳ 明朝" w:hAnsi="Times New Roman" w:cs="Times New Roman"/>
          <w:b/>
          <w:sz w:val="24"/>
          <w:lang w:eastAsia="ja-JP"/>
        </w:rPr>
        <w:t>2</w:t>
      </w:r>
    </w:p>
    <w:p w14:paraId="12219A76" w14:textId="6D6F5AAD" w:rsidR="00767ED9" w:rsidRPr="004A21DF" w:rsidRDefault="00767ED9" w:rsidP="00767ED9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ＭＳ 明朝" w:hAnsi="Times New Roman" w:cs="Times New Roman" w:hint="eastAsia"/>
          <w:b/>
          <w:sz w:val="24"/>
          <w:lang w:eastAsia="ja-JP"/>
        </w:rPr>
        <w:t xml:space="preserve">Supplementary Figure </w:t>
      </w:r>
      <w:r w:rsidR="00F07E3A" w:rsidRPr="004A21DF">
        <w:rPr>
          <w:rFonts w:ascii="Times New Roman" w:eastAsia="ＭＳ 明朝" w:hAnsi="Times New Roman" w:cs="Times New Roman" w:hint="eastAsia"/>
          <w:b/>
          <w:sz w:val="24"/>
          <w:lang w:eastAsia="ja-JP"/>
        </w:rPr>
        <w:t>1</w:t>
      </w:r>
    </w:p>
    <w:p w14:paraId="520B1E32" w14:textId="77777777" w:rsidR="006C454F" w:rsidRPr="004A21DF" w:rsidRDefault="008375DB" w:rsidP="006C454F">
      <w:pPr>
        <w:spacing w:after="0" w:line="480" w:lineRule="auto"/>
        <w:rPr>
          <w:rFonts w:ascii="Times New Roman" w:eastAsia="ＭＳ 明朝" w:hAnsi="Times New Roman"/>
          <w:sz w:val="24"/>
          <w:lang w:eastAsia="ja-JP"/>
        </w:rPr>
      </w:pPr>
      <w:r w:rsidRPr="004A21DF">
        <w:rPr>
          <w:noProof/>
        </w:rPr>
        <w:drawing>
          <wp:inline distT="0" distB="0" distL="0" distR="0" wp14:anchorId="3C18FE73" wp14:editId="25E6685B">
            <wp:extent cx="5607727" cy="2343574"/>
            <wp:effectExtent l="0" t="0" r="0" b="0"/>
            <wp:docPr id="2572901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9011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01" r="3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389" cy="234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3BB5F" w14:textId="4014D3F3" w:rsidR="00596132" w:rsidRPr="004A21DF" w:rsidRDefault="008375DB" w:rsidP="002C0CC8">
      <w:pPr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</w:pPr>
      <w:r w:rsidRPr="004A21DF">
        <w:rPr>
          <w:rFonts w:ascii="Times New Roman" w:eastAsia="ＭＳ 明朝" w:hAnsi="Times New Roman" w:cs="Times New Roman"/>
          <w:sz w:val="24"/>
          <w:lang w:eastAsia="ja-JP"/>
        </w:rPr>
        <w:t xml:space="preserve">Boxplot with </w:t>
      </w:r>
      <w:proofErr w:type="spellStart"/>
      <w:r w:rsidRPr="004A21DF">
        <w:rPr>
          <w:rFonts w:ascii="Times New Roman" w:eastAsia="ＭＳ 明朝" w:hAnsi="Times New Roman" w:cs="Times New Roman"/>
          <w:sz w:val="24"/>
          <w:lang w:eastAsia="ja-JP"/>
        </w:rPr>
        <w:t>beeswarm</w:t>
      </w:r>
      <w:proofErr w:type="spellEnd"/>
      <w:r w:rsidRPr="004A21DF">
        <w:rPr>
          <w:rFonts w:ascii="Times New Roman" w:eastAsia="ＭＳ 明朝" w:hAnsi="Times New Roman" w:cs="Times New Roman"/>
          <w:sz w:val="24"/>
          <w:lang w:eastAsia="ja-JP"/>
        </w:rPr>
        <w:t xml:space="preserve"> showing absolute neutrophil counts, neutrophil-to-lymphocyte ratio, and albumin levels by age band in early infancy. Outliers are shown as black dots with a top-right asterisk.</w:t>
      </w:r>
    </w:p>
    <w:p w14:paraId="3562F8EB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20AA3C21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29C0B3F6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739FCD01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1821F237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214EE0F5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57725BF2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41C35439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243F5C17" w14:textId="77777777" w:rsidR="00596132" w:rsidRPr="004A21DF" w:rsidRDefault="00596132" w:rsidP="0059613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68131C5F" w14:textId="77777777" w:rsidR="002C0CC8" w:rsidRPr="004A21DF" w:rsidRDefault="002C0CC8" w:rsidP="00596132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</w:p>
    <w:p w14:paraId="0E49E7A1" w14:textId="00581ACC" w:rsidR="00596132" w:rsidRPr="004A21DF" w:rsidRDefault="00596132" w:rsidP="00596132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lastRenderedPageBreak/>
        <w:t xml:space="preserve">Online Resource </w:t>
      </w:r>
      <w:r w:rsidR="00EF2B1F" w:rsidRPr="004A21DF">
        <w:rPr>
          <w:rFonts w:ascii="Times New Roman" w:eastAsia="Times New Roman" w:hAnsi="Times New Roman" w:cs="Times New Roman"/>
          <w:b/>
          <w:sz w:val="24"/>
        </w:rPr>
        <w:t>3</w:t>
      </w:r>
    </w:p>
    <w:p w14:paraId="4447C422" w14:textId="1DA87976" w:rsidR="00596132" w:rsidRPr="004A21DF" w:rsidRDefault="00596132" w:rsidP="00596132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ＭＳ 明朝" w:hAnsi="Times New Roman" w:cs="Times New Roman" w:hint="eastAsia"/>
          <w:b/>
          <w:sz w:val="24"/>
          <w:lang w:eastAsia="ja-JP"/>
        </w:rPr>
        <w:t xml:space="preserve">Supplementary Table </w:t>
      </w:r>
      <w:r w:rsidR="00EF2B1F" w:rsidRPr="004A21DF">
        <w:rPr>
          <w:rFonts w:ascii="Times New Roman" w:eastAsia="ＭＳ 明朝" w:hAnsi="Times New Roman" w:cs="Times New Roman"/>
          <w:b/>
          <w:sz w:val="24"/>
          <w:lang w:eastAsia="ja-JP"/>
        </w:rPr>
        <w:t>2</w:t>
      </w:r>
    </w:p>
    <w:p w14:paraId="103C327B" w14:textId="4583636C" w:rsidR="00596132" w:rsidRPr="004A21DF" w:rsidRDefault="00C948E8" w:rsidP="00596132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C948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Factors associated with</w:t>
      </w:r>
      <w:r w:rsidR="00596132" w:rsidRPr="004A21DF">
        <w:rPr>
          <w:rFonts w:ascii="Times New Roman" w:eastAsia="Times New Roman" w:hAnsi="Times New Roman" w:cs="Times New Roman"/>
          <w:b/>
          <w:sz w:val="24"/>
        </w:rPr>
        <w:t xml:space="preserve"> additional IVIG (univariable and multivariable logistic regression)</w:t>
      </w:r>
    </w:p>
    <w:tbl>
      <w:tblPr>
        <w:tblW w:w="86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85"/>
        <w:gridCol w:w="1604"/>
        <w:gridCol w:w="940"/>
        <w:gridCol w:w="1790"/>
        <w:gridCol w:w="981"/>
      </w:tblGrid>
      <w:tr w:rsidR="004A21DF" w:rsidRPr="004A21DF" w14:paraId="4CD40D2F" w14:textId="77777777" w:rsidTr="00DE0C99">
        <w:trPr>
          <w:tblCellSpacing w:w="15" w:type="dxa"/>
          <w:jc w:val="center"/>
        </w:trPr>
        <w:tc>
          <w:tcPr>
            <w:tcW w:w="3318" w:type="dxa"/>
            <w:shd w:val="clear" w:color="auto" w:fill="D9D9D9"/>
            <w:vAlign w:val="center"/>
          </w:tcPr>
          <w:p w14:paraId="70696243" w14:textId="62C0F3DA" w:rsidR="00596132" w:rsidRPr="003405CC" w:rsidRDefault="003405CC" w:rsidP="00DE0C99">
            <w:pPr>
              <w:spacing w:after="0" w:line="480" w:lineRule="auto"/>
              <w:jc w:val="center"/>
              <w:rPr>
                <w:rFonts w:ascii="Times New Roman" w:eastAsia="ＭＳ 明朝" w:hAnsi="Times New Roman" w:cs="Times New Roman"/>
                <w:b/>
                <w:sz w:val="24"/>
                <w:lang w:eastAsia="ja-JP"/>
              </w:rPr>
            </w:pPr>
            <w:r w:rsidRPr="003405CC">
              <w:rPr>
                <w:rFonts w:ascii="Times New Roman" w:eastAsia="ＭＳ 明朝" w:hAnsi="Times New Roman" w:cs="Times New Roman" w:hint="eastAsia"/>
                <w:b/>
                <w:sz w:val="24"/>
                <w:highlight w:val="yellow"/>
                <w:lang w:eastAsia="ja-JP"/>
              </w:rPr>
              <w:t>Variable</w:t>
            </w:r>
          </w:p>
        </w:tc>
        <w:tc>
          <w:tcPr>
            <w:tcW w:w="1611" w:type="dxa"/>
            <w:shd w:val="clear" w:color="auto" w:fill="D9D9D9"/>
            <w:vAlign w:val="center"/>
          </w:tcPr>
          <w:p w14:paraId="15EB8C6B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Univ OR </w:t>
            </w:r>
          </w:p>
          <w:p w14:paraId="0876A3E4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(95% CI)</w:t>
            </w:r>
          </w:p>
        </w:tc>
        <w:tc>
          <w:tcPr>
            <w:tcW w:w="924" w:type="dxa"/>
            <w:shd w:val="clear" w:color="auto" w:fill="D9D9D9"/>
            <w:vAlign w:val="center"/>
          </w:tcPr>
          <w:p w14:paraId="4A7A0C16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Univ </w:t>
            </w:r>
            <w:r w:rsidRPr="004A21D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p</w:t>
            </w:r>
          </w:p>
        </w:tc>
        <w:tc>
          <w:tcPr>
            <w:tcW w:w="1802" w:type="dxa"/>
            <w:shd w:val="clear" w:color="auto" w:fill="D9D9D9"/>
            <w:vAlign w:val="center"/>
          </w:tcPr>
          <w:p w14:paraId="472E92EA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Multiv</w:t>
            </w:r>
            <w:proofErr w:type="spellEnd"/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aOR</w:t>
            </w:r>
            <w:proofErr w:type="spellEnd"/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(95% CI)</w:t>
            </w:r>
          </w:p>
        </w:tc>
        <w:tc>
          <w:tcPr>
            <w:tcW w:w="945" w:type="dxa"/>
            <w:shd w:val="clear" w:color="auto" w:fill="D9D9D9"/>
            <w:vAlign w:val="center"/>
          </w:tcPr>
          <w:p w14:paraId="60C6FC90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Multiv</w:t>
            </w:r>
            <w:proofErr w:type="spellEnd"/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A21D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p</w:t>
            </w:r>
          </w:p>
        </w:tc>
      </w:tr>
      <w:tr w:rsidR="004A21DF" w:rsidRPr="004A21DF" w14:paraId="462E19E1" w14:textId="77777777" w:rsidTr="00DE0C99">
        <w:trPr>
          <w:tblCellSpacing w:w="15" w:type="dxa"/>
          <w:jc w:val="center"/>
        </w:trPr>
        <w:tc>
          <w:tcPr>
            <w:tcW w:w="3318" w:type="dxa"/>
            <w:vAlign w:val="center"/>
          </w:tcPr>
          <w:p w14:paraId="7E0A9AFD" w14:textId="77777777" w:rsidR="00596132" w:rsidRPr="004A21DF" w:rsidRDefault="00596132" w:rsidP="00DE0C99">
            <w:pPr>
              <w:spacing w:after="0" w:line="48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Pre-treatment CAA by Z-score (present vs. absent)</w:t>
            </w:r>
          </w:p>
        </w:tc>
        <w:tc>
          <w:tcPr>
            <w:tcW w:w="1611" w:type="dxa"/>
            <w:vAlign w:val="center"/>
          </w:tcPr>
          <w:p w14:paraId="77E8D0B8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5.05 </w:t>
            </w:r>
          </w:p>
          <w:p w14:paraId="399C29F1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(1.61–15.89)</w:t>
            </w:r>
          </w:p>
        </w:tc>
        <w:tc>
          <w:tcPr>
            <w:tcW w:w="924" w:type="dxa"/>
            <w:vAlign w:val="center"/>
          </w:tcPr>
          <w:p w14:paraId="3701C936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0.006</w:t>
            </w:r>
          </w:p>
        </w:tc>
        <w:tc>
          <w:tcPr>
            <w:tcW w:w="1802" w:type="dxa"/>
            <w:vAlign w:val="center"/>
          </w:tcPr>
          <w:p w14:paraId="5A90DB1B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7.63 </w:t>
            </w:r>
          </w:p>
          <w:p w14:paraId="02328762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(1.89–30.81)</w:t>
            </w:r>
          </w:p>
        </w:tc>
        <w:tc>
          <w:tcPr>
            <w:tcW w:w="945" w:type="dxa"/>
            <w:vAlign w:val="center"/>
          </w:tcPr>
          <w:p w14:paraId="678075A5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0.004</w:t>
            </w:r>
          </w:p>
        </w:tc>
      </w:tr>
      <w:tr w:rsidR="004A21DF" w:rsidRPr="004A21DF" w14:paraId="0F571E99" w14:textId="77777777" w:rsidTr="00DE0C99">
        <w:trPr>
          <w:tblCellSpacing w:w="15" w:type="dxa"/>
          <w:jc w:val="center"/>
        </w:trPr>
        <w:tc>
          <w:tcPr>
            <w:tcW w:w="3318" w:type="dxa"/>
            <w:vAlign w:val="center"/>
          </w:tcPr>
          <w:p w14:paraId="71A39C89" w14:textId="77777777" w:rsidR="00596132" w:rsidRPr="004A21DF" w:rsidRDefault="00596132" w:rsidP="00DE0C99">
            <w:pPr>
              <w:spacing w:after="0" w:line="480" w:lineRule="auto"/>
              <w:ind w:firstLine="120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Illness day at initial IVIG</w:t>
            </w:r>
          </w:p>
          <w:p w14:paraId="2CB91EC5" w14:textId="77777777" w:rsidR="00596132" w:rsidRPr="004A21DF" w:rsidRDefault="00596132" w:rsidP="00DE0C9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  (per 1 day)</w:t>
            </w:r>
          </w:p>
        </w:tc>
        <w:tc>
          <w:tcPr>
            <w:tcW w:w="1611" w:type="dxa"/>
            <w:vAlign w:val="center"/>
          </w:tcPr>
          <w:p w14:paraId="54DE2DBA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0.56 </w:t>
            </w:r>
          </w:p>
          <w:p w14:paraId="6A8D2151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(0.35–0.91)</w:t>
            </w:r>
          </w:p>
        </w:tc>
        <w:tc>
          <w:tcPr>
            <w:tcW w:w="924" w:type="dxa"/>
            <w:vAlign w:val="center"/>
          </w:tcPr>
          <w:p w14:paraId="43441E15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0.018</w:t>
            </w:r>
          </w:p>
        </w:tc>
        <w:tc>
          <w:tcPr>
            <w:tcW w:w="1802" w:type="dxa"/>
            <w:vAlign w:val="center"/>
          </w:tcPr>
          <w:p w14:paraId="2742D68F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0.42 </w:t>
            </w:r>
          </w:p>
          <w:p w14:paraId="4A2DF800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(0.21–0.83)</w:t>
            </w:r>
          </w:p>
        </w:tc>
        <w:tc>
          <w:tcPr>
            <w:tcW w:w="945" w:type="dxa"/>
            <w:vAlign w:val="center"/>
          </w:tcPr>
          <w:p w14:paraId="608FFFD9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0.013</w:t>
            </w:r>
          </w:p>
        </w:tc>
      </w:tr>
      <w:tr w:rsidR="004A21DF" w:rsidRPr="004A21DF" w14:paraId="2F4EFE2B" w14:textId="77777777" w:rsidTr="00DE0C99">
        <w:trPr>
          <w:tblCellSpacing w:w="15" w:type="dxa"/>
          <w:jc w:val="center"/>
        </w:trPr>
        <w:tc>
          <w:tcPr>
            <w:tcW w:w="3318" w:type="dxa"/>
            <w:vAlign w:val="center"/>
          </w:tcPr>
          <w:p w14:paraId="1C3D833D" w14:textId="77777777" w:rsidR="00596132" w:rsidRPr="004A21DF" w:rsidRDefault="00596132" w:rsidP="00DE0C99">
            <w:pPr>
              <w:spacing w:after="0" w:line="48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Neutrophil-to-lymphocyte ratio (per 1 unit)</w:t>
            </w:r>
          </w:p>
        </w:tc>
        <w:tc>
          <w:tcPr>
            <w:tcW w:w="1611" w:type="dxa"/>
            <w:vAlign w:val="center"/>
          </w:tcPr>
          <w:p w14:paraId="7EE082B7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1.58 </w:t>
            </w:r>
          </w:p>
          <w:p w14:paraId="0603923B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(1.09–2.30)</w:t>
            </w:r>
          </w:p>
        </w:tc>
        <w:tc>
          <w:tcPr>
            <w:tcW w:w="924" w:type="dxa"/>
            <w:vAlign w:val="center"/>
          </w:tcPr>
          <w:p w14:paraId="520D9CB3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0.016</w:t>
            </w:r>
          </w:p>
        </w:tc>
        <w:tc>
          <w:tcPr>
            <w:tcW w:w="1802" w:type="dxa"/>
            <w:vAlign w:val="center"/>
          </w:tcPr>
          <w:p w14:paraId="6F4172DD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1.66 </w:t>
            </w:r>
          </w:p>
          <w:p w14:paraId="3CE08172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(1.01–2.74)</w:t>
            </w:r>
          </w:p>
        </w:tc>
        <w:tc>
          <w:tcPr>
            <w:tcW w:w="945" w:type="dxa"/>
            <w:vAlign w:val="center"/>
          </w:tcPr>
          <w:p w14:paraId="0BD2C151" w14:textId="77777777" w:rsidR="00596132" w:rsidRPr="004A21DF" w:rsidRDefault="00596132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0.047</w:t>
            </w:r>
          </w:p>
        </w:tc>
      </w:tr>
    </w:tbl>
    <w:p w14:paraId="73F7ABAD" w14:textId="75F6AA34" w:rsidR="00596132" w:rsidRPr="004A21DF" w:rsidRDefault="00596132" w:rsidP="006B032D">
      <w:pPr>
        <w:widowControl w:val="0"/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t>Abbreviations</w:t>
      </w:r>
      <w:r w:rsidRPr="004A21DF">
        <w:rPr>
          <w:rFonts w:ascii="Times New Roman" w:eastAsia="Times New Roman" w:hAnsi="Times New Roman" w:cs="Times New Roman"/>
          <w:sz w:val="24"/>
        </w:rPr>
        <w:t xml:space="preserve">: CAA, coronary artery aneurysm; IVIG, intravenous immunoglobulin; OR, odds ratio; </w:t>
      </w:r>
      <w:proofErr w:type="spellStart"/>
      <w:r w:rsidRPr="004A21DF">
        <w:rPr>
          <w:rFonts w:ascii="Times New Roman" w:eastAsia="Times New Roman" w:hAnsi="Times New Roman" w:cs="Times New Roman"/>
          <w:sz w:val="24"/>
        </w:rPr>
        <w:t>aOR</w:t>
      </w:r>
      <w:proofErr w:type="spellEnd"/>
      <w:r w:rsidRPr="004A21DF">
        <w:rPr>
          <w:rFonts w:ascii="Times New Roman" w:eastAsia="Times New Roman" w:hAnsi="Times New Roman" w:cs="Times New Roman"/>
          <w:sz w:val="24"/>
        </w:rPr>
        <w:t>, adjusted odds ratio; CI, confidence interv</w:t>
      </w:r>
      <w:r w:rsidR="007204A0" w:rsidRPr="004A21DF">
        <w:rPr>
          <w:rFonts w:ascii="Times New Roman" w:eastAsia="ＭＳ 明朝" w:hAnsi="Times New Roman" w:cs="Times New Roman" w:hint="eastAsia"/>
          <w:sz w:val="24"/>
          <w:lang w:eastAsia="ja-JP"/>
        </w:rPr>
        <w:t>a</w:t>
      </w:r>
      <w:r w:rsidR="006B032D" w:rsidRPr="004A21DF">
        <w:rPr>
          <w:rFonts w:ascii="Times New Roman" w:eastAsia="ＭＳ 明朝" w:hAnsi="Times New Roman" w:cs="Times New Roman" w:hint="eastAsia"/>
          <w:sz w:val="24"/>
          <w:lang w:eastAsia="ja-JP"/>
        </w:rPr>
        <w:t>l</w:t>
      </w:r>
      <w:r w:rsidR="00555ABF">
        <w:rPr>
          <w:rFonts w:ascii="Times New Roman" w:eastAsia="ＭＳ 明朝" w:hAnsi="Times New Roman" w:cs="Times New Roman" w:hint="eastAsia"/>
          <w:sz w:val="24"/>
          <w:lang w:eastAsia="ja-JP"/>
        </w:rPr>
        <w:t>.</w:t>
      </w:r>
    </w:p>
    <w:p w14:paraId="397A12E4" w14:textId="77777777" w:rsidR="006B032D" w:rsidRPr="004A21DF" w:rsidRDefault="006B032D" w:rsidP="006B032D">
      <w:pPr>
        <w:widowControl w:val="0"/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203AB2BB" w14:textId="77777777" w:rsidR="006B032D" w:rsidRPr="004A21DF" w:rsidRDefault="006B032D" w:rsidP="006B032D">
      <w:pPr>
        <w:widowControl w:val="0"/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799D999E" w14:textId="77777777" w:rsidR="006B032D" w:rsidRPr="004A21DF" w:rsidRDefault="006B032D" w:rsidP="006B032D">
      <w:pPr>
        <w:widowControl w:val="0"/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6777D873" w14:textId="77777777" w:rsidR="006B032D" w:rsidRPr="004A21DF" w:rsidRDefault="006B032D" w:rsidP="006B032D">
      <w:pPr>
        <w:widowControl w:val="0"/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4CA3CDDA" w14:textId="77777777" w:rsidR="006B032D" w:rsidRPr="004A21DF" w:rsidRDefault="006B032D" w:rsidP="006B032D">
      <w:pPr>
        <w:widowControl w:val="0"/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6C890E16" w14:textId="77777777" w:rsidR="006B032D" w:rsidRPr="004A21DF" w:rsidRDefault="006B032D" w:rsidP="006B032D">
      <w:pPr>
        <w:widowControl w:val="0"/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</w:pPr>
    </w:p>
    <w:p w14:paraId="60EE603F" w14:textId="67AA9807" w:rsidR="006B032D" w:rsidRPr="004A21DF" w:rsidRDefault="006B032D" w:rsidP="006B032D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lastRenderedPageBreak/>
        <w:t xml:space="preserve">Online Resource </w:t>
      </w:r>
      <w:r w:rsidR="005334A6" w:rsidRPr="004A21DF">
        <w:rPr>
          <w:rFonts w:ascii="Times New Roman" w:eastAsia="Times New Roman" w:hAnsi="Times New Roman" w:cs="Times New Roman"/>
          <w:b/>
          <w:sz w:val="24"/>
        </w:rPr>
        <w:t>4</w:t>
      </w:r>
    </w:p>
    <w:p w14:paraId="33EF2D46" w14:textId="05B99910" w:rsidR="006B032D" w:rsidRPr="004A21DF" w:rsidRDefault="006B032D" w:rsidP="006B032D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ＭＳ 明朝" w:hAnsi="Times New Roman" w:cs="Times New Roman" w:hint="eastAsia"/>
          <w:b/>
          <w:sz w:val="24"/>
          <w:lang w:eastAsia="ja-JP"/>
        </w:rPr>
        <w:t xml:space="preserve">Supplementary Figure </w:t>
      </w:r>
      <w:r w:rsidR="00F07E3A" w:rsidRPr="004A21DF">
        <w:rPr>
          <w:rFonts w:ascii="Times New Roman" w:eastAsia="ＭＳ 明朝" w:hAnsi="Times New Roman" w:cs="Times New Roman"/>
          <w:b/>
          <w:sz w:val="24"/>
          <w:lang w:eastAsia="ja-JP"/>
        </w:rPr>
        <w:t>2</w:t>
      </w:r>
    </w:p>
    <w:p w14:paraId="79A8AED8" w14:textId="77777777" w:rsidR="006B032D" w:rsidRPr="004A21DF" w:rsidRDefault="006B032D" w:rsidP="006B032D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noProof/>
        </w:rPr>
        <w:drawing>
          <wp:inline distT="0" distB="0" distL="0" distR="0" wp14:anchorId="2A622B2D" wp14:editId="131F18EB">
            <wp:extent cx="5535625" cy="2817707"/>
            <wp:effectExtent l="0" t="0" r="8255" b="1905"/>
            <wp:docPr id="16343291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291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10" r="27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688" cy="28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87B32" w14:textId="77777777" w:rsidR="006B032D" w:rsidRPr="004A21DF" w:rsidRDefault="006B032D" w:rsidP="006B032D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</w:p>
    <w:p w14:paraId="12AB0834" w14:textId="77777777" w:rsidR="006B032D" w:rsidRPr="004A21DF" w:rsidRDefault="006B032D" w:rsidP="006B032D">
      <w:pPr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 w:rsidRPr="004A21DF">
        <w:rPr>
          <w:rFonts w:ascii="Times New Roman" w:eastAsia="Times New Roman" w:hAnsi="Times New Roman" w:cs="Times New Roman"/>
          <w:sz w:val="24"/>
        </w:rPr>
        <w:t>Covariate balance for illness day at initial IVIG &lt;3 before and after IPTW (Love plot).</w:t>
      </w:r>
      <w:r w:rsidRPr="004A21D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66680F7" w14:textId="77777777" w:rsidR="006B032D" w:rsidRPr="004A21DF" w:rsidRDefault="006B032D" w:rsidP="006B032D">
      <w:pPr>
        <w:spacing w:after="0" w:line="480" w:lineRule="auto"/>
        <w:rPr>
          <w:rFonts w:ascii="Times New Roman" w:eastAsia="Times New Roman" w:hAnsi="Times New Roman" w:cs="Times New Roman"/>
          <w:sz w:val="24"/>
        </w:rPr>
      </w:pPr>
      <w:r w:rsidRPr="004A21DF">
        <w:rPr>
          <w:rFonts w:ascii="Times New Roman" w:eastAsia="Times New Roman" w:hAnsi="Times New Roman" w:cs="Times New Roman"/>
          <w:sz w:val="24"/>
        </w:rPr>
        <w:t xml:space="preserve">Absolute standardized mean differences (SMDs) are shown for pre-treatment covariates; circles denote unweighted values and squares denote IPTW-weighted values. The vertical dashed line marks </w:t>
      </w:r>
      <w:r w:rsidRPr="004A21DF">
        <w:rPr>
          <w:rFonts w:ascii="Times New Roman" w:eastAsia="Times New Roman" w:hAnsi="Times New Roman" w:cs="Times New Roman"/>
          <w:b/>
          <w:sz w:val="24"/>
        </w:rPr>
        <w:t>|</w:t>
      </w:r>
      <w:r w:rsidRPr="004A21DF">
        <w:rPr>
          <w:rFonts w:ascii="Times New Roman" w:eastAsia="Times New Roman" w:hAnsi="Times New Roman" w:cs="Times New Roman"/>
          <w:sz w:val="24"/>
        </w:rPr>
        <w:t>SMD| = 0.10. Weighting improved balance overall (mean |SMD| 0.50 to 0.42), although several covariates remained above the threshold (max |SMD| 1.16).</w:t>
      </w:r>
    </w:p>
    <w:p w14:paraId="656E67E8" w14:textId="78873484" w:rsidR="006B032D" w:rsidRPr="00555ABF" w:rsidRDefault="006B032D" w:rsidP="006B032D">
      <w:pPr>
        <w:spacing w:line="480" w:lineRule="auto"/>
        <w:rPr>
          <w:rFonts w:ascii="Times New Roman" w:eastAsia="ＭＳ 明朝" w:hAnsi="Times New Roman" w:cs="Times New Roman"/>
          <w:sz w:val="24"/>
          <w:lang w:eastAsia="ja-JP"/>
        </w:rPr>
        <w:sectPr w:rsidR="006B032D" w:rsidRPr="00555ABF" w:rsidSect="006B032D">
          <w:pgSz w:w="12240" w:h="15840"/>
          <w:pgMar w:top="1440" w:right="1800" w:bottom="1440" w:left="1800" w:header="720" w:footer="720" w:gutter="0"/>
          <w:cols w:space="720"/>
        </w:sectPr>
      </w:pPr>
      <w:r w:rsidRPr="004A21DF">
        <w:rPr>
          <w:rFonts w:ascii="Times New Roman" w:eastAsia="Times New Roman" w:hAnsi="Times New Roman" w:cs="Times New Roman"/>
          <w:b/>
          <w:sz w:val="24"/>
        </w:rPr>
        <w:t>Abbreviations:</w:t>
      </w:r>
      <w:r w:rsidRPr="004A21DF">
        <w:rPr>
          <w:rFonts w:ascii="Times New Roman" w:eastAsia="Times New Roman" w:hAnsi="Times New Roman" w:cs="Times New Roman"/>
          <w:sz w:val="24"/>
        </w:rPr>
        <w:t xml:space="preserve"> IVIG, intravenous immunoglobulin; IPTW, inverse probability treatment weighting; SMD, standardized mean difference</w:t>
      </w:r>
      <w:r w:rsidR="00555ABF">
        <w:rPr>
          <w:rFonts w:ascii="Times New Roman" w:eastAsia="ＭＳ 明朝" w:hAnsi="Times New Roman" w:cs="Times New Roman" w:hint="eastAsia"/>
          <w:sz w:val="24"/>
          <w:lang w:eastAsia="ja-JP"/>
        </w:rPr>
        <w:t>.</w:t>
      </w:r>
    </w:p>
    <w:p w14:paraId="579529DD" w14:textId="5BB6665B" w:rsidR="006B032D" w:rsidRPr="004A21DF" w:rsidRDefault="006B032D" w:rsidP="006B032D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lastRenderedPageBreak/>
        <w:t xml:space="preserve">Online Resource </w:t>
      </w:r>
      <w:r w:rsidR="00EA645A" w:rsidRPr="004A21DF">
        <w:rPr>
          <w:rFonts w:ascii="Times New Roman" w:eastAsia="Times New Roman" w:hAnsi="Times New Roman" w:cs="Times New Roman"/>
          <w:b/>
          <w:sz w:val="24"/>
        </w:rPr>
        <w:t>5</w:t>
      </w:r>
    </w:p>
    <w:p w14:paraId="1073E36C" w14:textId="5E9D28D8" w:rsidR="006B032D" w:rsidRPr="004A21DF" w:rsidRDefault="006B032D" w:rsidP="006B032D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ＭＳ 明朝" w:hAnsi="Times New Roman" w:cs="Times New Roman" w:hint="eastAsia"/>
          <w:b/>
          <w:sz w:val="24"/>
          <w:lang w:eastAsia="ja-JP"/>
        </w:rPr>
        <w:t xml:space="preserve">Supplementary Table </w:t>
      </w:r>
      <w:r w:rsidR="00EA645A" w:rsidRPr="004A21DF">
        <w:rPr>
          <w:rFonts w:ascii="Times New Roman" w:eastAsia="ＭＳ 明朝" w:hAnsi="Times New Roman" w:cs="Times New Roman"/>
          <w:b/>
          <w:sz w:val="24"/>
          <w:lang w:eastAsia="ja-JP"/>
        </w:rPr>
        <w:t>3</w:t>
      </w:r>
    </w:p>
    <w:p w14:paraId="48E85B6F" w14:textId="791E775A" w:rsidR="006B032D" w:rsidRPr="004A21DF" w:rsidRDefault="006B032D" w:rsidP="006B032D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t xml:space="preserve">Multivariable association with </w:t>
      </w:r>
      <w:r w:rsidR="003405CC" w:rsidRPr="003405C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CAA at 1 month</w:t>
      </w:r>
      <w:r w:rsidRPr="004A21DF">
        <w:rPr>
          <w:rFonts w:ascii="Times New Roman" w:eastAsia="Times New Roman" w:hAnsi="Times New Roman" w:cs="Times New Roman"/>
          <w:b/>
          <w:sz w:val="24"/>
        </w:rPr>
        <w:t xml:space="preserve"> (Model C, Firth logistic regression)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30"/>
        <w:gridCol w:w="1644"/>
        <w:gridCol w:w="1211"/>
        <w:gridCol w:w="1216"/>
        <w:gridCol w:w="1239"/>
      </w:tblGrid>
      <w:tr w:rsidR="004A21DF" w:rsidRPr="004A21DF" w14:paraId="45D2EE92" w14:textId="77777777" w:rsidTr="00DE0C99">
        <w:trPr>
          <w:tblCellSpacing w:w="15" w:type="dxa"/>
        </w:trPr>
        <w:tc>
          <w:tcPr>
            <w:tcW w:w="3367" w:type="dxa"/>
            <w:shd w:val="clear" w:color="auto" w:fill="D9D9D9"/>
            <w:vAlign w:val="center"/>
          </w:tcPr>
          <w:p w14:paraId="150889D1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Predictor</w:t>
            </w:r>
          </w:p>
        </w:tc>
        <w:tc>
          <w:tcPr>
            <w:tcW w:w="1641" w:type="dxa"/>
            <w:shd w:val="clear" w:color="auto" w:fill="D9D9D9"/>
            <w:vAlign w:val="center"/>
          </w:tcPr>
          <w:p w14:paraId="039BDE43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Adjusted OR</w:t>
            </w:r>
          </w:p>
        </w:tc>
        <w:tc>
          <w:tcPr>
            <w:tcW w:w="1205" w:type="dxa"/>
            <w:shd w:val="clear" w:color="auto" w:fill="D9D9D9"/>
            <w:vAlign w:val="center"/>
          </w:tcPr>
          <w:p w14:paraId="0DAA60D2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95% CI lower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5C511FC5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95% CI upper</w:t>
            </w:r>
          </w:p>
        </w:tc>
        <w:tc>
          <w:tcPr>
            <w:tcW w:w="1219" w:type="dxa"/>
            <w:shd w:val="clear" w:color="auto" w:fill="D9D9D9"/>
            <w:vAlign w:val="center"/>
          </w:tcPr>
          <w:p w14:paraId="2F3CAD59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p</w:t>
            </w: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value</w:t>
            </w:r>
          </w:p>
        </w:tc>
      </w:tr>
      <w:tr w:rsidR="004A21DF" w:rsidRPr="004A21DF" w14:paraId="3F57B677" w14:textId="77777777" w:rsidTr="00DE0C99">
        <w:trPr>
          <w:tblCellSpacing w:w="15" w:type="dxa"/>
        </w:trPr>
        <w:tc>
          <w:tcPr>
            <w:tcW w:w="3367" w:type="dxa"/>
            <w:vAlign w:val="center"/>
          </w:tcPr>
          <w:p w14:paraId="48173C91" w14:textId="77777777" w:rsidR="006B032D" w:rsidRPr="004A21DF" w:rsidRDefault="006B032D" w:rsidP="00DE0C99">
            <w:pPr>
              <w:spacing w:after="0" w:line="480" w:lineRule="auto"/>
              <w:ind w:firstLine="120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Pre-treatment CAA by Z-score </w:t>
            </w:r>
          </w:p>
          <w:p w14:paraId="3E7B653C" w14:textId="77777777" w:rsidR="006B032D" w:rsidRPr="004A21DF" w:rsidRDefault="006B032D" w:rsidP="00DE0C99">
            <w:pPr>
              <w:spacing w:after="0" w:line="480" w:lineRule="auto"/>
              <w:ind w:firstLine="120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(per 1 unit)</w:t>
            </w:r>
          </w:p>
        </w:tc>
        <w:tc>
          <w:tcPr>
            <w:tcW w:w="1641" w:type="dxa"/>
            <w:vAlign w:val="center"/>
          </w:tcPr>
          <w:p w14:paraId="1EE7917B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1.66</w:t>
            </w:r>
          </w:p>
        </w:tc>
        <w:tc>
          <w:tcPr>
            <w:tcW w:w="1205" w:type="dxa"/>
            <w:vAlign w:val="center"/>
          </w:tcPr>
          <w:p w14:paraId="34C4D7A1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1.11</w:t>
            </w:r>
          </w:p>
        </w:tc>
        <w:tc>
          <w:tcPr>
            <w:tcW w:w="1208" w:type="dxa"/>
            <w:vAlign w:val="center"/>
          </w:tcPr>
          <w:p w14:paraId="7E90FAF3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2.48</w:t>
            </w:r>
          </w:p>
        </w:tc>
        <w:tc>
          <w:tcPr>
            <w:tcW w:w="1219" w:type="dxa"/>
            <w:vAlign w:val="center"/>
          </w:tcPr>
          <w:p w14:paraId="1AF836B6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0.014</w:t>
            </w:r>
          </w:p>
        </w:tc>
      </w:tr>
      <w:tr w:rsidR="004A21DF" w:rsidRPr="004A21DF" w14:paraId="7DE995B9" w14:textId="77777777" w:rsidTr="00DE0C99">
        <w:trPr>
          <w:tblCellSpacing w:w="15" w:type="dxa"/>
        </w:trPr>
        <w:tc>
          <w:tcPr>
            <w:tcW w:w="3367" w:type="dxa"/>
            <w:vAlign w:val="center"/>
          </w:tcPr>
          <w:p w14:paraId="22FFBE9C" w14:textId="77777777" w:rsidR="006B032D" w:rsidRPr="004A21DF" w:rsidRDefault="006B032D" w:rsidP="00DE0C99">
            <w:pPr>
              <w:spacing w:after="0" w:line="480" w:lineRule="auto"/>
              <w:ind w:firstLine="120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Additional IVIG (yes vs. no)</w:t>
            </w:r>
          </w:p>
        </w:tc>
        <w:tc>
          <w:tcPr>
            <w:tcW w:w="1641" w:type="dxa"/>
            <w:vAlign w:val="center"/>
          </w:tcPr>
          <w:p w14:paraId="4840362C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8.68</w:t>
            </w:r>
          </w:p>
        </w:tc>
        <w:tc>
          <w:tcPr>
            <w:tcW w:w="1205" w:type="dxa"/>
            <w:vAlign w:val="center"/>
          </w:tcPr>
          <w:p w14:paraId="626B051B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1.61</w:t>
            </w:r>
          </w:p>
        </w:tc>
        <w:tc>
          <w:tcPr>
            <w:tcW w:w="1208" w:type="dxa"/>
            <w:vAlign w:val="center"/>
          </w:tcPr>
          <w:p w14:paraId="3EAFD5D1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46.70</w:t>
            </w:r>
          </w:p>
        </w:tc>
        <w:tc>
          <w:tcPr>
            <w:tcW w:w="1219" w:type="dxa"/>
            <w:vAlign w:val="center"/>
          </w:tcPr>
          <w:p w14:paraId="7AAA9A2C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b/>
                <w:sz w:val="24"/>
              </w:rPr>
              <w:t>0.012</w:t>
            </w:r>
          </w:p>
        </w:tc>
      </w:tr>
      <w:tr w:rsidR="004A21DF" w:rsidRPr="004A21DF" w14:paraId="72A65C8F" w14:textId="77777777" w:rsidTr="00DE0C99">
        <w:trPr>
          <w:tblCellSpacing w:w="15" w:type="dxa"/>
        </w:trPr>
        <w:tc>
          <w:tcPr>
            <w:tcW w:w="3367" w:type="dxa"/>
            <w:vAlign w:val="center"/>
          </w:tcPr>
          <w:p w14:paraId="0521D146" w14:textId="77777777" w:rsidR="006B032D" w:rsidRPr="004A21DF" w:rsidRDefault="006B032D" w:rsidP="00DE0C99">
            <w:pPr>
              <w:spacing w:after="0" w:line="48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 xml:space="preserve">Incomplete KD </w:t>
            </w:r>
          </w:p>
          <w:p w14:paraId="7D660FAA" w14:textId="77777777" w:rsidR="006B032D" w:rsidRPr="004A21DF" w:rsidRDefault="006B032D" w:rsidP="00DE0C99">
            <w:pPr>
              <w:spacing w:after="0" w:line="48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(incomplete vs. complete)</w:t>
            </w:r>
          </w:p>
        </w:tc>
        <w:tc>
          <w:tcPr>
            <w:tcW w:w="1641" w:type="dxa"/>
            <w:vAlign w:val="center"/>
          </w:tcPr>
          <w:p w14:paraId="4F73F786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4.15</w:t>
            </w:r>
          </w:p>
        </w:tc>
        <w:tc>
          <w:tcPr>
            <w:tcW w:w="1205" w:type="dxa"/>
            <w:vAlign w:val="center"/>
          </w:tcPr>
          <w:p w14:paraId="2EEBB8CE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0.51</w:t>
            </w:r>
          </w:p>
        </w:tc>
        <w:tc>
          <w:tcPr>
            <w:tcW w:w="1208" w:type="dxa"/>
            <w:vAlign w:val="center"/>
          </w:tcPr>
          <w:p w14:paraId="241D8A9C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33.40</w:t>
            </w:r>
          </w:p>
        </w:tc>
        <w:tc>
          <w:tcPr>
            <w:tcW w:w="1219" w:type="dxa"/>
            <w:vAlign w:val="center"/>
          </w:tcPr>
          <w:p w14:paraId="1C5B38FF" w14:textId="77777777" w:rsidR="006B032D" w:rsidRPr="004A21DF" w:rsidRDefault="006B032D" w:rsidP="00DE0C9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21DF">
              <w:rPr>
                <w:rFonts w:ascii="Times New Roman" w:eastAsia="Times New Roman" w:hAnsi="Times New Roman" w:cs="Times New Roman"/>
                <w:sz w:val="24"/>
              </w:rPr>
              <w:t>0.180</w:t>
            </w:r>
          </w:p>
        </w:tc>
      </w:tr>
    </w:tbl>
    <w:p w14:paraId="7339D68D" w14:textId="19E81C02" w:rsidR="006B032D" w:rsidRPr="00555ABF" w:rsidRDefault="006B032D" w:rsidP="006B032D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  <w:sectPr w:rsidR="006B032D" w:rsidRPr="00555ABF" w:rsidSect="006B032D">
          <w:pgSz w:w="12240" w:h="15840"/>
          <w:pgMar w:top="1440" w:right="1800" w:bottom="1440" w:left="1800" w:header="720" w:footer="720" w:gutter="0"/>
          <w:cols w:space="720"/>
        </w:sectPr>
      </w:pPr>
      <w:r w:rsidRPr="004A21DF">
        <w:rPr>
          <w:rFonts w:ascii="Times New Roman" w:eastAsia="Times New Roman" w:hAnsi="Times New Roman" w:cs="Times New Roman"/>
          <w:b/>
          <w:sz w:val="24"/>
        </w:rPr>
        <w:t xml:space="preserve">Abbreviations: </w:t>
      </w:r>
      <w:r w:rsidRPr="004A21DF">
        <w:rPr>
          <w:rFonts w:ascii="Times New Roman" w:eastAsia="Times New Roman" w:hAnsi="Times New Roman" w:cs="Times New Roman"/>
          <w:sz w:val="24"/>
        </w:rPr>
        <w:t>CAA, coronary artery aneurysm; IVIG, intravenous immunoglobulin; KD, Kawasaki disease; OR, odds ratio; CI, confidence interval</w:t>
      </w:r>
      <w:r w:rsidR="00555ABF">
        <w:rPr>
          <w:rFonts w:ascii="Times New Roman" w:eastAsia="ＭＳ 明朝" w:hAnsi="Times New Roman" w:cs="Times New Roman" w:hint="eastAsia"/>
          <w:sz w:val="24"/>
          <w:lang w:eastAsia="ja-JP"/>
        </w:rPr>
        <w:t>.</w:t>
      </w:r>
    </w:p>
    <w:p w14:paraId="0CE8E220" w14:textId="2BF61A79" w:rsidR="006B032D" w:rsidRPr="004A21DF" w:rsidRDefault="006B032D" w:rsidP="006B032D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lastRenderedPageBreak/>
        <w:t xml:space="preserve">Online Resource </w:t>
      </w:r>
      <w:r w:rsidR="00EA645A" w:rsidRPr="004A21DF">
        <w:rPr>
          <w:rFonts w:ascii="Times New Roman" w:eastAsia="Times New Roman" w:hAnsi="Times New Roman" w:cs="Times New Roman"/>
          <w:b/>
          <w:sz w:val="24"/>
        </w:rPr>
        <w:t>6</w:t>
      </w:r>
    </w:p>
    <w:p w14:paraId="5D37A5B0" w14:textId="77777777" w:rsidR="006B032D" w:rsidRPr="004A21DF" w:rsidRDefault="006B032D" w:rsidP="006B032D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ＭＳ 明朝" w:hAnsi="Times New Roman" w:cs="Times New Roman" w:hint="eastAsia"/>
          <w:b/>
          <w:sz w:val="24"/>
          <w:lang w:eastAsia="ja-JP"/>
        </w:rPr>
        <w:t>Supplementary Figure 3</w:t>
      </w:r>
    </w:p>
    <w:p w14:paraId="3ADC3664" w14:textId="77777777" w:rsidR="006B032D" w:rsidRPr="004A21DF" w:rsidRDefault="006B032D" w:rsidP="006B032D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noProof/>
        </w:rPr>
        <w:drawing>
          <wp:inline distT="0" distB="0" distL="0" distR="0" wp14:anchorId="2B0BB25C" wp14:editId="7AC635BB">
            <wp:extent cx="5597439" cy="2905760"/>
            <wp:effectExtent l="0" t="0" r="3810" b="8890"/>
            <wp:docPr id="29265458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54584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94" r="17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844" cy="29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0388A" w14:textId="7B1D5BA0" w:rsidR="00DF74E3" w:rsidRPr="004A21DF" w:rsidRDefault="006B032D" w:rsidP="00651242">
      <w:pPr>
        <w:spacing w:after="0" w:line="480" w:lineRule="auto"/>
        <w:rPr>
          <w:rFonts w:ascii="Times New Roman" w:eastAsia="ＭＳ 明朝" w:hAnsi="Times New Roman" w:cs="Times New Roman"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sz w:val="24"/>
        </w:rPr>
        <w:t>Decile-based calibration plots of predicted vs observed probabilities for Model A and Model B. The dashed line represents ideal calibration. Calibration metrics are shown: Model A: slope 1.16, intercept −0.22, Brier score 0.105; Model B: slope 1.08, intercept −0.18, Brier score 0.107</w:t>
      </w:r>
      <w:r w:rsidR="00651242" w:rsidRPr="004A21DF">
        <w:rPr>
          <w:rFonts w:ascii="Times New Roman" w:eastAsia="ＭＳ 明朝" w:hAnsi="Times New Roman" w:cs="Times New Roman" w:hint="eastAsia"/>
          <w:sz w:val="24"/>
          <w:lang w:eastAsia="ja-JP"/>
        </w:rPr>
        <w:t>.</w:t>
      </w:r>
      <w:r w:rsidR="00DF74E3" w:rsidRPr="004A21DF">
        <w:rPr>
          <w:rFonts w:ascii="Times New Roman" w:eastAsia="ＭＳ 明朝" w:hAnsi="Times New Roman" w:cs="Times New Roman"/>
          <w:sz w:val="24"/>
          <w:lang w:eastAsia="ja-JP"/>
        </w:rPr>
        <w:br w:type="page"/>
      </w:r>
    </w:p>
    <w:p w14:paraId="2CD0C072" w14:textId="2F021F86" w:rsidR="001E5D6C" w:rsidRPr="001E5D6C" w:rsidRDefault="001E5D6C" w:rsidP="001E5D6C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Times New Roman" w:hAnsi="Times New Roman" w:cs="Times New Roman"/>
          <w:b/>
          <w:sz w:val="24"/>
        </w:rPr>
        <w:lastRenderedPageBreak/>
        <w:t xml:space="preserve">Online Resource </w:t>
      </w:r>
      <w:r>
        <w:rPr>
          <w:rFonts w:ascii="Times New Roman" w:eastAsia="ＭＳ 明朝" w:hAnsi="Times New Roman" w:cs="Times New Roman" w:hint="eastAsia"/>
          <w:b/>
          <w:sz w:val="24"/>
          <w:lang w:eastAsia="ja-JP"/>
        </w:rPr>
        <w:t>7</w:t>
      </w:r>
    </w:p>
    <w:p w14:paraId="5E67C076" w14:textId="77777777" w:rsidR="008B35C9" w:rsidRDefault="001E5D6C" w:rsidP="008B35C9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  <w:r w:rsidRPr="004A21DF">
        <w:rPr>
          <w:rFonts w:ascii="Times New Roman" w:eastAsia="ＭＳ 明朝" w:hAnsi="Times New Roman" w:cs="Times New Roman" w:hint="eastAsia"/>
          <w:b/>
          <w:sz w:val="24"/>
          <w:lang w:eastAsia="ja-JP"/>
        </w:rPr>
        <w:t xml:space="preserve">Supplementary Table </w:t>
      </w:r>
      <w:r>
        <w:rPr>
          <w:rFonts w:ascii="Times New Roman" w:eastAsia="ＭＳ 明朝" w:hAnsi="Times New Roman" w:cs="Times New Roman" w:hint="eastAsia"/>
          <w:b/>
          <w:sz w:val="24"/>
          <w:lang w:eastAsia="ja-JP"/>
        </w:rPr>
        <w:t>4</w:t>
      </w:r>
    </w:p>
    <w:p w14:paraId="5D07BD9D" w14:textId="492CE4FE" w:rsidR="005243C0" w:rsidRPr="005243C0" w:rsidRDefault="005243C0" w:rsidP="001E5D6C">
      <w:pPr>
        <w:spacing w:line="480" w:lineRule="auto"/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</w:pPr>
      <w:r w:rsidRPr="005243C0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Clinical performance of coronary Z-score thresholds at diagnosis and at 1 month for residual CAA at ≥6 months.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87"/>
        <w:gridCol w:w="1149"/>
        <w:gridCol w:w="1280"/>
        <w:gridCol w:w="1280"/>
        <w:gridCol w:w="834"/>
        <w:gridCol w:w="834"/>
        <w:gridCol w:w="890"/>
        <w:gridCol w:w="1186"/>
      </w:tblGrid>
      <w:tr w:rsidR="00D43E3C" w:rsidRPr="003C427B" w14:paraId="22129C6C" w14:textId="77777777" w:rsidTr="00500213">
        <w:tc>
          <w:tcPr>
            <w:tcW w:w="1187" w:type="dxa"/>
            <w:shd w:val="clear" w:color="auto" w:fill="D9D9D9" w:themeFill="background1" w:themeFillShade="D9"/>
          </w:tcPr>
          <w:p w14:paraId="7DDC3061" w14:textId="77777777" w:rsidR="00D43E3C" w:rsidRPr="00AF0B71" w:rsidRDefault="00D43E3C" w:rsidP="00786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Predictor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14:paraId="0338F95F" w14:textId="77777777" w:rsidR="00D43E3C" w:rsidRPr="00AF0B71" w:rsidRDefault="00D43E3C" w:rsidP="00786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BC35601" w14:textId="77777777" w:rsidR="00D43E3C" w:rsidRPr="00AF0B71" w:rsidRDefault="00D43E3C" w:rsidP="00786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Sensitivity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4FC72973" w14:textId="77777777" w:rsidR="00D43E3C" w:rsidRPr="00AF0B71" w:rsidRDefault="00D43E3C" w:rsidP="00786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Specificity</w:t>
            </w:r>
          </w:p>
        </w:tc>
        <w:tc>
          <w:tcPr>
            <w:tcW w:w="834" w:type="dxa"/>
            <w:shd w:val="clear" w:color="auto" w:fill="D9D9D9" w:themeFill="background1" w:themeFillShade="D9"/>
          </w:tcPr>
          <w:p w14:paraId="268DFD64" w14:textId="77777777" w:rsidR="00D43E3C" w:rsidRPr="00AF0B71" w:rsidRDefault="00D43E3C" w:rsidP="00786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PPV</w:t>
            </w:r>
          </w:p>
        </w:tc>
        <w:tc>
          <w:tcPr>
            <w:tcW w:w="834" w:type="dxa"/>
            <w:shd w:val="clear" w:color="auto" w:fill="D9D9D9" w:themeFill="background1" w:themeFillShade="D9"/>
          </w:tcPr>
          <w:p w14:paraId="303EAC49" w14:textId="77777777" w:rsidR="00D43E3C" w:rsidRPr="00AF0B71" w:rsidRDefault="00D43E3C" w:rsidP="00786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NPV</w:t>
            </w:r>
          </w:p>
        </w:tc>
        <w:tc>
          <w:tcPr>
            <w:tcW w:w="890" w:type="dxa"/>
            <w:shd w:val="clear" w:color="auto" w:fill="D9D9D9" w:themeFill="background1" w:themeFillShade="D9"/>
          </w:tcPr>
          <w:p w14:paraId="6F6446E1" w14:textId="77777777" w:rsidR="00D43E3C" w:rsidRPr="00AF0B71" w:rsidRDefault="00D43E3C" w:rsidP="00786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Fisher p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7500282F" w14:textId="77777777" w:rsidR="00D43E3C" w:rsidRPr="00AF0B71" w:rsidRDefault="00D43E3C" w:rsidP="00786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HA-corrected OR</w:t>
            </w:r>
          </w:p>
        </w:tc>
      </w:tr>
      <w:tr w:rsidR="00D43E3C" w:rsidRPr="003C427B" w14:paraId="200BBE25" w14:textId="77777777" w:rsidTr="00500213">
        <w:tc>
          <w:tcPr>
            <w:tcW w:w="1187" w:type="dxa"/>
          </w:tcPr>
          <w:p w14:paraId="3F078CC3" w14:textId="77777777" w:rsidR="00D43E3C" w:rsidRPr="003C427B" w:rsidRDefault="00D43E3C" w:rsidP="0078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Pre-treatment Z ≥2.5</w:t>
            </w:r>
          </w:p>
        </w:tc>
        <w:tc>
          <w:tcPr>
            <w:tcW w:w="1149" w:type="dxa"/>
          </w:tcPr>
          <w:p w14:paraId="1FAFF127" w14:textId="77777777" w:rsidR="00D43E3C" w:rsidRPr="003C427B" w:rsidRDefault="00D43E3C" w:rsidP="0078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Residual CAA at ≥6 months</w:t>
            </w:r>
          </w:p>
        </w:tc>
        <w:tc>
          <w:tcPr>
            <w:tcW w:w="1280" w:type="dxa"/>
          </w:tcPr>
          <w:p w14:paraId="3BC3369E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66.7%</w:t>
            </w:r>
          </w:p>
        </w:tc>
        <w:tc>
          <w:tcPr>
            <w:tcW w:w="1280" w:type="dxa"/>
          </w:tcPr>
          <w:p w14:paraId="4B130FE2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66.7%</w:t>
            </w:r>
          </w:p>
        </w:tc>
        <w:tc>
          <w:tcPr>
            <w:tcW w:w="834" w:type="dxa"/>
          </w:tcPr>
          <w:p w14:paraId="35552BB1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8.7%</w:t>
            </w:r>
          </w:p>
        </w:tc>
        <w:tc>
          <w:tcPr>
            <w:tcW w:w="834" w:type="dxa"/>
          </w:tcPr>
          <w:p w14:paraId="1F79EFEF" w14:textId="555229FB" w:rsidR="00D43E3C" w:rsidRPr="003C427B" w:rsidRDefault="00176096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98.1</w:t>
            </w:r>
            <w:r w:rsidR="00D43E3C" w:rsidRPr="003C42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90" w:type="dxa"/>
          </w:tcPr>
          <w:p w14:paraId="23F65401" w14:textId="6EA066AF" w:rsidR="00D43E3C" w:rsidRPr="00176096" w:rsidRDefault="00D43E3C" w:rsidP="0095622A">
            <w:pPr>
              <w:jc w:val="center"/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176096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1186" w:type="dxa"/>
          </w:tcPr>
          <w:p w14:paraId="3C017C56" w14:textId="46EE43B9" w:rsidR="00D43E3C" w:rsidRPr="00176096" w:rsidRDefault="00176096" w:rsidP="0095622A">
            <w:pPr>
              <w:jc w:val="center"/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4.07</w:t>
            </w:r>
          </w:p>
        </w:tc>
      </w:tr>
      <w:tr w:rsidR="00D43E3C" w:rsidRPr="003C427B" w14:paraId="70294CEC" w14:textId="77777777" w:rsidTr="00500213">
        <w:tc>
          <w:tcPr>
            <w:tcW w:w="1187" w:type="dxa"/>
          </w:tcPr>
          <w:p w14:paraId="7D8A4F2E" w14:textId="77777777" w:rsidR="00D43E3C" w:rsidRPr="003C427B" w:rsidRDefault="00D43E3C" w:rsidP="0078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Pre-treatment Z ≥5.0</w:t>
            </w:r>
          </w:p>
        </w:tc>
        <w:tc>
          <w:tcPr>
            <w:tcW w:w="1149" w:type="dxa"/>
          </w:tcPr>
          <w:p w14:paraId="3E0C8B53" w14:textId="77777777" w:rsidR="00D43E3C" w:rsidRPr="003C427B" w:rsidRDefault="00D43E3C" w:rsidP="0078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Residual CAA at ≥6 months</w:t>
            </w:r>
          </w:p>
        </w:tc>
        <w:tc>
          <w:tcPr>
            <w:tcW w:w="1280" w:type="dxa"/>
          </w:tcPr>
          <w:p w14:paraId="0249D37C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66.7%</w:t>
            </w:r>
          </w:p>
        </w:tc>
        <w:tc>
          <w:tcPr>
            <w:tcW w:w="1280" w:type="dxa"/>
          </w:tcPr>
          <w:p w14:paraId="6542F7D6" w14:textId="06FB7C11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5595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1.8</w:t>
            </w: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</w:tcPr>
          <w:p w14:paraId="552ACAFF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25.0%</w:t>
            </w:r>
          </w:p>
        </w:tc>
        <w:tc>
          <w:tcPr>
            <w:tcW w:w="834" w:type="dxa"/>
          </w:tcPr>
          <w:p w14:paraId="65BA8BF3" w14:textId="5B8608CC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  <w:r w:rsidR="00FA5595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5</w:t>
            </w: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90" w:type="dxa"/>
          </w:tcPr>
          <w:p w14:paraId="4097D806" w14:textId="772FB39B" w:rsidR="00D43E3C" w:rsidRPr="00404EB2" w:rsidRDefault="00D43E3C" w:rsidP="0095622A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eastAsia="ja-JP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404EB2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28</w:t>
            </w:r>
          </w:p>
        </w:tc>
        <w:tc>
          <w:tcPr>
            <w:tcW w:w="1186" w:type="dxa"/>
          </w:tcPr>
          <w:p w14:paraId="1C47237E" w14:textId="5AAE3A47" w:rsidR="00D43E3C" w:rsidRPr="00AE7DF5" w:rsidRDefault="00D43E3C" w:rsidP="0095622A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eastAsia="ja-JP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DF5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7.31</w:t>
            </w:r>
          </w:p>
        </w:tc>
      </w:tr>
      <w:tr w:rsidR="00D43E3C" w:rsidRPr="003C427B" w14:paraId="372D2D48" w14:textId="77777777" w:rsidTr="00500213">
        <w:tc>
          <w:tcPr>
            <w:tcW w:w="1187" w:type="dxa"/>
          </w:tcPr>
          <w:p w14:paraId="7B78E3C1" w14:textId="77777777" w:rsidR="00D43E3C" w:rsidRPr="003C427B" w:rsidRDefault="00D43E3C" w:rsidP="0078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CAA at 1 month, Z ≥2.5</w:t>
            </w:r>
          </w:p>
        </w:tc>
        <w:tc>
          <w:tcPr>
            <w:tcW w:w="1149" w:type="dxa"/>
          </w:tcPr>
          <w:p w14:paraId="67C66436" w14:textId="77777777" w:rsidR="00D43E3C" w:rsidRPr="003C427B" w:rsidRDefault="00D43E3C" w:rsidP="0078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Residual CAA at ≥6 months</w:t>
            </w:r>
          </w:p>
        </w:tc>
        <w:tc>
          <w:tcPr>
            <w:tcW w:w="1280" w:type="dxa"/>
          </w:tcPr>
          <w:p w14:paraId="40FF6A9F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80" w:type="dxa"/>
          </w:tcPr>
          <w:p w14:paraId="21AA2B08" w14:textId="3D3FFD65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595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4.9</w:t>
            </w: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</w:tcPr>
          <w:p w14:paraId="1841A082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21.4%</w:t>
            </w:r>
          </w:p>
        </w:tc>
        <w:tc>
          <w:tcPr>
            <w:tcW w:w="834" w:type="dxa"/>
          </w:tcPr>
          <w:p w14:paraId="28B76376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0" w:type="dxa"/>
          </w:tcPr>
          <w:p w14:paraId="1E6F5D3E" w14:textId="64E784CF" w:rsidR="00D43E3C" w:rsidRPr="0014713B" w:rsidRDefault="00D43E3C" w:rsidP="0095622A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eastAsia="ja-JP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14713B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186" w:type="dxa"/>
          </w:tcPr>
          <w:p w14:paraId="3158CFEB" w14:textId="2E8FD3B6" w:rsidR="00D43E3C" w:rsidRPr="00AE7DF5" w:rsidRDefault="00D43E3C" w:rsidP="0095622A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eastAsia="ja-JP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7DF5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8.04</w:t>
            </w:r>
          </w:p>
        </w:tc>
      </w:tr>
      <w:tr w:rsidR="00D43E3C" w:rsidRPr="003C427B" w14:paraId="3FD04991" w14:textId="77777777" w:rsidTr="00500213">
        <w:tc>
          <w:tcPr>
            <w:tcW w:w="1187" w:type="dxa"/>
          </w:tcPr>
          <w:p w14:paraId="5B2F04DD" w14:textId="77777777" w:rsidR="00D43E3C" w:rsidRPr="003C427B" w:rsidRDefault="00D43E3C" w:rsidP="0078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CAA at 1 month, Z ≥5.0</w:t>
            </w:r>
          </w:p>
        </w:tc>
        <w:tc>
          <w:tcPr>
            <w:tcW w:w="1149" w:type="dxa"/>
          </w:tcPr>
          <w:p w14:paraId="35DA66BB" w14:textId="77777777" w:rsidR="00D43E3C" w:rsidRPr="003C427B" w:rsidRDefault="00D43E3C" w:rsidP="0078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Residual CAA at ≥6 months</w:t>
            </w:r>
          </w:p>
        </w:tc>
        <w:tc>
          <w:tcPr>
            <w:tcW w:w="1280" w:type="dxa"/>
          </w:tcPr>
          <w:p w14:paraId="16A3E29C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80" w:type="dxa"/>
          </w:tcPr>
          <w:p w14:paraId="283949DF" w14:textId="014FDA6D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5595"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7.3</w:t>
            </w: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</w:tcPr>
          <w:p w14:paraId="38D3C9A0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60.0%</w:t>
            </w:r>
          </w:p>
        </w:tc>
        <w:tc>
          <w:tcPr>
            <w:tcW w:w="834" w:type="dxa"/>
          </w:tcPr>
          <w:p w14:paraId="2FEAE242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0" w:type="dxa"/>
          </w:tcPr>
          <w:p w14:paraId="60F6BD5D" w14:textId="77777777" w:rsidR="00D43E3C" w:rsidRPr="003C427B" w:rsidRDefault="00D43E3C" w:rsidP="0095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2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86" w:type="dxa"/>
          </w:tcPr>
          <w:p w14:paraId="74CB8C3F" w14:textId="1C109017" w:rsidR="00D43E3C" w:rsidRPr="00BC5C85" w:rsidRDefault="00BC5C85" w:rsidP="0095622A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  <w:lang w:eastAsia="ja-JP"/>
              </w:rPr>
              <w:t>200.2</w:t>
            </w:r>
          </w:p>
        </w:tc>
      </w:tr>
    </w:tbl>
    <w:p w14:paraId="3FB3ACBE" w14:textId="63BBF6E8" w:rsidR="001E5D6C" w:rsidRPr="001E5D6C" w:rsidRDefault="00500213" w:rsidP="001E5D6C">
      <w:pPr>
        <w:spacing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  <w:sectPr w:rsidR="001E5D6C" w:rsidRPr="001E5D6C" w:rsidSect="001E5D6C">
          <w:pgSz w:w="12240" w:h="15840"/>
          <w:pgMar w:top="1440" w:right="1800" w:bottom="1440" w:left="1800" w:header="720" w:footer="720" w:gutter="0"/>
          <w:cols w:space="720"/>
        </w:sectPr>
      </w:pPr>
      <w:r w:rsidRPr="00500213">
        <w:rPr>
          <w:rFonts w:ascii="Times New Roman" w:eastAsia="Times New Roman" w:hAnsi="Times New Roman" w:cs="Times New Roman"/>
          <w:b/>
          <w:bCs/>
          <w:sz w:val="24"/>
        </w:rPr>
        <w:t>Abbreviations:</w:t>
      </w:r>
      <w:r w:rsidRPr="0050021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55ABF">
        <w:rPr>
          <w:rFonts w:ascii="Times New Roman" w:eastAsia="Times New Roman" w:hAnsi="Times New Roman" w:cs="Times New Roman"/>
          <w:bCs/>
          <w:sz w:val="24"/>
        </w:rPr>
        <w:t>CAA, coronary artery aneurysm; PPV, positive predictive value; NPV, negative predictive value; OR, odds ratio; CI, confidence interval; HA-corrected OR, Haldane–Anscombe-corrected odds ratio.</w:t>
      </w:r>
    </w:p>
    <w:p w14:paraId="30510715" w14:textId="77777777" w:rsidR="006E7C73" w:rsidRPr="001E5D6C" w:rsidRDefault="006E7C73" w:rsidP="00651242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lang w:eastAsia="ja-JP"/>
        </w:rPr>
      </w:pPr>
    </w:p>
    <w:sectPr w:rsidR="006E7C73" w:rsidRPr="001E5D6C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82874" w14:textId="77777777" w:rsidR="00B97977" w:rsidRDefault="00B97977" w:rsidP="00AA295A">
      <w:pPr>
        <w:spacing w:after="0" w:line="240" w:lineRule="auto"/>
      </w:pPr>
      <w:r>
        <w:separator/>
      </w:r>
    </w:p>
  </w:endnote>
  <w:endnote w:type="continuationSeparator" w:id="0">
    <w:p w14:paraId="42C47ED1" w14:textId="77777777" w:rsidR="00B97977" w:rsidRDefault="00B97977" w:rsidP="00AA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90CA" w14:textId="77777777" w:rsidR="00B97977" w:rsidRDefault="00B97977" w:rsidP="00AA295A">
      <w:pPr>
        <w:spacing w:after="0" w:line="240" w:lineRule="auto"/>
      </w:pPr>
      <w:r>
        <w:separator/>
      </w:r>
    </w:p>
  </w:footnote>
  <w:footnote w:type="continuationSeparator" w:id="0">
    <w:p w14:paraId="6EF80877" w14:textId="77777777" w:rsidR="00B97977" w:rsidRDefault="00B97977" w:rsidP="00AA2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5BF"/>
    <w:multiLevelType w:val="multilevel"/>
    <w:tmpl w:val="F366397C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6357A"/>
    <w:multiLevelType w:val="hybridMultilevel"/>
    <w:tmpl w:val="85F2089A"/>
    <w:lvl w:ilvl="0" w:tplc="B8D67ED4">
      <w:start w:val="1"/>
      <w:numFmt w:val="decimal"/>
      <w:lvlText w:val="%1)"/>
      <w:lvlJc w:val="left"/>
      <w:pPr>
        <w:ind w:left="1080" w:hanging="360"/>
      </w:pPr>
    </w:lvl>
    <w:lvl w:ilvl="1" w:tplc="24809D20">
      <w:start w:val="1"/>
      <w:numFmt w:val="decimal"/>
      <w:lvlText w:val="%2)"/>
      <w:lvlJc w:val="left"/>
      <w:pPr>
        <w:ind w:left="1080" w:hanging="360"/>
      </w:pPr>
    </w:lvl>
    <w:lvl w:ilvl="2" w:tplc="468CD7A6">
      <w:start w:val="1"/>
      <w:numFmt w:val="decimal"/>
      <w:lvlText w:val="%3)"/>
      <w:lvlJc w:val="left"/>
      <w:pPr>
        <w:ind w:left="1080" w:hanging="360"/>
      </w:pPr>
    </w:lvl>
    <w:lvl w:ilvl="3" w:tplc="A5BCC0A2">
      <w:start w:val="1"/>
      <w:numFmt w:val="decimal"/>
      <w:lvlText w:val="%4)"/>
      <w:lvlJc w:val="left"/>
      <w:pPr>
        <w:ind w:left="1080" w:hanging="360"/>
      </w:pPr>
    </w:lvl>
    <w:lvl w:ilvl="4" w:tplc="869EE50E">
      <w:start w:val="1"/>
      <w:numFmt w:val="decimal"/>
      <w:lvlText w:val="%5)"/>
      <w:lvlJc w:val="left"/>
      <w:pPr>
        <w:ind w:left="1080" w:hanging="360"/>
      </w:pPr>
    </w:lvl>
    <w:lvl w:ilvl="5" w:tplc="C8F031D6">
      <w:start w:val="1"/>
      <w:numFmt w:val="decimal"/>
      <w:lvlText w:val="%6)"/>
      <w:lvlJc w:val="left"/>
      <w:pPr>
        <w:ind w:left="1080" w:hanging="360"/>
      </w:pPr>
    </w:lvl>
    <w:lvl w:ilvl="6" w:tplc="366AC742">
      <w:start w:val="1"/>
      <w:numFmt w:val="decimal"/>
      <w:lvlText w:val="%7)"/>
      <w:lvlJc w:val="left"/>
      <w:pPr>
        <w:ind w:left="1080" w:hanging="360"/>
      </w:pPr>
    </w:lvl>
    <w:lvl w:ilvl="7" w:tplc="EC32F4C4">
      <w:start w:val="1"/>
      <w:numFmt w:val="decimal"/>
      <w:lvlText w:val="%8)"/>
      <w:lvlJc w:val="left"/>
      <w:pPr>
        <w:ind w:left="1080" w:hanging="360"/>
      </w:pPr>
    </w:lvl>
    <w:lvl w:ilvl="8" w:tplc="A6187F6A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11262427"/>
    <w:multiLevelType w:val="hybridMultilevel"/>
    <w:tmpl w:val="5588C054"/>
    <w:lvl w:ilvl="0" w:tplc="94981CD2">
      <w:start w:val="1"/>
      <w:numFmt w:val="decimal"/>
      <w:lvlText w:val="%1)"/>
      <w:lvlJc w:val="left"/>
      <w:pPr>
        <w:ind w:left="1080" w:hanging="360"/>
      </w:pPr>
    </w:lvl>
    <w:lvl w:ilvl="1" w:tplc="2C065ECE">
      <w:start w:val="1"/>
      <w:numFmt w:val="decimal"/>
      <w:lvlText w:val="%2)"/>
      <w:lvlJc w:val="left"/>
      <w:pPr>
        <w:ind w:left="1080" w:hanging="360"/>
      </w:pPr>
    </w:lvl>
    <w:lvl w:ilvl="2" w:tplc="72A8F74C">
      <w:start w:val="1"/>
      <w:numFmt w:val="decimal"/>
      <w:lvlText w:val="%3)"/>
      <w:lvlJc w:val="left"/>
      <w:pPr>
        <w:ind w:left="1080" w:hanging="360"/>
      </w:pPr>
    </w:lvl>
    <w:lvl w:ilvl="3" w:tplc="B3E4A360">
      <w:start w:val="1"/>
      <w:numFmt w:val="decimal"/>
      <w:lvlText w:val="%4)"/>
      <w:lvlJc w:val="left"/>
      <w:pPr>
        <w:ind w:left="1080" w:hanging="360"/>
      </w:pPr>
    </w:lvl>
    <w:lvl w:ilvl="4" w:tplc="4ABC7E28">
      <w:start w:val="1"/>
      <w:numFmt w:val="decimal"/>
      <w:lvlText w:val="%5)"/>
      <w:lvlJc w:val="left"/>
      <w:pPr>
        <w:ind w:left="1080" w:hanging="360"/>
      </w:pPr>
    </w:lvl>
    <w:lvl w:ilvl="5" w:tplc="640C8CC8">
      <w:start w:val="1"/>
      <w:numFmt w:val="decimal"/>
      <w:lvlText w:val="%6)"/>
      <w:lvlJc w:val="left"/>
      <w:pPr>
        <w:ind w:left="1080" w:hanging="360"/>
      </w:pPr>
    </w:lvl>
    <w:lvl w:ilvl="6" w:tplc="50A65BBC">
      <w:start w:val="1"/>
      <w:numFmt w:val="decimal"/>
      <w:lvlText w:val="%7)"/>
      <w:lvlJc w:val="left"/>
      <w:pPr>
        <w:ind w:left="1080" w:hanging="360"/>
      </w:pPr>
    </w:lvl>
    <w:lvl w:ilvl="7" w:tplc="AD8C4C60">
      <w:start w:val="1"/>
      <w:numFmt w:val="decimal"/>
      <w:lvlText w:val="%8)"/>
      <w:lvlJc w:val="left"/>
      <w:pPr>
        <w:ind w:left="1080" w:hanging="360"/>
      </w:pPr>
    </w:lvl>
    <w:lvl w:ilvl="8" w:tplc="5F9EB0B6">
      <w:start w:val="1"/>
      <w:numFmt w:val="decimal"/>
      <w:lvlText w:val="%9)"/>
      <w:lvlJc w:val="left"/>
      <w:pPr>
        <w:ind w:left="1080" w:hanging="360"/>
      </w:pPr>
    </w:lvl>
  </w:abstractNum>
  <w:abstractNum w:abstractNumId="3" w15:restartNumberingAfterBreak="0">
    <w:nsid w:val="130F5B80"/>
    <w:multiLevelType w:val="multilevel"/>
    <w:tmpl w:val="1EFE7FAC"/>
    <w:lvl w:ilvl="0">
      <w:start w:val="1"/>
      <w:numFmt w:val="bullet"/>
      <w:pStyle w:val="2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5F7E8B"/>
    <w:multiLevelType w:val="multilevel"/>
    <w:tmpl w:val="D2C68DC4"/>
    <w:lvl w:ilvl="0">
      <w:start w:val="1"/>
      <w:numFmt w:val="decimal"/>
      <w:lvlText w:val=""/>
      <w:lvlJc w:val="left"/>
      <w:pPr>
        <w:ind w:left="440" w:hanging="44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9F180B"/>
    <w:multiLevelType w:val="hybridMultilevel"/>
    <w:tmpl w:val="05D664B6"/>
    <w:lvl w:ilvl="0" w:tplc="8DB03F0C">
      <w:start w:val="1"/>
      <w:numFmt w:val="decimal"/>
      <w:lvlText w:val="%1)"/>
      <w:lvlJc w:val="left"/>
      <w:pPr>
        <w:ind w:left="1080" w:hanging="360"/>
      </w:pPr>
    </w:lvl>
    <w:lvl w:ilvl="1" w:tplc="2B887528">
      <w:start w:val="1"/>
      <w:numFmt w:val="decimal"/>
      <w:lvlText w:val="%2)"/>
      <w:lvlJc w:val="left"/>
      <w:pPr>
        <w:ind w:left="1080" w:hanging="360"/>
      </w:pPr>
    </w:lvl>
    <w:lvl w:ilvl="2" w:tplc="15A4A9B6">
      <w:start w:val="1"/>
      <w:numFmt w:val="decimal"/>
      <w:lvlText w:val="%3)"/>
      <w:lvlJc w:val="left"/>
      <w:pPr>
        <w:ind w:left="1080" w:hanging="360"/>
      </w:pPr>
    </w:lvl>
    <w:lvl w:ilvl="3" w:tplc="1608B162">
      <w:start w:val="1"/>
      <w:numFmt w:val="decimal"/>
      <w:lvlText w:val="%4)"/>
      <w:lvlJc w:val="left"/>
      <w:pPr>
        <w:ind w:left="1080" w:hanging="360"/>
      </w:pPr>
    </w:lvl>
    <w:lvl w:ilvl="4" w:tplc="8FA2A37E">
      <w:start w:val="1"/>
      <w:numFmt w:val="decimal"/>
      <w:lvlText w:val="%5)"/>
      <w:lvlJc w:val="left"/>
      <w:pPr>
        <w:ind w:left="1080" w:hanging="360"/>
      </w:pPr>
    </w:lvl>
    <w:lvl w:ilvl="5" w:tplc="C11CD40E">
      <w:start w:val="1"/>
      <w:numFmt w:val="decimal"/>
      <w:lvlText w:val="%6)"/>
      <w:lvlJc w:val="left"/>
      <w:pPr>
        <w:ind w:left="1080" w:hanging="360"/>
      </w:pPr>
    </w:lvl>
    <w:lvl w:ilvl="6" w:tplc="93664E3A">
      <w:start w:val="1"/>
      <w:numFmt w:val="decimal"/>
      <w:lvlText w:val="%7)"/>
      <w:lvlJc w:val="left"/>
      <w:pPr>
        <w:ind w:left="1080" w:hanging="360"/>
      </w:pPr>
    </w:lvl>
    <w:lvl w:ilvl="7" w:tplc="689C8734">
      <w:start w:val="1"/>
      <w:numFmt w:val="decimal"/>
      <w:lvlText w:val="%8)"/>
      <w:lvlJc w:val="left"/>
      <w:pPr>
        <w:ind w:left="1080" w:hanging="360"/>
      </w:pPr>
    </w:lvl>
    <w:lvl w:ilvl="8" w:tplc="65B2EF5E">
      <w:start w:val="1"/>
      <w:numFmt w:val="decimal"/>
      <w:lvlText w:val="%9)"/>
      <w:lvlJc w:val="left"/>
      <w:pPr>
        <w:ind w:left="1080" w:hanging="360"/>
      </w:pPr>
    </w:lvl>
  </w:abstractNum>
  <w:abstractNum w:abstractNumId="6" w15:restartNumberingAfterBreak="0">
    <w:nsid w:val="1E5D194B"/>
    <w:multiLevelType w:val="multilevel"/>
    <w:tmpl w:val="2B802300"/>
    <w:lvl w:ilvl="0">
      <w:start w:val="1"/>
      <w:numFmt w:val="bullet"/>
      <w:pStyle w:val="3"/>
      <w:lvlText w:val=""/>
      <w:lvlJc w:val="left"/>
      <w:pPr>
        <w:tabs>
          <w:tab w:val="left" w:pos="1080"/>
        </w:tabs>
        <w:ind w:left="108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E01EE5"/>
    <w:multiLevelType w:val="multilevel"/>
    <w:tmpl w:val="C7C44D2E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504C7F"/>
    <w:multiLevelType w:val="multilevel"/>
    <w:tmpl w:val="F81CFE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C87012"/>
    <w:multiLevelType w:val="multilevel"/>
    <w:tmpl w:val="7EA4D746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476ECD"/>
    <w:multiLevelType w:val="multilevel"/>
    <w:tmpl w:val="FB6055EA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F10619"/>
    <w:multiLevelType w:val="hybridMultilevel"/>
    <w:tmpl w:val="1534AF3C"/>
    <w:lvl w:ilvl="0" w:tplc="C7521A1C">
      <w:start w:val="1"/>
      <w:numFmt w:val="decimal"/>
      <w:lvlText w:val="%1)"/>
      <w:lvlJc w:val="left"/>
      <w:pPr>
        <w:ind w:left="1080" w:hanging="360"/>
      </w:pPr>
    </w:lvl>
    <w:lvl w:ilvl="1" w:tplc="22E62EE6">
      <w:start w:val="1"/>
      <w:numFmt w:val="decimal"/>
      <w:lvlText w:val="%2)"/>
      <w:lvlJc w:val="left"/>
      <w:pPr>
        <w:ind w:left="1080" w:hanging="360"/>
      </w:pPr>
    </w:lvl>
    <w:lvl w:ilvl="2" w:tplc="BA28092E">
      <w:start w:val="1"/>
      <w:numFmt w:val="decimal"/>
      <w:lvlText w:val="%3)"/>
      <w:lvlJc w:val="left"/>
      <w:pPr>
        <w:ind w:left="1080" w:hanging="360"/>
      </w:pPr>
    </w:lvl>
    <w:lvl w:ilvl="3" w:tplc="A48611BA">
      <w:start w:val="1"/>
      <w:numFmt w:val="decimal"/>
      <w:lvlText w:val="%4)"/>
      <w:lvlJc w:val="left"/>
      <w:pPr>
        <w:ind w:left="1080" w:hanging="360"/>
      </w:pPr>
    </w:lvl>
    <w:lvl w:ilvl="4" w:tplc="496C19F0">
      <w:start w:val="1"/>
      <w:numFmt w:val="decimal"/>
      <w:lvlText w:val="%5)"/>
      <w:lvlJc w:val="left"/>
      <w:pPr>
        <w:ind w:left="1080" w:hanging="360"/>
      </w:pPr>
    </w:lvl>
    <w:lvl w:ilvl="5" w:tplc="7E480B36">
      <w:start w:val="1"/>
      <w:numFmt w:val="decimal"/>
      <w:lvlText w:val="%6)"/>
      <w:lvlJc w:val="left"/>
      <w:pPr>
        <w:ind w:left="1080" w:hanging="360"/>
      </w:pPr>
    </w:lvl>
    <w:lvl w:ilvl="6" w:tplc="6AEA232A">
      <w:start w:val="1"/>
      <w:numFmt w:val="decimal"/>
      <w:lvlText w:val="%7)"/>
      <w:lvlJc w:val="left"/>
      <w:pPr>
        <w:ind w:left="1080" w:hanging="360"/>
      </w:pPr>
    </w:lvl>
    <w:lvl w:ilvl="7" w:tplc="678CCC28">
      <w:start w:val="1"/>
      <w:numFmt w:val="decimal"/>
      <w:lvlText w:val="%8)"/>
      <w:lvlJc w:val="left"/>
      <w:pPr>
        <w:ind w:left="1080" w:hanging="360"/>
      </w:pPr>
    </w:lvl>
    <w:lvl w:ilvl="8" w:tplc="B1D25292">
      <w:start w:val="1"/>
      <w:numFmt w:val="decimal"/>
      <w:lvlText w:val="%9)"/>
      <w:lvlJc w:val="left"/>
      <w:pPr>
        <w:ind w:left="1080" w:hanging="360"/>
      </w:pPr>
    </w:lvl>
  </w:abstractNum>
  <w:abstractNum w:abstractNumId="12" w15:restartNumberingAfterBreak="0">
    <w:nsid w:val="4CAF1EC9"/>
    <w:multiLevelType w:val="multilevel"/>
    <w:tmpl w:val="5A606C6C"/>
    <w:lvl w:ilvl="0">
      <w:start w:val="1"/>
      <w:numFmt w:val="decimal"/>
      <w:pStyle w:val="20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C397D"/>
    <w:multiLevelType w:val="hybridMultilevel"/>
    <w:tmpl w:val="505E7F36"/>
    <w:lvl w:ilvl="0" w:tplc="DF2882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4" w15:restartNumberingAfterBreak="0">
    <w:nsid w:val="527C25CF"/>
    <w:multiLevelType w:val="hybridMultilevel"/>
    <w:tmpl w:val="6BA28874"/>
    <w:lvl w:ilvl="0" w:tplc="137A79E0">
      <w:start w:val="1"/>
      <w:numFmt w:val="decimal"/>
      <w:lvlText w:val="%1)"/>
      <w:lvlJc w:val="left"/>
      <w:pPr>
        <w:ind w:left="1080" w:hanging="360"/>
      </w:pPr>
    </w:lvl>
    <w:lvl w:ilvl="1" w:tplc="E74AAA98">
      <w:start w:val="1"/>
      <w:numFmt w:val="decimal"/>
      <w:lvlText w:val="%2)"/>
      <w:lvlJc w:val="left"/>
      <w:pPr>
        <w:ind w:left="1080" w:hanging="360"/>
      </w:pPr>
    </w:lvl>
    <w:lvl w:ilvl="2" w:tplc="F56CC9A8">
      <w:start w:val="1"/>
      <w:numFmt w:val="decimal"/>
      <w:lvlText w:val="%3)"/>
      <w:lvlJc w:val="left"/>
      <w:pPr>
        <w:ind w:left="1080" w:hanging="360"/>
      </w:pPr>
    </w:lvl>
    <w:lvl w:ilvl="3" w:tplc="E3B67038">
      <w:start w:val="1"/>
      <w:numFmt w:val="decimal"/>
      <w:lvlText w:val="%4)"/>
      <w:lvlJc w:val="left"/>
      <w:pPr>
        <w:ind w:left="1080" w:hanging="360"/>
      </w:pPr>
    </w:lvl>
    <w:lvl w:ilvl="4" w:tplc="71566E56">
      <w:start w:val="1"/>
      <w:numFmt w:val="decimal"/>
      <w:lvlText w:val="%5)"/>
      <w:lvlJc w:val="left"/>
      <w:pPr>
        <w:ind w:left="1080" w:hanging="360"/>
      </w:pPr>
    </w:lvl>
    <w:lvl w:ilvl="5" w:tplc="5B309BBA">
      <w:start w:val="1"/>
      <w:numFmt w:val="decimal"/>
      <w:lvlText w:val="%6)"/>
      <w:lvlJc w:val="left"/>
      <w:pPr>
        <w:ind w:left="1080" w:hanging="360"/>
      </w:pPr>
    </w:lvl>
    <w:lvl w:ilvl="6" w:tplc="DCA09342">
      <w:start w:val="1"/>
      <w:numFmt w:val="decimal"/>
      <w:lvlText w:val="%7)"/>
      <w:lvlJc w:val="left"/>
      <w:pPr>
        <w:ind w:left="1080" w:hanging="360"/>
      </w:pPr>
    </w:lvl>
    <w:lvl w:ilvl="7" w:tplc="F460CD34">
      <w:start w:val="1"/>
      <w:numFmt w:val="decimal"/>
      <w:lvlText w:val="%8)"/>
      <w:lvlJc w:val="left"/>
      <w:pPr>
        <w:ind w:left="1080" w:hanging="360"/>
      </w:pPr>
    </w:lvl>
    <w:lvl w:ilvl="8" w:tplc="D0A28E96">
      <w:start w:val="1"/>
      <w:numFmt w:val="decimal"/>
      <w:lvlText w:val="%9)"/>
      <w:lvlJc w:val="left"/>
      <w:pPr>
        <w:ind w:left="1080" w:hanging="360"/>
      </w:pPr>
    </w:lvl>
  </w:abstractNum>
  <w:abstractNum w:abstractNumId="15" w15:restartNumberingAfterBreak="0">
    <w:nsid w:val="58810C64"/>
    <w:multiLevelType w:val="multilevel"/>
    <w:tmpl w:val="2A962B92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D16547"/>
    <w:multiLevelType w:val="hybridMultilevel"/>
    <w:tmpl w:val="95F2CEF6"/>
    <w:lvl w:ilvl="0" w:tplc="D72EB7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1AD65C5"/>
    <w:multiLevelType w:val="multilevel"/>
    <w:tmpl w:val="15EAFDC6"/>
    <w:lvl w:ilvl="0">
      <w:start w:val="1"/>
      <w:numFmt w:val="decimal"/>
      <w:lvlText w:val="%1.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5B1695"/>
    <w:multiLevelType w:val="multilevel"/>
    <w:tmpl w:val="ED6CE5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CD11C3"/>
    <w:multiLevelType w:val="hybridMultilevel"/>
    <w:tmpl w:val="2438F93A"/>
    <w:lvl w:ilvl="0" w:tplc="B02C2D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0" w15:restartNumberingAfterBreak="0">
    <w:nsid w:val="65A41674"/>
    <w:multiLevelType w:val="multilevel"/>
    <w:tmpl w:val="237EE258"/>
    <w:lvl w:ilvl="0">
      <w:start w:val="1"/>
      <w:numFmt w:val="decimal"/>
      <w:pStyle w:val="30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604479"/>
    <w:multiLevelType w:val="hybridMultilevel"/>
    <w:tmpl w:val="3222B8B8"/>
    <w:lvl w:ilvl="0" w:tplc="6F4C0E5E">
      <w:start w:val="1"/>
      <w:numFmt w:val="decimal"/>
      <w:lvlText w:val="%1)"/>
      <w:lvlJc w:val="left"/>
      <w:pPr>
        <w:ind w:left="1080" w:hanging="360"/>
      </w:pPr>
    </w:lvl>
    <w:lvl w:ilvl="1" w:tplc="80EE8D6C">
      <w:start w:val="1"/>
      <w:numFmt w:val="decimal"/>
      <w:lvlText w:val="%2)"/>
      <w:lvlJc w:val="left"/>
      <w:pPr>
        <w:ind w:left="1080" w:hanging="360"/>
      </w:pPr>
    </w:lvl>
    <w:lvl w:ilvl="2" w:tplc="1108B234">
      <w:start w:val="1"/>
      <w:numFmt w:val="decimal"/>
      <w:lvlText w:val="%3)"/>
      <w:lvlJc w:val="left"/>
      <w:pPr>
        <w:ind w:left="1080" w:hanging="360"/>
      </w:pPr>
    </w:lvl>
    <w:lvl w:ilvl="3" w:tplc="0C24FBCE">
      <w:start w:val="1"/>
      <w:numFmt w:val="decimal"/>
      <w:lvlText w:val="%4)"/>
      <w:lvlJc w:val="left"/>
      <w:pPr>
        <w:ind w:left="1080" w:hanging="360"/>
      </w:pPr>
    </w:lvl>
    <w:lvl w:ilvl="4" w:tplc="9AC63D24">
      <w:start w:val="1"/>
      <w:numFmt w:val="decimal"/>
      <w:lvlText w:val="%5)"/>
      <w:lvlJc w:val="left"/>
      <w:pPr>
        <w:ind w:left="1080" w:hanging="360"/>
      </w:pPr>
    </w:lvl>
    <w:lvl w:ilvl="5" w:tplc="0BFC1BAC">
      <w:start w:val="1"/>
      <w:numFmt w:val="decimal"/>
      <w:lvlText w:val="%6)"/>
      <w:lvlJc w:val="left"/>
      <w:pPr>
        <w:ind w:left="1080" w:hanging="360"/>
      </w:pPr>
    </w:lvl>
    <w:lvl w:ilvl="6" w:tplc="0B087EEA">
      <w:start w:val="1"/>
      <w:numFmt w:val="decimal"/>
      <w:lvlText w:val="%7)"/>
      <w:lvlJc w:val="left"/>
      <w:pPr>
        <w:ind w:left="1080" w:hanging="360"/>
      </w:pPr>
    </w:lvl>
    <w:lvl w:ilvl="7" w:tplc="4018297E">
      <w:start w:val="1"/>
      <w:numFmt w:val="decimal"/>
      <w:lvlText w:val="%8)"/>
      <w:lvlJc w:val="left"/>
      <w:pPr>
        <w:ind w:left="1080" w:hanging="360"/>
      </w:pPr>
    </w:lvl>
    <w:lvl w:ilvl="8" w:tplc="134E0B98">
      <w:start w:val="1"/>
      <w:numFmt w:val="decimal"/>
      <w:lvlText w:val="%9)"/>
      <w:lvlJc w:val="left"/>
      <w:pPr>
        <w:ind w:left="1080" w:hanging="360"/>
      </w:pPr>
    </w:lvl>
  </w:abstractNum>
  <w:abstractNum w:abstractNumId="22" w15:restartNumberingAfterBreak="0">
    <w:nsid w:val="6B7F3E6D"/>
    <w:multiLevelType w:val="hybridMultilevel"/>
    <w:tmpl w:val="31C23BE2"/>
    <w:lvl w:ilvl="0" w:tplc="20F26684">
      <w:start w:val="1"/>
      <w:numFmt w:val="decimal"/>
      <w:lvlText w:val="%1)"/>
      <w:lvlJc w:val="left"/>
      <w:pPr>
        <w:ind w:left="1080" w:hanging="360"/>
      </w:pPr>
    </w:lvl>
    <w:lvl w:ilvl="1" w:tplc="73C24342">
      <w:start w:val="1"/>
      <w:numFmt w:val="decimal"/>
      <w:lvlText w:val="%2)"/>
      <w:lvlJc w:val="left"/>
      <w:pPr>
        <w:ind w:left="1080" w:hanging="360"/>
      </w:pPr>
    </w:lvl>
    <w:lvl w:ilvl="2" w:tplc="C492B696">
      <w:start w:val="1"/>
      <w:numFmt w:val="decimal"/>
      <w:lvlText w:val="%3)"/>
      <w:lvlJc w:val="left"/>
      <w:pPr>
        <w:ind w:left="1080" w:hanging="360"/>
      </w:pPr>
    </w:lvl>
    <w:lvl w:ilvl="3" w:tplc="06E4BD8E">
      <w:start w:val="1"/>
      <w:numFmt w:val="decimal"/>
      <w:lvlText w:val="%4)"/>
      <w:lvlJc w:val="left"/>
      <w:pPr>
        <w:ind w:left="1080" w:hanging="360"/>
      </w:pPr>
    </w:lvl>
    <w:lvl w:ilvl="4" w:tplc="769A5DC0">
      <w:start w:val="1"/>
      <w:numFmt w:val="decimal"/>
      <w:lvlText w:val="%5)"/>
      <w:lvlJc w:val="left"/>
      <w:pPr>
        <w:ind w:left="1080" w:hanging="360"/>
      </w:pPr>
    </w:lvl>
    <w:lvl w:ilvl="5" w:tplc="0DA02B1E">
      <w:start w:val="1"/>
      <w:numFmt w:val="decimal"/>
      <w:lvlText w:val="%6)"/>
      <w:lvlJc w:val="left"/>
      <w:pPr>
        <w:ind w:left="1080" w:hanging="360"/>
      </w:pPr>
    </w:lvl>
    <w:lvl w:ilvl="6" w:tplc="9F8073EC">
      <w:start w:val="1"/>
      <w:numFmt w:val="decimal"/>
      <w:lvlText w:val="%7)"/>
      <w:lvlJc w:val="left"/>
      <w:pPr>
        <w:ind w:left="1080" w:hanging="360"/>
      </w:pPr>
    </w:lvl>
    <w:lvl w:ilvl="7" w:tplc="B14E96BC">
      <w:start w:val="1"/>
      <w:numFmt w:val="decimal"/>
      <w:lvlText w:val="%8)"/>
      <w:lvlJc w:val="left"/>
      <w:pPr>
        <w:ind w:left="1080" w:hanging="360"/>
      </w:pPr>
    </w:lvl>
    <w:lvl w:ilvl="8" w:tplc="31F0473E">
      <w:start w:val="1"/>
      <w:numFmt w:val="decimal"/>
      <w:lvlText w:val="%9)"/>
      <w:lvlJc w:val="left"/>
      <w:pPr>
        <w:ind w:left="1080" w:hanging="360"/>
      </w:pPr>
    </w:lvl>
  </w:abstractNum>
  <w:abstractNum w:abstractNumId="23" w15:restartNumberingAfterBreak="0">
    <w:nsid w:val="6B991708"/>
    <w:multiLevelType w:val="hybridMultilevel"/>
    <w:tmpl w:val="71C63F1E"/>
    <w:lvl w:ilvl="0" w:tplc="12BC2152">
      <w:start w:val="1"/>
      <w:numFmt w:val="decimal"/>
      <w:lvlText w:val="%1)"/>
      <w:lvlJc w:val="left"/>
      <w:pPr>
        <w:ind w:left="1080" w:hanging="360"/>
      </w:pPr>
    </w:lvl>
    <w:lvl w:ilvl="1" w:tplc="B22003CC">
      <w:start w:val="1"/>
      <w:numFmt w:val="decimal"/>
      <w:lvlText w:val="%2)"/>
      <w:lvlJc w:val="left"/>
      <w:pPr>
        <w:ind w:left="1080" w:hanging="360"/>
      </w:pPr>
    </w:lvl>
    <w:lvl w:ilvl="2" w:tplc="01B4919C">
      <w:start w:val="1"/>
      <w:numFmt w:val="decimal"/>
      <w:lvlText w:val="%3)"/>
      <w:lvlJc w:val="left"/>
      <w:pPr>
        <w:ind w:left="1080" w:hanging="360"/>
      </w:pPr>
    </w:lvl>
    <w:lvl w:ilvl="3" w:tplc="7BA6157C">
      <w:start w:val="1"/>
      <w:numFmt w:val="decimal"/>
      <w:lvlText w:val="%4)"/>
      <w:lvlJc w:val="left"/>
      <w:pPr>
        <w:ind w:left="1080" w:hanging="360"/>
      </w:pPr>
    </w:lvl>
    <w:lvl w:ilvl="4" w:tplc="77265F62">
      <w:start w:val="1"/>
      <w:numFmt w:val="decimal"/>
      <w:lvlText w:val="%5)"/>
      <w:lvlJc w:val="left"/>
      <w:pPr>
        <w:ind w:left="1080" w:hanging="360"/>
      </w:pPr>
    </w:lvl>
    <w:lvl w:ilvl="5" w:tplc="B952278C">
      <w:start w:val="1"/>
      <w:numFmt w:val="decimal"/>
      <w:lvlText w:val="%6)"/>
      <w:lvlJc w:val="left"/>
      <w:pPr>
        <w:ind w:left="1080" w:hanging="360"/>
      </w:pPr>
    </w:lvl>
    <w:lvl w:ilvl="6" w:tplc="6E368676">
      <w:start w:val="1"/>
      <w:numFmt w:val="decimal"/>
      <w:lvlText w:val="%7)"/>
      <w:lvlJc w:val="left"/>
      <w:pPr>
        <w:ind w:left="1080" w:hanging="360"/>
      </w:pPr>
    </w:lvl>
    <w:lvl w:ilvl="7" w:tplc="C79E9804">
      <w:start w:val="1"/>
      <w:numFmt w:val="decimal"/>
      <w:lvlText w:val="%8)"/>
      <w:lvlJc w:val="left"/>
      <w:pPr>
        <w:ind w:left="1080" w:hanging="360"/>
      </w:pPr>
    </w:lvl>
    <w:lvl w:ilvl="8" w:tplc="54CA2298">
      <w:start w:val="1"/>
      <w:numFmt w:val="decimal"/>
      <w:lvlText w:val="%9)"/>
      <w:lvlJc w:val="left"/>
      <w:pPr>
        <w:ind w:left="1080" w:hanging="360"/>
      </w:pPr>
    </w:lvl>
  </w:abstractNum>
  <w:abstractNum w:abstractNumId="24" w15:restartNumberingAfterBreak="0">
    <w:nsid w:val="6E9B1158"/>
    <w:multiLevelType w:val="hybridMultilevel"/>
    <w:tmpl w:val="46DE46F0"/>
    <w:lvl w:ilvl="0" w:tplc="D83ABDF2">
      <w:start w:val="1"/>
      <w:numFmt w:val="decimal"/>
      <w:lvlText w:val="%1)"/>
      <w:lvlJc w:val="left"/>
      <w:pPr>
        <w:ind w:left="1080" w:hanging="360"/>
      </w:pPr>
    </w:lvl>
    <w:lvl w:ilvl="1" w:tplc="989078EE">
      <w:start w:val="1"/>
      <w:numFmt w:val="decimal"/>
      <w:lvlText w:val="%2)"/>
      <w:lvlJc w:val="left"/>
      <w:pPr>
        <w:ind w:left="1080" w:hanging="360"/>
      </w:pPr>
    </w:lvl>
    <w:lvl w:ilvl="2" w:tplc="CE925CB0">
      <w:start w:val="1"/>
      <w:numFmt w:val="decimal"/>
      <w:lvlText w:val="%3)"/>
      <w:lvlJc w:val="left"/>
      <w:pPr>
        <w:ind w:left="1080" w:hanging="360"/>
      </w:pPr>
    </w:lvl>
    <w:lvl w:ilvl="3" w:tplc="44DC3FE2">
      <w:start w:val="1"/>
      <w:numFmt w:val="decimal"/>
      <w:lvlText w:val="%4)"/>
      <w:lvlJc w:val="left"/>
      <w:pPr>
        <w:ind w:left="1080" w:hanging="360"/>
      </w:pPr>
    </w:lvl>
    <w:lvl w:ilvl="4" w:tplc="48CABA18">
      <w:start w:val="1"/>
      <w:numFmt w:val="decimal"/>
      <w:lvlText w:val="%5)"/>
      <w:lvlJc w:val="left"/>
      <w:pPr>
        <w:ind w:left="1080" w:hanging="360"/>
      </w:pPr>
    </w:lvl>
    <w:lvl w:ilvl="5" w:tplc="C366DB9E">
      <w:start w:val="1"/>
      <w:numFmt w:val="decimal"/>
      <w:lvlText w:val="%6)"/>
      <w:lvlJc w:val="left"/>
      <w:pPr>
        <w:ind w:left="1080" w:hanging="360"/>
      </w:pPr>
    </w:lvl>
    <w:lvl w:ilvl="6" w:tplc="E5B25E10">
      <w:start w:val="1"/>
      <w:numFmt w:val="decimal"/>
      <w:lvlText w:val="%7)"/>
      <w:lvlJc w:val="left"/>
      <w:pPr>
        <w:ind w:left="1080" w:hanging="360"/>
      </w:pPr>
    </w:lvl>
    <w:lvl w:ilvl="7" w:tplc="DFE4D4F2">
      <w:start w:val="1"/>
      <w:numFmt w:val="decimal"/>
      <w:lvlText w:val="%8)"/>
      <w:lvlJc w:val="left"/>
      <w:pPr>
        <w:ind w:left="1080" w:hanging="360"/>
      </w:pPr>
    </w:lvl>
    <w:lvl w:ilvl="8" w:tplc="FE9E90CE">
      <w:start w:val="1"/>
      <w:numFmt w:val="decimal"/>
      <w:lvlText w:val="%9)"/>
      <w:lvlJc w:val="left"/>
      <w:pPr>
        <w:ind w:left="1080" w:hanging="360"/>
      </w:pPr>
    </w:lvl>
  </w:abstractNum>
  <w:abstractNum w:abstractNumId="25" w15:restartNumberingAfterBreak="0">
    <w:nsid w:val="76684CFE"/>
    <w:multiLevelType w:val="hybridMultilevel"/>
    <w:tmpl w:val="F4F034E8"/>
    <w:lvl w:ilvl="0" w:tplc="8B526E00">
      <w:start w:val="1"/>
      <w:numFmt w:val="decimal"/>
      <w:lvlText w:val="%1)"/>
      <w:lvlJc w:val="left"/>
      <w:pPr>
        <w:ind w:left="1080" w:hanging="360"/>
      </w:pPr>
    </w:lvl>
    <w:lvl w:ilvl="1" w:tplc="9404D3F6">
      <w:start w:val="1"/>
      <w:numFmt w:val="decimal"/>
      <w:lvlText w:val="%2)"/>
      <w:lvlJc w:val="left"/>
      <w:pPr>
        <w:ind w:left="1080" w:hanging="360"/>
      </w:pPr>
    </w:lvl>
    <w:lvl w:ilvl="2" w:tplc="202238E6">
      <w:start w:val="1"/>
      <w:numFmt w:val="decimal"/>
      <w:lvlText w:val="%3)"/>
      <w:lvlJc w:val="left"/>
      <w:pPr>
        <w:ind w:left="1080" w:hanging="360"/>
      </w:pPr>
    </w:lvl>
    <w:lvl w:ilvl="3" w:tplc="4D785022">
      <w:start w:val="1"/>
      <w:numFmt w:val="decimal"/>
      <w:lvlText w:val="%4)"/>
      <w:lvlJc w:val="left"/>
      <w:pPr>
        <w:ind w:left="1080" w:hanging="360"/>
      </w:pPr>
    </w:lvl>
    <w:lvl w:ilvl="4" w:tplc="8864E34A">
      <w:start w:val="1"/>
      <w:numFmt w:val="decimal"/>
      <w:lvlText w:val="%5)"/>
      <w:lvlJc w:val="left"/>
      <w:pPr>
        <w:ind w:left="1080" w:hanging="360"/>
      </w:pPr>
    </w:lvl>
    <w:lvl w:ilvl="5" w:tplc="46DA9ED0">
      <w:start w:val="1"/>
      <w:numFmt w:val="decimal"/>
      <w:lvlText w:val="%6)"/>
      <w:lvlJc w:val="left"/>
      <w:pPr>
        <w:ind w:left="1080" w:hanging="360"/>
      </w:pPr>
    </w:lvl>
    <w:lvl w:ilvl="6" w:tplc="2B8E5144">
      <w:start w:val="1"/>
      <w:numFmt w:val="decimal"/>
      <w:lvlText w:val="%7)"/>
      <w:lvlJc w:val="left"/>
      <w:pPr>
        <w:ind w:left="1080" w:hanging="360"/>
      </w:pPr>
    </w:lvl>
    <w:lvl w:ilvl="7" w:tplc="1EE8F1A2">
      <w:start w:val="1"/>
      <w:numFmt w:val="decimal"/>
      <w:lvlText w:val="%8)"/>
      <w:lvlJc w:val="left"/>
      <w:pPr>
        <w:ind w:left="1080" w:hanging="360"/>
      </w:pPr>
    </w:lvl>
    <w:lvl w:ilvl="8" w:tplc="5EDC8A1E">
      <w:start w:val="1"/>
      <w:numFmt w:val="decimal"/>
      <w:lvlText w:val="%9)"/>
      <w:lvlJc w:val="left"/>
      <w:pPr>
        <w:ind w:left="1080" w:hanging="360"/>
      </w:pPr>
    </w:lvl>
  </w:abstractNum>
  <w:num w:numId="1" w16cid:durableId="2097901122">
    <w:abstractNumId w:val="10"/>
  </w:num>
  <w:num w:numId="2" w16cid:durableId="575558218">
    <w:abstractNumId w:val="8"/>
  </w:num>
  <w:num w:numId="3" w16cid:durableId="723335260">
    <w:abstractNumId w:val="7"/>
  </w:num>
  <w:num w:numId="4" w16cid:durableId="1136221875">
    <w:abstractNumId w:val="20"/>
  </w:num>
  <w:num w:numId="5" w16cid:durableId="1547715144">
    <w:abstractNumId w:val="18"/>
  </w:num>
  <w:num w:numId="6" w16cid:durableId="2068913595">
    <w:abstractNumId w:val="17"/>
  </w:num>
  <w:num w:numId="7" w16cid:durableId="1629702925">
    <w:abstractNumId w:val="6"/>
  </w:num>
  <w:num w:numId="8" w16cid:durableId="162551422">
    <w:abstractNumId w:val="15"/>
  </w:num>
  <w:num w:numId="9" w16cid:durableId="689526080">
    <w:abstractNumId w:val="12"/>
  </w:num>
  <w:num w:numId="10" w16cid:durableId="78138542">
    <w:abstractNumId w:val="3"/>
  </w:num>
  <w:num w:numId="11" w16cid:durableId="714547444">
    <w:abstractNumId w:val="9"/>
  </w:num>
  <w:num w:numId="12" w16cid:durableId="1634873435">
    <w:abstractNumId w:val="4"/>
  </w:num>
  <w:num w:numId="13" w16cid:durableId="867567889">
    <w:abstractNumId w:val="0"/>
  </w:num>
  <w:num w:numId="14" w16cid:durableId="1534461461">
    <w:abstractNumId w:val="22"/>
  </w:num>
  <w:num w:numId="15" w16cid:durableId="481041625">
    <w:abstractNumId w:val="14"/>
  </w:num>
  <w:num w:numId="16" w16cid:durableId="2119640949">
    <w:abstractNumId w:val="24"/>
  </w:num>
  <w:num w:numId="17" w16cid:durableId="1136993250">
    <w:abstractNumId w:val="23"/>
  </w:num>
  <w:num w:numId="18" w16cid:durableId="763694277">
    <w:abstractNumId w:val="11"/>
  </w:num>
  <w:num w:numId="19" w16cid:durableId="198662578">
    <w:abstractNumId w:val="1"/>
  </w:num>
  <w:num w:numId="20" w16cid:durableId="259720283">
    <w:abstractNumId w:val="5"/>
  </w:num>
  <w:num w:numId="21" w16cid:durableId="1326933984">
    <w:abstractNumId w:val="25"/>
  </w:num>
  <w:num w:numId="22" w16cid:durableId="1864660512">
    <w:abstractNumId w:val="2"/>
  </w:num>
  <w:num w:numId="23" w16cid:durableId="1279946199">
    <w:abstractNumId w:val="21"/>
  </w:num>
  <w:num w:numId="24" w16cid:durableId="1201954">
    <w:abstractNumId w:val="16"/>
  </w:num>
  <w:num w:numId="25" w16cid:durableId="508449669">
    <w:abstractNumId w:val="19"/>
  </w:num>
  <w:num w:numId="26" w16cid:durableId="811945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C73"/>
    <w:rsid w:val="000471BD"/>
    <w:rsid w:val="00051B44"/>
    <w:rsid w:val="000545AF"/>
    <w:rsid w:val="0007428B"/>
    <w:rsid w:val="000B3123"/>
    <w:rsid w:val="000B5A34"/>
    <w:rsid w:val="000D0211"/>
    <w:rsid w:val="000D78C3"/>
    <w:rsid w:val="000E6569"/>
    <w:rsid w:val="000F2962"/>
    <w:rsid w:val="00102E1E"/>
    <w:rsid w:val="00125E29"/>
    <w:rsid w:val="00135740"/>
    <w:rsid w:val="0014713B"/>
    <w:rsid w:val="001652A4"/>
    <w:rsid w:val="00176096"/>
    <w:rsid w:val="00183FE5"/>
    <w:rsid w:val="001B117B"/>
    <w:rsid w:val="001E5D6C"/>
    <w:rsid w:val="00205243"/>
    <w:rsid w:val="00244BFF"/>
    <w:rsid w:val="002A3497"/>
    <w:rsid w:val="002B558D"/>
    <w:rsid w:val="002C0CC8"/>
    <w:rsid w:val="002E6F3B"/>
    <w:rsid w:val="003405CC"/>
    <w:rsid w:val="003B59FF"/>
    <w:rsid w:val="003E2EDA"/>
    <w:rsid w:val="00404EB2"/>
    <w:rsid w:val="00420603"/>
    <w:rsid w:val="0046109E"/>
    <w:rsid w:val="004723F1"/>
    <w:rsid w:val="004817F5"/>
    <w:rsid w:val="004950DA"/>
    <w:rsid w:val="00496682"/>
    <w:rsid w:val="00496EB2"/>
    <w:rsid w:val="004A21DF"/>
    <w:rsid w:val="004C36BF"/>
    <w:rsid w:val="004F7F65"/>
    <w:rsid w:val="00500213"/>
    <w:rsid w:val="005243C0"/>
    <w:rsid w:val="005334A6"/>
    <w:rsid w:val="00536406"/>
    <w:rsid w:val="00555ABF"/>
    <w:rsid w:val="00556CCC"/>
    <w:rsid w:val="00565185"/>
    <w:rsid w:val="00596132"/>
    <w:rsid w:val="00651242"/>
    <w:rsid w:val="00662091"/>
    <w:rsid w:val="006746B6"/>
    <w:rsid w:val="006B032D"/>
    <w:rsid w:val="006C454F"/>
    <w:rsid w:val="006C53A9"/>
    <w:rsid w:val="006E7C73"/>
    <w:rsid w:val="006F4C7D"/>
    <w:rsid w:val="007204A0"/>
    <w:rsid w:val="00767ED9"/>
    <w:rsid w:val="0077684C"/>
    <w:rsid w:val="00786C3A"/>
    <w:rsid w:val="007C183C"/>
    <w:rsid w:val="007C655D"/>
    <w:rsid w:val="007D67F1"/>
    <w:rsid w:val="00801D6C"/>
    <w:rsid w:val="00822629"/>
    <w:rsid w:val="00834708"/>
    <w:rsid w:val="008367D6"/>
    <w:rsid w:val="008375DB"/>
    <w:rsid w:val="008638D4"/>
    <w:rsid w:val="008727DE"/>
    <w:rsid w:val="00874E3C"/>
    <w:rsid w:val="008B35C9"/>
    <w:rsid w:val="008D736E"/>
    <w:rsid w:val="0095622A"/>
    <w:rsid w:val="009626C7"/>
    <w:rsid w:val="009C6238"/>
    <w:rsid w:val="00A0353F"/>
    <w:rsid w:val="00A076FB"/>
    <w:rsid w:val="00A43F45"/>
    <w:rsid w:val="00AA295A"/>
    <w:rsid w:val="00AA7467"/>
    <w:rsid w:val="00AD4CC2"/>
    <w:rsid w:val="00AE7DF5"/>
    <w:rsid w:val="00AF0B71"/>
    <w:rsid w:val="00B01705"/>
    <w:rsid w:val="00B10A6B"/>
    <w:rsid w:val="00B97977"/>
    <w:rsid w:val="00BB3F53"/>
    <w:rsid w:val="00BC5C85"/>
    <w:rsid w:val="00BE46AD"/>
    <w:rsid w:val="00C34BE1"/>
    <w:rsid w:val="00C948E8"/>
    <w:rsid w:val="00CD0713"/>
    <w:rsid w:val="00D05C0C"/>
    <w:rsid w:val="00D23201"/>
    <w:rsid w:val="00D43E3C"/>
    <w:rsid w:val="00D43FAF"/>
    <w:rsid w:val="00D573B1"/>
    <w:rsid w:val="00D81A2C"/>
    <w:rsid w:val="00DF74E3"/>
    <w:rsid w:val="00E14A08"/>
    <w:rsid w:val="00E421D5"/>
    <w:rsid w:val="00E7331B"/>
    <w:rsid w:val="00E82347"/>
    <w:rsid w:val="00EA645A"/>
    <w:rsid w:val="00ED7BE1"/>
    <w:rsid w:val="00EE39D9"/>
    <w:rsid w:val="00EF2B1F"/>
    <w:rsid w:val="00F07CD1"/>
    <w:rsid w:val="00F07E3A"/>
    <w:rsid w:val="00F25862"/>
    <w:rsid w:val="00F57984"/>
    <w:rsid w:val="00F77BA7"/>
    <w:rsid w:val="00F84A28"/>
    <w:rsid w:val="00FA5595"/>
    <w:rsid w:val="00FB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6B653F"/>
  <w15:docId w15:val="{20DC4B3E-BF64-41B6-B642-841A050A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Strong" w:uiPriority="22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5F91"/>
      <w:sz w:val="28"/>
    </w:rPr>
  </w:style>
  <w:style w:type="paragraph" w:styleId="21">
    <w:name w:val="heading 2"/>
    <w:basedOn w:val="a1"/>
    <w:next w:val="a1"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</w:rPr>
  </w:style>
  <w:style w:type="paragraph" w:styleId="31">
    <w:name w:val="heading 3"/>
    <w:basedOn w:val="a1"/>
    <w:next w:val="a1"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4">
    <w:name w:val="heading 4"/>
    <w:basedOn w:val="a1"/>
    <w:next w:val="a1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5">
    <w:name w:val="heading 5"/>
    <w:basedOn w:val="a1"/>
    <w:next w:val="a1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6">
    <w:name w:val="heading 6"/>
    <w:basedOn w:val="a1"/>
    <w:next w:val="a1"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0"/>
    </w:rPr>
  </w:style>
  <w:style w:type="paragraph" w:styleId="7">
    <w:name w:val="heading 7"/>
    <w:basedOn w:val="a1"/>
    <w:next w:val="a1"/>
    <w:pPr>
      <w:keepNext/>
      <w:keepLines/>
      <w:spacing w:before="200" w:after="0"/>
      <w:outlineLvl w:val="6"/>
    </w:pPr>
    <w:rPr>
      <w:rFonts w:ascii="Calibri" w:eastAsia="Calibri" w:hAnsi="Calibri" w:cs="Calibri"/>
      <w:i/>
      <w:color w:val="404040"/>
    </w:rPr>
  </w:style>
  <w:style w:type="paragraph" w:styleId="8">
    <w:name w:val="heading 8"/>
    <w:basedOn w:val="a1"/>
    <w:next w:val="a1"/>
    <w:pPr>
      <w:keepNext/>
      <w:keepLines/>
      <w:spacing w:before="200" w:after="0"/>
      <w:outlineLvl w:val="7"/>
    </w:pPr>
    <w:rPr>
      <w:rFonts w:ascii="Calibri" w:eastAsia="Calibri" w:hAnsi="Calibri" w:cs="Calibri"/>
      <w:color w:val="4F81BD"/>
      <w:sz w:val="20"/>
    </w:rPr>
  </w:style>
  <w:style w:type="paragraph" w:styleId="9">
    <w:name w:val="heading 9"/>
    <w:basedOn w:val="a1"/>
    <w:next w:val="a1"/>
    <w:pPr>
      <w:keepNext/>
      <w:keepLines/>
      <w:spacing w:before="200" w:after="0"/>
      <w:outlineLvl w:val="8"/>
    </w:pPr>
    <w:rPr>
      <w:rFonts w:ascii="Calibri" w:eastAsia="Calibri" w:hAnsi="Calibri" w:cs="Calibri"/>
      <w:i/>
      <w:color w:val="4040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10">
    <w:name w:val="toc 1"/>
    <w:basedOn w:val="a1"/>
    <w:pPr>
      <w:spacing w:line="305" w:lineRule="auto"/>
    </w:pPr>
    <w:rPr>
      <w:rFonts w:ascii="Calibri" w:eastAsia="Calibri" w:hAnsi="Calibri" w:cs="Calibri"/>
      <w:sz w:val="26"/>
    </w:rPr>
  </w:style>
  <w:style w:type="paragraph" w:styleId="22">
    <w:name w:val="toc 2"/>
    <w:basedOn w:val="a1"/>
    <w:pPr>
      <w:spacing w:line="330" w:lineRule="auto"/>
    </w:pPr>
    <w:rPr>
      <w:rFonts w:ascii="Calibri" w:eastAsia="Calibri" w:hAnsi="Calibri" w:cs="Calibri"/>
      <w:sz w:val="24"/>
    </w:rPr>
  </w:style>
  <w:style w:type="paragraph" w:styleId="32">
    <w:name w:val="toc 3"/>
    <w:basedOn w:val="a1"/>
    <w:pPr>
      <w:spacing w:line="360" w:lineRule="auto"/>
    </w:pPr>
    <w:rPr>
      <w:rFonts w:ascii="Calibri" w:eastAsia="Calibri" w:hAnsi="Calibri" w:cs="Calibri"/>
    </w:rPr>
  </w:style>
  <w:style w:type="paragraph" w:styleId="40">
    <w:name w:val="toc 4"/>
    <w:basedOn w:val="a1"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1"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1"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1"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1"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1"/>
    <w:pPr>
      <w:spacing w:line="330" w:lineRule="exact"/>
    </w:pPr>
    <w:rPr>
      <w:rFonts w:ascii="Calibri" w:eastAsia="Calibri" w:hAnsi="Calibri" w:cs="Calibri"/>
    </w:rPr>
  </w:style>
  <w:style w:type="table" w:styleId="a5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annotation reference"/>
    <w:basedOn w:val="a2"/>
    <w:rPr>
      <w:sz w:val="16"/>
    </w:rPr>
  </w:style>
  <w:style w:type="character" w:styleId="a7">
    <w:name w:val="endnote reference"/>
    <w:basedOn w:val="a2"/>
    <w:rPr>
      <w:vertAlign w:val="superscript"/>
    </w:rPr>
  </w:style>
  <w:style w:type="character" w:styleId="a8">
    <w:name w:val="footnote reference"/>
    <w:basedOn w:val="a2"/>
    <w:rPr>
      <w:vertAlign w:val="superscript"/>
    </w:rPr>
  </w:style>
  <w:style w:type="paragraph" w:styleId="a9">
    <w:name w:val="header"/>
    <w:basedOn w:val="a1"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footer"/>
    <w:basedOn w:val="a1"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No Spacing"/>
    <w:pPr>
      <w:spacing w:after="0" w:line="240" w:lineRule="auto"/>
    </w:pPr>
  </w:style>
  <w:style w:type="paragraph" w:styleId="ac">
    <w:name w:val="Title"/>
    <w:basedOn w:val="a1"/>
    <w:next w:val="a1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Calibri" w:hAnsi="Calibri" w:cs="Calibri"/>
      <w:color w:val="17365D"/>
      <w:sz w:val="52"/>
    </w:rPr>
  </w:style>
  <w:style w:type="paragraph" w:styleId="ad">
    <w:name w:val="Subtitle"/>
    <w:basedOn w:val="a1"/>
    <w:next w:val="a1"/>
    <w:qFormat/>
    <w:rPr>
      <w:rFonts w:ascii="Calibri" w:eastAsia="Calibri" w:hAnsi="Calibri" w:cs="Calibri"/>
      <w:i/>
      <w:color w:val="4F81BD"/>
      <w:sz w:val="24"/>
    </w:rPr>
  </w:style>
  <w:style w:type="paragraph" w:styleId="ae">
    <w:name w:val="List Paragraph"/>
    <w:basedOn w:val="a1"/>
    <w:pPr>
      <w:ind w:left="720"/>
      <w:contextualSpacing/>
    </w:pPr>
  </w:style>
  <w:style w:type="paragraph" w:styleId="af">
    <w:name w:val="Body Text"/>
    <w:basedOn w:val="a1"/>
    <w:pPr>
      <w:spacing w:after="120"/>
    </w:pPr>
  </w:style>
  <w:style w:type="paragraph" w:styleId="23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af0">
    <w:name w:val="List"/>
    <w:basedOn w:val="a1"/>
    <w:pPr>
      <w:ind w:left="360" w:hanging="360"/>
      <w:contextualSpacing/>
    </w:pPr>
  </w:style>
  <w:style w:type="paragraph" w:styleId="24">
    <w:name w:val="List 2"/>
    <w:basedOn w:val="a1"/>
    <w:pPr>
      <w:ind w:left="720" w:hanging="360"/>
      <w:contextualSpacing/>
    </w:pPr>
  </w:style>
  <w:style w:type="paragraph" w:styleId="34">
    <w:name w:val="List 3"/>
    <w:basedOn w:val="a1"/>
    <w:pPr>
      <w:ind w:left="1080" w:hanging="360"/>
      <w:contextualSpacing/>
    </w:pPr>
  </w:style>
  <w:style w:type="paragraph" w:styleId="a0">
    <w:name w:val="List Bullet"/>
    <w:basedOn w:val="a1"/>
    <w:pPr>
      <w:numPr>
        <w:numId w:val="1"/>
      </w:numPr>
      <w:contextualSpacing/>
    </w:pPr>
  </w:style>
  <w:style w:type="paragraph" w:styleId="2">
    <w:name w:val="List Bullet 2"/>
    <w:basedOn w:val="a1"/>
    <w:pPr>
      <w:numPr>
        <w:numId w:val="10"/>
      </w:numPr>
      <w:contextualSpacing/>
    </w:pPr>
  </w:style>
  <w:style w:type="paragraph" w:styleId="3">
    <w:name w:val="List Bullet 3"/>
    <w:basedOn w:val="a1"/>
    <w:pPr>
      <w:numPr>
        <w:numId w:val="7"/>
      </w:numPr>
      <w:contextualSpacing/>
    </w:pPr>
  </w:style>
  <w:style w:type="paragraph" w:styleId="a">
    <w:name w:val="List Number"/>
    <w:basedOn w:val="a1"/>
    <w:pPr>
      <w:numPr>
        <w:numId w:val="3"/>
      </w:numPr>
      <w:contextualSpacing/>
    </w:pPr>
  </w:style>
  <w:style w:type="paragraph" w:styleId="20">
    <w:name w:val="List Number 2"/>
    <w:basedOn w:val="a1"/>
    <w:pPr>
      <w:numPr>
        <w:numId w:val="9"/>
      </w:numPr>
      <w:contextualSpacing/>
    </w:pPr>
  </w:style>
  <w:style w:type="paragraph" w:styleId="30">
    <w:name w:val="List Number 3"/>
    <w:basedOn w:val="a1"/>
    <w:pPr>
      <w:numPr>
        <w:numId w:val="4"/>
      </w:numPr>
      <w:contextualSpacing/>
    </w:pPr>
  </w:style>
  <w:style w:type="paragraph" w:styleId="af1">
    <w:name w:val="List Continue"/>
    <w:basedOn w:val="a1"/>
    <w:pPr>
      <w:spacing w:after="120"/>
      <w:ind w:left="360"/>
      <w:contextualSpacing/>
    </w:pPr>
  </w:style>
  <w:style w:type="paragraph" w:styleId="25">
    <w:name w:val="List Continue 2"/>
    <w:basedOn w:val="a1"/>
    <w:pPr>
      <w:spacing w:after="120"/>
      <w:ind w:left="720"/>
      <w:contextualSpacing/>
    </w:pPr>
  </w:style>
  <w:style w:type="paragraph" w:styleId="35">
    <w:name w:val="List Continue 3"/>
    <w:basedOn w:val="a1"/>
    <w:pPr>
      <w:spacing w:after="120"/>
      <w:ind w:left="1080"/>
      <w:contextualSpacing/>
    </w:pPr>
  </w:style>
  <w:style w:type="paragraph" w:styleId="af2">
    <w:name w:val="macro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="Courier" w:hAnsi="Courier" w:cs="Courier"/>
      <w:sz w:val="20"/>
    </w:rPr>
  </w:style>
  <w:style w:type="paragraph" w:styleId="af3">
    <w:name w:val="Quote"/>
    <w:basedOn w:val="a1"/>
    <w:next w:val="a1"/>
    <w:qFormat/>
    <w:rPr>
      <w:i/>
      <w:color w:val="000000"/>
    </w:rPr>
  </w:style>
  <w:style w:type="paragraph" w:styleId="af4">
    <w:name w:val="caption"/>
    <w:basedOn w:val="a1"/>
    <w:next w:val="a1"/>
    <w:pPr>
      <w:spacing w:line="240" w:lineRule="auto"/>
    </w:pPr>
    <w:rPr>
      <w:b/>
      <w:color w:val="4F81BD"/>
      <w:sz w:val="18"/>
    </w:rPr>
  </w:style>
  <w:style w:type="character" w:styleId="af5">
    <w:name w:val="Strong"/>
    <w:basedOn w:val="a2"/>
    <w:uiPriority w:val="22"/>
    <w:qFormat/>
    <w:rPr>
      <w:b/>
    </w:rPr>
  </w:style>
  <w:style w:type="character" w:styleId="af6">
    <w:name w:val="Emphasis"/>
    <w:basedOn w:val="a2"/>
    <w:qFormat/>
    <w:rPr>
      <w:i/>
    </w:rPr>
  </w:style>
  <w:style w:type="paragraph" w:styleId="26">
    <w:name w:val="Intense Quote"/>
    <w:basedOn w:val="a1"/>
    <w:next w:val="a1"/>
    <w:qFormat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</w:rPr>
  </w:style>
  <w:style w:type="character" w:styleId="af7">
    <w:name w:val="Subtle Emphasis"/>
    <w:basedOn w:val="a2"/>
    <w:qFormat/>
    <w:rPr>
      <w:i/>
      <w:color w:val="808080"/>
    </w:rPr>
  </w:style>
  <w:style w:type="character" w:styleId="27">
    <w:name w:val="Intense Emphasis"/>
    <w:basedOn w:val="a2"/>
    <w:qFormat/>
    <w:rPr>
      <w:b/>
      <w:i/>
      <w:color w:val="4F81BD"/>
    </w:rPr>
  </w:style>
  <w:style w:type="character" w:styleId="af8">
    <w:name w:val="Subtle Reference"/>
    <w:basedOn w:val="a2"/>
    <w:rPr>
      <w:caps w:val="0"/>
      <w:smallCaps/>
      <w:color w:val="C0504D"/>
      <w:u w:val="single"/>
    </w:rPr>
  </w:style>
  <w:style w:type="character" w:styleId="28">
    <w:name w:val="Intense Reference"/>
    <w:basedOn w:val="a2"/>
    <w:rPr>
      <w:b/>
      <w:caps w:val="0"/>
      <w:smallCaps/>
      <w:color w:val="C0504D"/>
      <w:u w:val="single"/>
    </w:rPr>
  </w:style>
  <w:style w:type="character" w:styleId="af9">
    <w:name w:val="Book Title"/>
    <w:basedOn w:val="a2"/>
    <w:qFormat/>
    <w:rPr>
      <w:b/>
      <w:caps w:val="0"/>
      <w:smallCaps/>
    </w:rPr>
  </w:style>
  <w:style w:type="paragraph" w:styleId="afa">
    <w:name w:val="TOC Heading"/>
    <w:basedOn w:val="1"/>
    <w:next w:val="a1"/>
    <w:pPr>
      <w:outlineLvl w:val="9"/>
    </w:pPr>
  </w:style>
  <w:style w:type="table" w:styleId="11">
    <w:name w:val="Light Shading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2">
    <w:name w:val="Light Shading Accent 1"/>
    <w:basedOn w:val="a3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3">
    <w:name w:val="Light Shading Accent 2"/>
    <w:basedOn w:val="a3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4">
    <w:name w:val="Light Shading Accent 3"/>
    <w:basedOn w:val="a3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">
    <w:name w:val="Light Shading Accent 4"/>
    <w:basedOn w:val="a3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6">
    <w:name w:val="Light Shading Accent 5"/>
    <w:basedOn w:val="a3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7">
    <w:name w:val="Light Shading Accent 6"/>
    <w:basedOn w:val="a3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29">
    <w:name w:val="Light List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a">
    <w:name w:val="Light List Accent 1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b">
    <w:name w:val="Light List Accent 2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2c">
    <w:name w:val="Light List Accent 3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2d">
    <w:name w:val="Light List Accent 4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e">
    <w:name w:val="Light List Accent 5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f">
    <w:name w:val="Light List Accent 6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36">
    <w:name w:val="Light Grid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37">
    <w:name w:val="Light Grid Accent 1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38">
    <w:name w:val="Light Grid Accent 2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39">
    <w:name w:val="Light Grid Accent 3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3a">
    <w:name w:val="Light Grid Accent 4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3b">
    <w:name w:val="Light Grid Accent 5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3c">
    <w:name w:val="Light Grid Accent 6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41">
    <w:name w:val="Medium Shading 1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se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s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se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s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se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s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se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s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se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s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se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s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se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s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tblPr/>
      <w:tcPr>
        <w:tcBorders>
          <w:top w:val="nil"/>
          <w:bottom w:val="single" w:sz="8" w:space="0" w:color="000000"/>
        </w:tcBorders>
      </w:tcPr>
    </w:tblStylePr>
    <w:tblStylePr w:type="lastRow"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lastCol"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62">
    <w:name w:val="Medium List 1 Accent 1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tblPr/>
      <w:tcPr>
        <w:tcBorders>
          <w:top w:val="nil"/>
          <w:bottom w:val="single" w:sz="8" w:space="0" w:color="4F81BD"/>
        </w:tcBorders>
      </w:tcPr>
    </w:tblStylePr>
    <w:tblStylePr w:type="lastRow"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lastCol"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63">
    <w:name w:val="Medium List 1 Accent 2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tblPr/>
      <w:tcPr>
        <w:tcBorders>
          <w:top w:val="nil"/>
          <w:bottom w:val="single" w:sz="8" w:space="0" w:color="C0504D"/>
        </w:tcBorders>
      </w:tcPr>
    </w:tblStylePr>
    <w:tblStylePr w:type="lastRow"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lastCol"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64">
    <w:name w:val="Medium List 1 Accent 3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tblPr/>
      <w:tcPr>
        <w:tcBorders>
          <w:top w:val="nil"/>
          <w:bottom w:val="single" w:sz="8" w:space="0" w:color="9BBB59"/>
        </w:tcBorders>
      </w:tcPr>
    </w:tblStylePr>
    <w:tblStylePr w:type="lastRow"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lastCol"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65">
    <w:name w:val="Medium List 1 Accent 4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tblPr/>
      <w:tcPr>
        <w:tcBorders>
          <w:top w:val="nil"/>
          <w:bottom w:val="single" w:sz="8" w:space="0" w:color="8064A2"/>
        </w:tcBorders>
      </w:tcPr>
    </w:tblStylePr>
    <w:tblStylePr w:type="lastRow"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lastCol"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66">
    <w:name w:val="Medium List 1 Accent 5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tblPr/>
      <w:tcPr>
        <w:tcBorders>
          <w:top w:val="nil"/>
          <w:bottom w:val="single" w:sz="8" w:space="0" w:color="4BACC6"/>
        </w:tcBorders>
      </w:tcPr>
    </w:tblStylePr>
    <w:tblStylePr w:type="lastRow"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lastCol"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67">
    <w:name w:val="Medium List 1 Accent 6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tblPr/>
      <w:tcPr>
        <w:tcBorders>
          <w:top w:val="nil"/>
          <w:bottom w:val="single" w:sz="8" w:space="0" w:color="F79646"/>
        </w:tcBorders>
      </w:tcPr>
    </w:tblStylePr>
    <w:tblStylePr w:type="lastRow"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lastCol"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1">
    <w:name w:val="Medium List 2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eCell">
      <w:tblPr/>
      <w:tcPr>
        <w:tcBorders>
          <w:top w:val="nil"/>
        </w:tcBorders>
      </w:tcPr>
    </w:tblStylePr>
    <w:tblStylePr w:type="seCell">
      <w:tblPr/>
      <w:tcPr>
        <w:shd w:val="clear" w:color="auto" w:fill="FFFFFF"/>
      </w:tcPr>
    </w:tblStylePr>
  </w:style>
  <w:style w:type="table" w:styleId="72">
    <w:name w:val="Medium List 2 Accent 1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eCell">
      <w:tblPr/>
      <w:tcPr>
        <w:tcBorders>
          <w:top w:val="nil"/>
        </w:tcBorders>
      </w:tcPr>
    </w:tblStylePr>
    <w:tblStylePr w:type="seCell">
      <w:tblPr/>
      <w:tcPr>
        <w:shd w:val="clear" w:color="auto" w:fill="FFFFFF"/>
      </w:tcPr>
    </w:tblStylePr>
  </w:style>
  <w:style w:type="table" w:styleId="73">
    <w:name w:val="Medium List 2 Accent 2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eCell">
      <w:tblPr/>
      <w:tcPr>
        <w:tcBorders>
          <w:top w:val="nil"/>
        </w:tcBorders>
      </w:tcPr>
    </w:tblStylePr>
    <w:tblStylePr w:type="seCell">
      <w:tblPr/>
      <w:tcPr>
        <w:shd w:val="clear" w:color="auto" w:fill="FFFFFF"/>
      </w:tcPr>
    </w:tblStylePr>
  </w:style>
  <w:style w:type="table" w:styleId="74">
    <w:name w:val="Medium List 2 Accent 3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eCell">
      <w:tblPr/>
      <w:tcPr>
        <w:tcBorders>
          <w:top w:val="nil"/>
        </w:tcBorders>
      </w:tcPr>
    </w:tblStylePr>
    <w:tblStylePr w:type="seCell">
      <w:tblPr/>
      <w:tcPr>
        <w:shd w:val="clear" w:color="auto" w:fill="FFFFFF"/>
      </w:tcPr>
    </w:tblStylePr>
  </w:style>
  <w:style w:type="table" w:styleId="75">
    <w:name w:val="Medium List 2 Accent 4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eCell">
      <w:tblPr/>
      <w:tcPr>
        <w:tcBorders>
          <w:top w:val="nil"/>
        </w:tcBorders>
      </w:tcPr>
    </w:tblStylePr>
    <w:tblStylePr w:type="seCell">
      <w:tblPr/>
      <w:tcPr>
        <w:shd w:val="clear" w:color="auto" w:fill="FFFFFF"/>
      </w:tcPr>
    </w:tblStylePr>
  </w:style>
  <w:style w:type="table" w:styleId="76">
    <w:name w:val="Medium List 2 Accent 5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eCell">
      <w:tblPr/>
      <w:tcPr>
        <w:tcBorders>
          <w:top w:val="nil"/>
        </w:tcBorders>
      </w:tcPr>
    </w:tblStylePr>
    <w:tblStylePr w:type="seCell">
      <w:tblPr/>
      <w:tcPr>
        <w:shd w:val="clear" w:color="auto" w:fill="FFFFFF"/>
      </w:tcPr>
    </w:tblStylePr>
  </w:style>
  <w:style w:type="table" w:styleId="77">
    <w:name w:val="Medium List 2 Accent 6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eCell">
      <w:tblPr/>
      <w:tcPr>
        <w:tcBorders>
          <w:top w:val="nil"/>
        </w:tcBorders>
      </w:tcPr>
    </w:tblStylePr>
    <w:tblStylePr w:type="seCell">
      <w:tblPr/>
      <w:tcPr>
        <w:shd w:val="clear" w:color="auto" w:fill="FFFFFF"/>
      </w:tcPr>
    </w:tblStylePr>
  </w:style>
  <w:style w:type="table" w:styleId="81">
    <w:name w:val="Medium Grid 1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40404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2">
    <w:name w:val="Medium Grid 1 Accent 1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BA0C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3">
    <w:name w:val="Medium Grid 1 Accent 2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CF7B7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4">
    <w:name w:val="Medium Grid 1 Accent 3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B3CC8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5">
    <w:name w:val="Medium Grid 1 Accent 4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6">
    <w:name w:val="Medium Grid 1 Accent 5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7">
    <w:name w:val="Medium Grid 1 Accent 6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F9B07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1">
    <w:name w:val="Medium Grid 2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seCell">
      <w:tblPr/>
      <w:tcPr>
        <w:shd w:val="clear" w:color="auto" w:fill="FFFFFF"/>
      </w:tcPr>
    </w:tblStylePr>
  </w:style>
  <w:style w:type="table" w:styleId="92">
    <w:name w:val="Medium Grid 2 Accent 1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tblPr/>
      <w:tcPr>
        <w:shd w:val="clear" w:color="auto" w:fill="EDF2F8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seCell">
      <w:tblPr/>
      <w:tcPr>
        <w:shd w:val="clear" w:color="auto" w:fill="FFFFFF"/>
      </w:tcPr>
    </w:tblStylePr>
  </w:style>
  <w:style w:type="table" w:styleId="93">
    <w:name w:val="Medium Grid 2 Accent 2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seCell">
      <w:tblPr/>
      <w:tcPr>
        <w:shd w:val="clear" w:color="auto" w:fill="FFFFFF"/>
      </w:tcPr>
    </w:tblStylePr>
  </w:style>
  <w:style w:type="table" w:styleId="94">
    <w:name w:val="Medium Grid 2 Accent 3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tblPr/>
      <w:tcPr>
        <w:shd w:val="clear" w:color="auto" w:fill="F5F8EE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seCell">
      <w:tblPr/>
      <w:tcPr>
        <w:shd w:val="clear" w:color="auto" w:fill="FFFFFF"/>
      </w:tcPr>
    </w:tblStylePr>
  </w:style>
  <w:style w:type="table" w:styleId="95">
    <w:name w:val="Medium Grid 2 Accent 4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tblPr/>
      <w:tcPr>
        <w:shd w:val="clear" w:color="auto" w:fill="F2EFF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seCell">
      <w:tblPr/>
      <w:tcPr>
        <w:shd w:val="clear" w:color="auto" w:fill="FFFFFF"/>
      </w:tcPr>
    </w:tblStylePr>
  </w:style>
  <w:style w:type="table" w:styleId="96">
    <w:name w:val="Medium Grid 2 Accent 5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tblPr/>
      <w:tcPr>
        <w:shd w:val="clear" w:color="auto" w:fill="EDF6F9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seCell">
      <w:tblPr/>
      <w:tcPr>
        <w:shd w:val="clear" w:color="auto" w:fill="FFFFFF"/>
      </w:tcPr>
    </w:tblStylePr>
  </w:style>
  <w:style w:type="table" w:styleId="97">
    <w:name w:val="Medium Grid 2 Accent 6"/>
    <w:basedOn w:val="a3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tblPr/>
      <w:tcPr>
        <w:shd w:val="clear" w:color="auto" w:fill="FEF4EC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seCell">
      <w:tblPr/>
      <w:tcPr>
        <w:shd w:val="clear" w:color="auto" w:fill="FFFFFF"/>
      </w:tcPr>
    </w:tblStylePr>
  </w:style>
  <w:style w:type="table" w:styleId="100">
    <w:name w:val="Medium Grid 3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101">
    <w:name w:val="Medium Grid 3 Accent 1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102">
    <w:name w:val="Medium Grid 3 Accent 2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03">
    <w:name w:val="Medium Grid 3 Accent 3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04">
    <w:name w:val="Medium Grid 3 Accent 4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05">
    <w:name w:val="Medium Grid 3 Accent 5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106">
    <w:name w:val="Medium Grid 3 Accent 6"/>
    <w:basedOn w:val="a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110">
    <w:name w:val="Dark List"/>
    <w:basedOn w:val="a3"/>
    <w:pPr>
      <w:spacing w:after="0" w:line="240" w:lineRule="auto"/>
    </w:pPr>
    <w:rPr>
      <w:color w:val="FFFFFF"/>
    </w:rPr>
    <w:tblPr>
      <w:tblStyleRowBandSize w:val="1"/>
      <w:tblStyleColBandSize w:val="1"/>
    </w:tblPr>
    <w:tblStylePr w:type="firstRow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11">
    <w:name w:val="Dark List Accent 1"/>
    <w:basedOn w:val="a3"/>
    <w:pPr>
      <w:spacing w:after="0" w:line="240" w:lineRule="auto"/>
    </w:pPr>
    <w:rPr>
      <w:color w:val="FFFFFF"/>
    </w:rPr>
    <w:tblPr>
      <w:tblStyleRowBandSize w:val="1"/>
      <w:tblStyleColBandSize w:val="1"/>
    </w:tblPr>
    <w:tblStylePr w:type="firstRow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12">
    <w:name w:val="Dark List Accent 2"/>
    <w:basedOn w:val="a3"/>
    <w:pPr>
      <w:spacing w:after="0" w:line="240" w:lineRule="auto"/>
    </w:pPr>
    <w:rPr>
      <w:color w:val="FFFFFF"/>
    </w:rPr>
    <w:tblPr>
      <w:tblStyleRowBandSize w:val="1"/>
      <w:tblStyleColBandSize w:val="1"/>
    </w:tblPr>
    <w:tblStylePr w:type="firstRow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13">
    <w:name w:val="Dark List Accent 3"/>
    <w:basedOn w:val="a3"/>
    <w:pPr>
      <w:spacing w:after="0" w:line="240" w:lineRule="auto"/>
    </w:pPr>
    <w:rPr>
      <w:color w:val="FFFFFF"/>
    </w:rPr>
    <w:tblPr>
      <w:tblStyleRowBandSize w:val="1"/>
      <w:tblStyleColBandSize w:val="1"/>
    </w:tblPr>
    <w:tblStylePr w:type="firstRow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14">
    <w:name w:val="Dark List Accent 4"/>
    <w:basedOn w:val="a3"/>
    <w:pPr>
      <w:spacing w:after="0" w:line="240" w:lineRule="auto"/>
    </w:pPr>
    <w:rPr>
      <w:color w:val="FFFFFF"/>
    </w:rPr>
    <w:tblPr>
      <w:tblStyleRowBandSize w:val="1"/>
      <w:tblStyleColBandSize w:val="1"/>
    </w:tblPr>
    <w:tblStylePr w:type="firstRow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15">
    <w:name w:val="Dark List Accent 5"/>
    <w:basedOn w:val="a3"/>
    <w:pPr>
      <w:spacing w:after="0" w:line="240" w:lineRule="auto"/>
    </w:pPr>
    <w:rPr>
      <w:color w:val="FFFFFF"/>
    </w:rPr>
    <w:tblPr>
      <w:tblStyleRowBandSize w:val="1"/>
      <w:tblStyleColBandSize w:val="1"/>
    </w:tblPr>
    <w:tblStylePr w:type="firstRow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6">
    <w:name w:val="Dark List Accent 6"/>
    <w:basedOn w:val="a3"/>
    <w:pPr>
      <w:spacing w:after="0" w:line="240" w:lineRule="auto"/>
    </w:pPr>
    <w:rPr>
      <w:color w:val="FFFFFF"/>
    </w:rPr>
    <w:tblPr>
      <w:tblStyleRowBandSize w:val="1"/>
      <w:tblStyleColBandSize w:val="1"/>
    </w:tblPr>
    <w:tblStylePr w:type="firstRow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20">
    <w:name w:val="Colorful Shading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blStylePr w:type="firstRow"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</w:style>
  <w:style w:type="table" w:styleId="121">
    <w:name w:val="Colorful Shading Accent 1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blStylePr w:type="firstRow"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</w:style>
  <w:style w:type="table" w:styleId="122">
    <w:name w:val="Colorful Shading Accent 2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blStylePr w:type="firstRow"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</w:style>
  <w:style w:type="table" w:styleId="123">
    <w:name w:val="Colorful Shading Accent 3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blStylePr w:type="firstRow"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24">
    <w:name w:val="Colorful Shading Accent 4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blStylePr w:type="firstRow"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</w:style>
  <w:style w:type="table" w:styleId="125">
    <w:name w:val="Colorful Shading Accent 5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blStylePr w:type="firstRow"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</w:style>
  <w:style w:type="table" w:styleId="126">
    <w:name w:val="Colorful Shading Accent 6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blStylePr w:type="firstRow"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</w:style>
  <w:style w:type="table" w:styleId="130">
    <w:name w:val="Colorful List"/>
    <w:basedOn w:val="a3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31">
    <w:name w:val="Colorful List Accent 1"/>
    <w:basedOn w:val="a3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32">
    <w:name w:val="Colorful List Accent 2"/>
    <w:basedOn w:val="a3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33">
    <w:name w:val="Colorful List Accent 3"/>
    <w:basedOn w:val="a3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34">
    <w:name w:val="Colorful List Accent 4"/>
    <w:basedOn w:val="a3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35">
    <w:name w:val="Colorful List Accent 5"/>
    <w:basedOn w:val="a3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36">
    <w:name w:val="Colorful List Accent 6"/>
    <w:basedOn w:val="a3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40">
    <w:name w:val="Colorful Grid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blStylePr w:type="firstRow">
      <w:tblPr/>
      <w:tcPr>
        <w:shd w:val="clear" w:color="auto" w:fill="999999"/>
      </w:tcPr>
    </w:tblStylePr>
    <w:tblStylePr w:type="lastRow">
      <w:tblPr/>
      <w:tcPr>
        <w:shd w:val="clear" w:color="auto" w:fill="999999"/>
      </w:tcPr>
    </w:tblStylePr>
    <w:tblStylePr w:type="firstCol">
      <w:tblPr/>
      <w:tcPr>
        <w:shd w:val="clear" w:color="auto" w:fill="000000"/>
      </w:tcPr>
    </w:tblStylePr>
    <w:tblStylePr w:type="lastCol"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41">
    <w:name w:val="Colorful Grid Accent 1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42">
    <w:name w:val="Colorful Grid Accent 2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blStylePr w:type="firstRow">
      <w:tblPr/>
      <w:tcPr>
        <w:shd w:val="clear" w:color="auto" w:fill="E5B8B7"/>
      </w:tcPr>
    </w:tblStylePr>
    <w:tblStylePr w:type="lastRow">
      <w:tblPr/>
      <w:tcPr>
        <w:shd w:val="clear" w:color="auto" w:fill="E5B8B7"/>
      </w:tcPr>
    </w:tblStylePr>
    <w:tblStylePr w:type="firstCol">
      <w:tblPr/>
      <w:tcPr>
        <w:shd w:val="clear" w:color="auto" w:fill="943634"/>
      </w:tcPr>
    </w:tblStylePr>
    <w:tblStylePr w:type="lastCol"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43">
    <w:name w:val="Colorful Grid Accent 3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blStylePr w:type="firstRow">
      <w:tblPr/>
      <w:tcPr>
        <w:shd w:val="clear" w:color="auto" w:fill="D6E3BC"/>
      </w:tcPr>
    </w:tblStylePr>
    <w:tblStylePr w:type="lastRow">
      <w:tblPr/>
      <w:tcPr>
        <w:shd w:val="clear" w:color="auto" w:fill="D6E3BC"/>
      </w:tcPr>
    </w:tblStylePr>
    <w:tblStylePr w:type="firstCol">
      <w:tblPr/>
      <w:tcPr>
        <w:shd w:val="clear" w:color="auto" w:fill="76923C"/>
      </w:tcPr>
    </w:tblStylePr>
    <w:tblStylePr w:type="lastCol"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44">
    <w:name w:val="Colorful Grid Accent 4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blStylePr w:type="firstRow">
      <w:tblPr/>
      <w:tcPr>
        <w:shd w:val="clear" w:color="auto" w:fill="CCC0D9"/>
      </w:tcPr>
    </w:tblStylePr>
    <w:tblStylePr w:type="lastRow">
      <w:tblPr/>
      <w:tcPr>
        <w:shd w:val="clear" w:color="auto" w:fill="CCC0D9"/>
      </w:tcPr>
    </w:tblStylePr>
    <w:tblStylePr w:type="firstCol">
      <w:tblPr/>
      <w:tcPr>
        <w:shd w:val="clear" w:color="auto" w:fill="5F497A"/>
      </w:tcPr>
    </w:tblStylePr>
    <w:tblStylePr w:type="lastCol"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45">
    <w:name w:val="Colorful Grid Accent 5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blStylePr w:type="firstRow">
      <w:tblPr/>
      <w:tcPr>
        <w:shd w:val="clear" w:color="auto" w:fill="B6DDE8"/>
      </w:tcPr>
    </w:tblStylePr>
    <w:tblStylePr w:type="lastRow">
      <w:tblPr/>
      <w:tcPr>
        <w:shd w:val="clear" w:color="auto" w:fill="B6DDE8"/>
      </w:tcPr>
    </w:tblStylePr>
    <w:tblStylePr w:type="firstCol">
      <w:tblPr/>
      <w:tcPr>
        <w:shd w:val="clear" w:color="auto" w:fill="31849B"/>
      </w:tcPr>
    </w:tblStylePr>
    <w:tblStylePr w:type="lastCol"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46">
    <w:name w:val="Colorful Grid Accent 6"/>
    <w:basedOn w:val="a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blStylePr w:type="firstRow">
      <w:tblPr/>
      <w:tcPr>
        <w:shd w:val="clear" w:color="auto" w:fill="FBD4B4"/>
      </w:tcPr>
    </w:tblStylePr>
    <w:tblStylePr w:type="lastRow">
      <w:tblPr/>
      <w:tcPr>
        <w:shd w:val="clear" w:color="auto" w:fill="FBD4B4"/>
      </w:tcPr>
    </w:tblStylePr>
    <w:tblStylePr w:type="firstCol">
      <w:tblPr/>
      <w:tcPr>
        <w:shd w:val="clear" w:color="auto" w:fill="E36C0A"/>
      </w:tcPr>
    </w:tblStylePr>
    <w:tblStylePr w:type="lastCol"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Web">
    <w:name w:val="Normal (Web)"/>
    <w:basedOn w:val="a1"/>
    <w:uiPriority w:val="99"/>
    <w:qFormat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ms-1">
    <w:name w:val="ms-1"/>
    <w:basedOn w:val="a2"/>
  </w:style>
  <w:style w:type="character" w:customStyle="1" w:styleId="max-w-15ch">
    <w:name w:val="max-w-[15ch]"/>
    <w:basedOn w:val="a2"/>
  </w:style>
  <w:style w:type="character" w:customStyle="1" w:styleId="-me-1">
    <w:name w:val="-me-1"/>
    <w:basedOn w:val="a2"/>
  </w:style>
  <w:style w:type="paragraph" w:styleId="afb">
    <w:name w:val="annotation text"/>
    <w:basedOn w:val="a1"/>
    <w:pPr>
      <w:spacing w:after="0"/>
    </w:pPr>
    <w:rPr>
      <w:rFonts w:ascii="Calibri" w:eastAsia="Calibri" w:hAnsi="Calibri" w:cs="Calibri"/>
      <w:sz w:val="20"/>
    </w:rPr>
  </w:style>
  <w:style w:type="paragraph" w:customStyle="1" w:styleId="Surtitle">
    <w:name w:val="Surtitle"/>
    <w:basedOn w:val="a1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Quotation">
    <w:name w:val="Quotation"/>
    <w:basedOn w:val="a1"/>
    <w:pPr>
      <w:spacing w:after="160"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List7">
    <w:name w:val="List 7"/>
    <w:basedOn w:val="a1"/>
    <w:pPr>
      <w:spacing w:line="360" w:lineRule="auto"/>
      <w:ind w:left="1920" w:hanging="400"/>
    </w:pPr>
    <w:rPr>
      <w:rFonts w:ascii="Calibri" w:eastAsia="Calibri" w:hAnsi="Calibri" w:cs="Calibri"/>
    </w:rPr>
  </w:style>
  <w:style w:type="paragraph" w:customStyle="1" w:styleId="TableHead">
    <w:name w:val="Table Head"/>
    <w:basedOn w:val="a1"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1"/>
    <w:pPr>
      <w:spacing w:after="160" w:line="360" w:lineRule="auto"/>
      <w:ind w:left="400"/>
    </w:pPr>
    <w:rPr>
      <w:rFonts w:ascii="Calibri" w:eastAsia="Calibri" w:hAnsi="Calibri" w:cs="Calibri"/>
    </w:rPr>
  </w:style>
  <w:style w:type="character" w:customStyle="1" w:styleId="Country">
    <w:name w:val="Country"/>
    <w:basedOn w:val="a2"/>
  </w:style>
  <w:style w:type="paragraph" w:customStyle="1" w:styleId="TableBody">
    <w:name w:val="Table Body"/>
    <w:basedOn w:val="a1"/>
    <w:pPr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Acknowledgements">
    <w:name w:val="Acknowledgements"/>
    <w:basedOn w:val="a1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</w:rPr>
  </w:style>
  <w:style w:type="character" w:customStyle="1" w:styleId="FamilyName">
    <w:name w:val="Family Name"/>
    <w:basedOn w:val="a2"/>
  </w:style>
  <w:style w:type="paragraph" w:customStyle="1" w:styleId="Formula">
    <w:name w:val="Formula"/>
    <w:basedOn w:val="a1"/>
    <w:pPr>
      <w:shd w:val="clear" w:color="auto" w:fill="FFF5ED"/>
      <w:spacing w:before="120" w:after="120" w:line="360" w:lineRule="auto"/>
    </w:pPr>
    <w:rPr>
      <w:rFonts w:ascii="Calibri" w:eastAsia="Calibri" w:hAnsi="Calibri" w:cs="Calibri"/>
    </w:rPr>
  </w:style>
  <w:style w:type="paragraph" w:customStyle="1" w:styleId="TableList">
    <w:name w:val="Table List"/>
    <w:basedOn w:val="a1"/>
    <w:pPr>
      <w:ind w:left="300" w:hanging="300"/>
    </w:pPr>
    <w:rPr>
      <w:sz w:val="20"/>
    </w:rPr>
  </w:style>
  <w:style w:type="character" w:customStyle="1" w:styleId="DatabaseLink">
    <w:name w:val="Database Link"/>
    <w:basedOn w:val="a2"/>
  </w:style>
  <w:style w:type="character" w:customStyle="1" w:styleId="IssueNumber">
    <w:name w:val="Issue Number"/>
    <w:basedOn w:val="a2"/>
  </w:style>
  <w:style w:type="character" w:customStyle="1" w:styleId="GlossaryTerm">
    <w:name w:val="Glossary Term"/>
    <w:basedOn w:val="a2"/>
  </w:style>
  <w:style w:type="character" w:customStyle="1" w:styleId="Source">
    <w:name w:val="Source"/>
    <w:basedOn w:val="a2"/>
  </w:style>
  <w:style w:type="paragraph" w:customStyle="1" w:styleId="ChapterNumber">
    <w:name w:val="Chapter Number"/>
    <w:basedOn w:val="a1"/>
    <w:rPr>
      <w:rFonts w:ascii="Calibri" w:eastAsia="Calibri" w:hAnsi="Calibri" w:cs="Calibri"/>
    </w:rPr>
  </w:style>
  <w:style w:type="character" w:customStyle="1" w:styleId="VolumeNumber">
    <w:name w:val="Volume Number"/>
    <w:basedOn w:val="a2"/>
  </w:style>
  <w:style w:type="paragraph" w:customStyle="1" w:styleId="TableNote">
    <w:name w:val="Table Note"/>
    <w:basedOn w:val="a1"/>
    <w:rPr>
      <w:rFonts w:ascii="Calibri" w:eastAsia="Calibri" w:hAnsi="Calibri" w:cs="Calibri"/>
      <w:sz w:val="18"/>
    </w:rPr>
  </w:style>
  <w:style w:type="character" w:customStyle="1" w:styleId="Year">
    <w:name w:val="Year"/>
    <w:basedOn w:val="a2"/>
  </w:style>
  <w:style w:type="character" w:styleId="afc">
    <w:name w:val="Hyperlink"/>
    <w:basedOn w:val="a2"/>
    <w:rPr>
      <w:color w:val="0563C1"/>
    </w:rPr>
  </w:style>
  <w:style w:type="paragraph" w:customStyle="1" w:styleId="Abstract">
    <w:name w:val="Abstract"/>
    <w:basedOn w:val="a1"/>
    <w:pPr>
      <w:spacing w:after="160" w:line="360" w:lineRule="auto"/>
      <w:ind w:left="1440" w:right="1440"/>
      <w:jc w:val="both"/>
    </w:pPr>
    <w:rPr>
      <w:rFonts w:ascii="Calibri" w:eastAsia="Calibri" w:hAnsi="Calibri" w:cs="Calibri"/>
    </w:rPr>
  </w:style>
  <w:style w:type="character" w:customStyle="1" w:styleId="Label">
    <w:name w:val="Label"/>
    <w:basedOn w:val="a2"/>
    <w:rPr>
      <w:vertAlign w:val="baseline"/>
    </w:rPr>
  </w:style>
  <w:style w:type="character" w:customStyle="1" w:styleId="Postcode">
    <w:name w:val="Postcode"/>
    <w:basedOn w:val="a2"/>
  </w:style>
  <w:style w:type="character" w:customStyle="1" w:styleId="Edition">
    <w:name w:val="Edition"/>
    <w:basedOn w:val="a2"/>
  </w:style>
  <w:style w:type="paragraph" w:customStyle="1" w:styleId="Correspondence">
    <w:name w:val="Correspondence"/>
    <w:basedOn w:val="a1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NameScientific">
    <w:name w:val="Name Scientific"/>
    <w:basedOn w:val="a2"/>
  </w:style>
  <w:style w:type="paragraph" w:customStyle="1" w:styleId="List6">
    <w:name w:val="List 6"/>
    <w:basedOn w:val="a1"/>
    <w:pPr>
      <w:spacing w:line="360" w:lineRule="auto"/>
      <w:ind w:left="1860" w:hanging="400"/>
    </w:pPr>
    <w:rPr>
      <w:rFonts w:ascii="Calibri" w:eastAsia="Calibri" w:hAnsi="Calibri" w:cs="Calibri"/>
    </w:rPr>
  </w:style>
  <w:style w:type="character" w:customStyle="1" w:styleId="Publisher">
    <w:name w:val="Publisher"/>
    <w:basedOn w:val="a2"/>
  </w:style>
  <w:style w:type="character" w:customStyle="1" w:styleId="Cross-reference">
    <w:name w:val="Cross-reference"/>
    <w:basedOn w:val="a2"/>
  </w:style>
  <w:style w:type="character" w:customStyle="1" w:styleId="Organization">
    <w:name w:val="Organization"/>
    <w:basedOn w:val="a2"/>
  </w:style>
  <w:style w:type="paragraph" w:customStyle="1" w:styleId="Note">
    <w:name w:val="Note"/>
    <w:basedOn w:val="a1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character" w:customStyle="1" w:styleId="Region">
    <w:name w:val="Region"/>
    <w:basedOn w:val="a2"/>
  </w:style>
  <w:style w:type="paragraph" w:styleId="afd">
    <w:name w:val="footnote text"/>
    <w:basedOn w:val="a1"/>
    <w:rPr>
      <w:rFonts w:ascii="Calibri" w:eastAsia="Calibri" w:hAnsi="Calibri" w:cs="Calibri"/>
    </w:rPr>
  </w:style>
  <w:style w:type="character" w:customStyle="1" w:styleId="Location">
    <w:name w:val="Location"/>
    <w:basedOn w:val="a2"/>
  </w:style>
  <w:style w:type="paragraph" w:customStyle="1" w:styleId="Affiliation">
    <w:name w:val="Affiliation"/>
    <w:basedOn w:val="a1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QuotationSource">
    <w:name w:val="Quotation Source"/>
    <w:basedOn w:val="a1"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Reference">
    <w:name w:val="Reference"/>
    <w:basedOn w:val="a1"/>
    <w:pPr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Biography">
    <w:name w:val="Biography"/>
    <w:basedOn w:val="a1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List8">
    <w:name w:val="List 8"/>
    <w:basedOn w:val="a1"/>
    <w:pPr>
      <w:spacing w:line="360" w:lineRule="auto"/>
      <w:ind w:left="1980" w:hanging="400"/>
    </w:pPr>
    <w:rPr>
      <w:rFonts w:ascii="Calibri" w:eastAsia="Calibri" w:hAnsi="Calibri" w:cs="Calibri"/>
    </w:rPr>
  </w:style>
  <w:style w:type="character" w:customStyle="1" w:styleId="GivenName">
    <w:name w:val="Given Name"/>
    <w:basedOn w:val="a2"/>
  </w:style>
  <w:style w:type="paragraph" w:styleId="58">
    <w:name w:val="List 5"/>
    <w:basedOn w:val="a1"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customStyle="1" w:styleId="Authors">
    <w:name w:val="Authors"/>
    <w:basedOn w:val="a1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PageNumbers">
    <w:name w:val="Page Numbers"/>
    <w:basedOn w:val="a2"/>
  </w:style>
  <w:style w:type="paragraph" w:customStyle="1" w:styleId="Copyright">
    <w:name w:val="Copyright"/>
    <w:basedOn w:val="a1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AbstractSubheading">
    <w:name w:val="Abstract Subheading"/>
    <w:basedOn w:val="a1"/>
    <w:next w:val="a1"/>
    <w:pPr>
      <w:keepNext/>
      <w:keepLines/>
      <w:ind w:left="1440"/>
      <w:outlineLvl w:val="8"/>
    </w:pPr>
  </w:style>
  <w:style w:type="character" w:customStyle="1" w:styleId="Conference">
    <w:name w:val="Conference"/>
    <w:basedOn w:val="a2"/>
  </w:style>
  <w:style w:type="paragraph" w:styleId="afe">
    <w:name w:val="Block Text"/>
    <w:basedOn w:val="a1"/>
    <w:pPr>
      <w:spacing w:after="160" w:line="360" w:lineRule="auto"/>
      <w:ind w:left="1200"/>
    </w:pPr>
    <w:rPr>
      <w:rFonts w:ascii="Calibri" w:eastAsia="Calibri" w:hAnsi="Calibri" w:cs="Calibri"/>
    </w:rPr>
  </w:style>
  <w:style w:type="paragraph" w:styleId="48">
    <w:name w:val="List 4"/>
    <w:basedOn w:val="a1"/>
    <w:pPr>
      <w:spacing w:line="360" w:lineRule="auto"/>
      <w:ind w:left="1600" w:hanging="400"/>
    </w:pPr>
    <w:rPr>
      <w:rFonts w:ascii="Calibri" w:eastAsia="Calibri" w:hAnsi="Calibri" w:cs="Calibri"/>
    </w:rPr>
  </w:style>
  <w:style w:type="character" w:customStyle="1" w:styleId="GeneSequence">
    <w:name w:val="Gene Sequence"/>
    <w:basedOn w:val="a2"/>
  </w:style>
  <w:style w:type="paragraph" w:customStyle="1" w:styleId="Statement">
    <w:name w:val="Statement"/>
    <w:basedOn w:val="a1"/>
    <w:pPr>
      <w:ind w:left="900"/>
    </w:pPr>
    <w:rPr>
      <w:rFonts w:ascii="Calibri" w:eastAsia="Calibri" w:hAnsi="Calibri" w:cs="Calibri"/>
    </w:rPr>
  </w:style>
  <w:style w:type="character" w:customStyle="1" w:styleId="City">
    <w:name w:val="City"/>
    <w:basedOn w:val="a2"/>
  </w:style>
  <w:style w:type="character" w:customStyle="1" w:styleId="ArticleTitle">
    <w:name w:val="Article Title"/>
    <w:basedOn w:val="a2"/>
    <w:qFormat/>
  </w:style>
  <w:style w:type="character" w:customStyle="1" w:styleId="GrantID">
    <w:name w:val="Grant ID"/>
    <w:basedOn w:val="a2"/>
  </w:style>
  <w:style w:type="character" w:customStyle="1" w:styleId="Heading">
    <w:name w:val="Heading:"/>
    <w:basedOn w:val="a2"/>
    <w:rPr>
      <w:color w:val="5B89C1"/>
    </w:rPr>
  </w:style>
  <w:style w:type="paragraph" w:customStyle="1" w:styleId="Keywords">
    <w:name w:val="Keywords"/>
    <w:basedOn w:val="a1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styleId="aff">
    <w:name w:val="endnote text"/>
    <w:basedOn w:val="a1"/>
    <w:rPr>
      <w:rFonts w:ascii="Calibri" w:eastAsia="Calibri" w:hAnsi="Calibri" w:cs="Calibri"/>
    </w:rPr>
  </w:style>
  <w:style w:type="character" w:customStyle="1" w:styleId="Miscellaneous">
    <w:name w:val="Miscellaneous"/>
    <w:basedOn w:val="a2"/>
  </w:style>
  <w:style w:type="paragraph" w:customStyle="1" w:styleId="Glossary">
    <w:name w:val="Glossary"/>
    <w:basedOn w:val="a1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List1">
    <w:name w:val="List 1"/>
    <w:basedOn w:val="a1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customStyle="1" w:styleId="List9">
    <w:name w:val="List 9"/>
    <w:basedOn w:val="a1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aff0">
    <w:name w:val="annotation subject"/>
    <w:basedOn w:val="afb"/>
    <w:pPr>
      <w:spacing w:after="200" w:line="240" w:lineRule="auto"/>
    </w:pPr>
    <w:rPr>
      <w:b/>
    </w:rPr>
  </w:style>
  <w:style w:type="paragraph" w:styleId="aff1">
    <w:name w:val="Revision"/>
    <w:pPr>
      <w:spacing w:after="0" w:line="240" w:lineRule="auto"/>
    </w:pPr>
  </w:style>
  <w:style w:type="paragraph" w:styleId="aff2">
    <w:name w:val="Balloon Text"/>
    <w:basedOn w:val="a1"/>
    <w:pPr>
      <w:spacing w:after="0" w:line="240" w:lineRule="auto"/>
    </w:pPr>
    <w:rPr>
      <w:rFonts w:ascii="Segoe UI" w:eastAsia="Segoe UI" w:hAnsi="Segoe UI" w:cs="Segoe UI"/>
      <w:sz w:val="18"/>
    </w:rPr>
  </w:style>
  <w:style w:type="character" w:styleId="aff3">
    <w:name w:val="Unresolved Mention"/>
    <w:basedOn w:val="a2"/>
    <w:uiPriority w:val="99"/>
    <w:rsid w:val="00051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ettings" Target="settings.xml"/><Relationship Id="rId7" Type="http://schemas.openxmlformats.org/officeDocument/2006/relationships/hyperlink" Target="mailto:ukenta@m3.kufm.kagoshima-u.ac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健太郎 上野</cp:lastModifiedBy>
  <cp:revision>80</cp:revision>
  <dcterms:created xsi:type="dcterms:W3CDTF">2026-01-09T10:49:00Z</dcterms:created>
  <dcterms:modified xsi:type="dcterms:W3CDTF">2026-06-11T08:30:00Z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8797b491-5a0d-4c92-a3bc-6293d42056f2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0</vt:lpwstr>
  </property>
  <property fmtid="{D5CDD505-2E9C-101B-9397-08002B2CF9AE}" pid="9" name="Merops client version">
    <vt:lpwstr/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0</vt:lpwstr>
  </property>
  <property fmtid="{D5CDD505-2E9C-101B-9397-08002B2CF9AE}" pid="13" name="Merops figures count">
    <vt:lpwstr>2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0</vt:lpwstr>
  </property>
  <property fmtid="{D5CDD505-2E9C-101B-9397-08002B2CF9AE}" pid="16" name="Merops input file path">
    <vt:lpwstr>cbf469e8-407d-46c9-ac6c-f8f35e2e4782.docx</vt:lpwstr>
  </property>
  <property fmtid="{D5CDD505-2E9C-101B-9397-08002B2CF9AE}" pid="17" name="Merops intra-document links count">
    <vt:lpwstr>0</vt:lpwstr>
  </property>
  <property fmtid="{D5CDD505-2E9C-101B-9397-08002B2CF9AE}" pid="18" name="Merops item path">
    <vt:lpwstr>MG-Session/On-20260107/I:953993d6-e637-4a0d-85a9-3ad97dc3e718</vt:lpwstr>
  </property>
  <property fmtid="{D5CDD505-2E9C-101B-9397-08002B2CF9AE}" pid="19" name="Merops processed date">
    <vt:lpwstr>2026/01/07 01:39:40 PM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0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/>
  </property>
  <property fmtid="{D5CDD505-2E9C-101B-9397-08002B2CF9AE}" pid="24" name="Merops Standard Set">
    <vt:lpwstr>merops/preset-v1/springer-basic-brackets</vt:lpwstr>
  </property>
  <property fmtid="{D5CDD505-2E9C-101B-9397-08002B2CF9AE}" pid="25" name="Merops Standard Set modified">
    <vt:lpwstr/>
  </property>
  <property fmtid="{D5CDD505-2E9C-101B-9397-08002B2CF9AE}" pid="26" name="Merops tables count">
    <vt:lpwstr>2</vt:lpwstr>
  </property>
  <property fmtid="{D5CDD505-2E9C-101B-9397-08002B2CF9AE}" pid="27" name="Merops word count">
    <vt:lpwstr>279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/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