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446" w:rsidRPr="00154587" w:rsidRDefault="00B40446" w:rsidP="00B40446">
      <w:pPr>
        <w:pStyle w:val="Heading3"/>
        <w:spacing w:line="480" w:lineRule="auto"/>
        <w:rPr>
          <w:color w:val="auto"/>
          <w:sz w:val="20"/>
          <w:szCs w:val="20"/>
        </w:rPr>
      </w:pPr>
      <w:r w:rsidRPr="00154587">
        <w:rPr>
          <w:color w:val="auto"/>
          <w:sz w:val="20"/>
          <w:szCs w:val="20"/>
        </w:rPr>
        <w:t>Supplemental Methods</w:t>
      </w:r>
    </w:p>
    <w:p w:rsidR="00B40446" w:rsidRPr="00D675D7" w:rsidRDefault="00B40446" w:rsidP="00B40446">
      <w:pPr>
        <w:pStyle w:val="Heading3"/>
        <w:spacing w:line="480" w:lineRule="auto"/>
        <w:rPr>
          <w:color w:val="auto"/>
          <w:sz w:val="20"/>
          <w:szCs w:val="20"/>
        </w:rPr>
      </w:pPr>
      <w:r w:rsidRPr="00D675D7">
        <w:rPr>
          <w:color w:val="auto"/>
          <w:sz w:val="20"/>
          <w:szCs w:val="20"/>
        </w:rPr>
        <w:t>Expression analysis</w:t>
      </w:r>
    </w:p>
    <w:p w:rsidR="00B40446" w:rsidRPr="00EC1A82" w:rsidRDefault="00B40446" w:rsidP="00B40446">
      <w:pPr>
        <w:spacing w:line="480" w:lineRule="auto"/>
        <w:rPr>
          <w:rFonts w:ascii="Arial" w:hAnsi="Arial" w:cs="Arial"/>
          <w:sz w:val="20"/>
          <w:szCs w:val="20"/>
        </w:rPr>
      </w:pPr>
      <w:r w:rsidRPr="00EC1A82">
        <w:rPr>
          <w:rFonts w:ascii="Arial" w:hAnsi="Arial" w:cs="Arial"/>
          <w:sz w:val="20"/>
          <w:szCs w:val="20"/>
        </w:rPr>
        <w:t xml:space="preserve">Cell lines were assessed for expression of luminal/basal markers by flow cytometry using antibodies to </w:t>
      </w:r>
      <w:proofErr w:type="spellStart"/>
      <w:r w:rsidRPr="00EC1A82">
        <w:rPr>
          <w:rFonts w:ascii="Arial" w:hAnsi="Arial" w:cs="Arial"/>
          <w:sz w:val="20"/>
          <w:szCs w:val="20"/>
        </w:rPr>
        <w:t>EpCAM</w:t>
      </w:r>
      <w:proofErr w:type="spellEnd"/>
      <w:r w:rsidRPr="00EC1A8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Catalog #347197, </w:t>
      </w:r>
      <w:r w:rsidRPr="00EC1A82">
        <w:rPr>
          <w:rFonts w:ascii="Arial" w:hAnsi="Arial" w:cs="Arial"/>
          <w:sz w:val="20"/>
          <w:szCs w:val="20"/>
        </w:rPr>
        <w:t>Bect</w:t>
      </w:r>
      <w:r>
        <w:rPr>
          <w:rFonts w:ascii="Arial" w:hAnsi="Arial" w:cs="Arial"/>
          <w:sz w:val="20"/>
          <w:szCs w:val="20"/>
        </w:rPr>
        <w:t>on Dickenson, Mountain View, CA</w:t>
      </w:r>
      <w:r w:rsidRPr="00EC1A82">
        <w:rPr>
          <w:rFonts w:ascii="Arial" w:hAnsi="Arial" w:cs="Arial"/>
          <w:sz w:val="20"/>
          <w:szCs w:val="20"/>
        </w:rPr>
        <w:t>), E-cadherin (</w:t>
      </w:r>
      <w:r>
        <w:rPr>
          <w:rFonts w:ascii="Arial" w:hAnsi="Arial" w:cs="Arial"/>
          <w:sz w:val="20"/>
          <w:szCs w:val="20"/>
        </w:rPr>
        <w:t>Catalog #</w:t>
      </w:r>
      <w:proofErr w:type="spellStart"/>
      <w:r>
        <w:rPr>
          <w:rFonts w:ascii="Arial" w:hAnsi="Arial" w:cs="Arial"/>
          <w:sz w:val="20"/>
          <w:szCs w:val="20"/>
        </w:rPr>
        <w:t>3199S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EC1A82">
        <w:rPr>
          <w:rFonts w:ascii="Arial" w:hAnsi="Arial" w:cs="Arial"/>
          <w:sz w:val="20"/>
          <w:szCs w:val="20"/>
        </w:rPr>
        <w:t xml:space="preserve"> Cell Signaling,</w:t>
      </w:r>
      <w:r>
        <w:rPr>
          <w:rFonts w:ascii="Arial" w:hAnsi="Arial" w:cs="Arial"/>
          <w:sz w:val="20"/>
          <w:szCs w:val="20"/>
        </w:rPr>
        <w:t xml:space="preserve"> Danvers, MA</w:t>
      </w:r>
      <w:r w:rsidRPr="00EC1A82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6C037A">
        <w:rPr>
          <w:rFonts w:ascii="Arial" w:hAnsi="Arial" w:cs="Arial"/>
          <w:sz w:val="20"/>
          <w:szCs w:val="20"/>
        </w:rPr>
        <w:t>ErbB3</w:t>
      </w:r>
      <w:proofErr w:type="spellEnd"/>
      <w:r w:rsidRPr="006C037A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Catalog #</w:t>
      </w:r>
      <w:proofErr w:type="spellStart"/>
      <w:r>
        <w:rPr>
          <w:rFonts w:ascii="Arial" w:hAnsi="Arial" w:cs="Arial"/>
          <w:sz w:val="20"/>
          <w:szCs w:val="20"/>
        </w:rPr>
        <w:t>FAB3481P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6C037A">
        <w:rPr>
          <w:rFonts w:ascii="Arial" w:hAnsi="Arial" w:cs="Arial"/>
          <w:sz w:val="20"/>
          <w:szCs w:val="20"/>
        </w:rPr>
        <w:t>R&amp;D Systems, Minneapolis, MN),</w:t>
      </w:r>
      <w:r w:rsidRPr="00EC1A8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1A82">
        <w:rPr>
          <w:rFonts w:ascii="Arial" w:hAnsi="Arial" w:cs="Arial"/>
          <w:sz w:val="20"/>
          <w:szCs w:val="20"/>
        </w:rPr>
        <w:t>EGFR</w:t>
      </w:r>
      <w:proofErr w:type="spellEnd"/>
      <w:r w:rsidRPr="00EC1A8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EC1A82">
        <w:rPr>
          <w:rFonts w:ascii="Arial" w:hAnsi="Arial" w:cs="Arial"/>
          <w:sz w:val="20"/>
          <w:szCs w:val="20"/>
        </w:rPr>
        <w:t>Erbitux</w:t>
      </w:r>
      <w:proofErr w:type="spellEnd"/>
      <w:r>
        <w:rPr>
          <w:rFonts w:ascii="Arial" w:hAnsi="Arial" w:cs="Arial"/>
          <w:sz w:val="20"/>
          <w:szCs w:val="20"/>
        </w:rPr>
        <w:t>®</w:t>
      </w:r>
      <w:r w:rsidRPr="00EC1A8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C1A82">
        <w:rPr>
          <w:rFonts w:ascii="Arial" w:hAnsi="Arial" w:cs="Arial"/>
          <w:sz w:val="20"/>
          <w:szCs w:val="20"/>
        </w:rPr>
        <w:t>Imclone</w:t>
      </w:r>
      <w:proofErr w:type="spellEnd"/>
      <w:r>
        <w:rPr>
          <w:rFonts w:ascii="Arial" w:hAnsi="Arial" w:cs="Arial"/>
          <w:sz w:val="20"/>
          <w:szCs w:val="20"/>
        </w:rPr>
        <w:t>, Bridgewater, NJ</w:t>
      </w:r>
      <w:r w:rsidRPr="00EC1A82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EC1A82">
        <w:rPr>
          <w:rFonts w:ascii="Arial" w:hAnsi="Arial" w:cs="Arial"/>
          <w:sz w:val="20"/>
          <w:szCs w:val="20"/>
        </w:rPr>
        <w:t>HER2</w:t>
      </w:r>
      <w:proofErr w:type="spellEnd"/>
      <w:r w:rsidRPr="00EC1A8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EC1A82">
        <w:rPr>
          <w:rFonts w:ascii="Arial" w:hAnsi="Arial" w:cs="Arial"/>
          <w:sz w:val="20"/>
          <w:szCs w:val="20"/>
        </w:rPr>
        <w:t>Herceptin</w:t>
      </w:r>
      <w:proofErr w:type="spellEnd"/>
      <w:r w:rsidRPr="00EC1A82">
        <w:rPr>
          <w:rFonts w:ascii="Arial" w:hAnsi="Arial" w:cs="Arial"/>
          <w:sz w:val="20"/>
          <w:szCs w:val="20"/>
        </w:rPr>
        <w:t>®</w:t>
      </w:r>
      <w:r>
        <w:rPr>
          <w:rFonts w:ascii="Arial" w:hAnsi="Arial" w:cs="Arial"/>
          <w:sz w:val="20"/>
          <w:szCs w:val="20"/>
        </w:rPr>
        <w:t>, Genentech, South San Francisco, CA</w:t>
      </w:r>
      <w:r w:rsidRPr="00EC1A82">
        <w:rPr>
          <w:rFonts w:ascii="Arial" w:hAnsi="Arial" w:cs="Arial"/>
          <w:sz w:val="20"/>
          <w:szCs w:val="20"/>
        </w:rPr>
        <w:t xml:space="preserve">), and </w:t>
      </w:r>
      <w:proofErr w:type="spellStart"/>
      <w:r w:rsidRPr="00EC1A82">
        <w:rPr>
          <w:rFonts w:ascii="Arial" w:hAnsi="Arial" w:cs="Arial"/>
          <w:sz w:val="20"/>
          <w:szCs w:val="20"/>
        </w:rPr>
        <w:t>CD44</w:t>
      </w:r>
      <w:proofErr w:type="spellEnd"/>
      <w:r w:rsidRPr="00EC1A8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Catalog #555479, </w:t>
      </w:r>
      <w:r w:rsidRPr="00EC1A82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D)</w:t>
      </w:r>
      <w:r w:rsidRPr="00EC1A82">
        <w:rPr>
          <w:rFonts w:ascii="Arial" w:hAnsi="Arial" w:cs="Arial"/>
          <w:sz w:val="20"/>
          <w:szCs w:val="20"/>
        </w:rPr>
        <w:t>. Expression is reported as the fold increase in mean fluorescence intensity relative to cells stained with control antibodies. Express</w:t>
      </w:r>
      <w:r>
        <w:rPr>
          <w:rFonts w:ascii="Arial" w:hAnsi="Arial" w:cs="Arial"/>
          <w:sz w:val="20"/>
          <w:szCs w:val="20"/>
        </w:rPr>
        <w:t xml:space="preserve">ion of additional luminal and basal </w:t>
      </w:r>
      <w:r w:rsidRPr="00EC1A82">
        <w:rPr>
          <w:rFonts w:ascii="Arial" w:hAnsi="Arial" w:cs="Arial"/>
          <w:sz w:val="20"/>
          <w:szCs w:val="20"/>
        </w:rPr>
        <w:t xml:space="preserve">markers was assessed in eleven cell lines by microarray analysis, as previously described </w: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PEVuZE5vdGU+PENpdGU+PEF1dGhvcj5IZW5zaGFsbDwvQXV0aG9yPjxZZWFyPjIwMDM8L1llYXI+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</w:fldData>
        </w:fldChar>
      </w:r>
      <w:r>
        <w:rPr>
          <w:rFonts w:ascii="Arial" w:hAnsi="Arial" w:cs="Arial"/>
          <w:sz w:val="20"/>
          <w:szCs w:val="20"/>
        </w:rPr>
        <w:instrText xml:space="preserve"> ADDIN EN.CITE </w:instrTex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PEVuZE5vdGU+PENpdGU+PEF1dGhvcj5IZW5zaGFsbDwvQXV0aG9yPjxZZWFyPjIwMDM8L1llYXI+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</w:fldData>
        </w:fldChar>
      </w:r>
      <w:r>
        <w:rPr>
          <w:rFonts w:ascii="Arial" w:hAnsi="Arial" w:cs="Arial"/>
          <w:sz w:val="20"/>
          <w:szCs w:val="20"/>
        </w:rPr>
        <w:instrText xml:space="preserve"> ADDIN EN.CITE.DATA </w:instrText>
      </w:r>
      <w:r w:rsidRPr="001E2CE1">
        <w:rPr>
          <w:rStyle w:val="PageNumber"/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(</w:t>
      </w:r>
      <w:hyperlink w:anchor="_ENREF_16" w:tooltip="Henshall, 2003 #217" w:history="1">
        <w:r>
          <w:rPr>
            <w:rFonts w:ascii="Arial" w:hAnsi="Arial" w:cs="Arial"/>
            <w:noProof/>
            <w:sz w:val="20"/>
            <w:szCs w:val="20"/>
          </w:rPr>
          <w:t>Henshall et al., 2003</w:t>
        </w:r>
      </w:hyperlink>
      <w:r>
        <w:rPr>
          <w:rFonts w:ascii="Arial" w:hAnsi="Arial" w:cs="Arial"/>
          <w:noProof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fldChar w:fldCharType="end"/>
      </w:r>
      <w:r w:rsidRPr="00EC1A82">
        <w:rPr>
          <w:rFonts w:ascii="Arial" w:hAnsi="Arial" w:cs="Arial"/>
          <w:sz w:val="20"/>
          <w:szCs w:val="20"/>
        </w:rPr>
        <w:t>. A</w:t>
      </w:r>
      <w:r>
        <w:rPr>
          <w:rFonts w:ascii="Arial" w:hAnsi="Arial" w:cs="Arial"/>
          <w:sz w:val="20"/>
          <w:szCs w:val="20"/>
        </w:rPr>
        <w:t>n a</w:t>
      </w:r>
      <w:r w:rsidRPr="00EC1A82">
        <w:rPr>
          <w:rFonts w:ascii="Arial" w:hAnsi="Arial" w:cs="Arial"/>
          <w:sz w:val="20"/>
          <w:szCs w:val="20"/>
        </w:rPr>
        <w:t>verage intensity (AI)</w:t>
      </w:r>
      <w:r>
        <w:rPr>
          <w:rFonts w:ascii="Arial" w:hAnsi="Arial" w:cs="Arial"/>
          <w:sz w:val="20"/>
          <w:szCs w:val="20"/>
        </w:rPr>
        <w:t xml:space="preserve"> unit</w:t>
      </w:r>
      <w:r w:rsidRPr="00EC1A82">
        <w:rPr>
          <w:rFonts w:ascii="Arial" w:hAnsi="Arial" w:cs="Arial"/>
          <w:sz w:val="20"/>
          <w:szCs w:val="20"/>
        </w:rPr>
        <w:t xml:space="preserve"> below 50 is considered </w:t>
      </w:r>
      <w:r>
        <w:rPr>
          <w:rFonts w:ascii="Arial" w:hAnsi="Arial" w:cs="Arial"/>
          <w:sz w:val="20"/>
          <w:szCs w:val="20"/>
        </w:rPr>
        <w:t>background</w:t>
      </w:r>
      <w:r w:rsidRPr="00EC1A82">
        <w:rPr>
          <w:rFonts w:ascii="Arial" w:hAnsi="Arial" w:cs="Arial"/>
          <w:sz w:val="20"/>
          <w:szCs w:val="20"/>
        </w:rPr>
        <w:t>.</w:t>
      </w:r>
    </w:p>
    <w:p w:rsidR="00B40446" w:rsidRPr="00D675D7" w:rsidRDefault="00B40446" w:rsidP="00B40446">
      <w:pPr>
        <w:pStyle w:val="Heading3"/>
        <w:spacing w:line="480" w:lineRule="auto"/>
        <w:rPr>
          <w:color w:val="auto"/>
          <w:sz w:val="20"/>
          <w:szCs w:val="20"/>
        </w:rPr>
      </w:pPr>
      <w:r w:rsidRPr="00D675D7">
        <w:rPr>
          <w:color w:val="auto"/>
          <w:sz w:val="20"/>
          <w:szCs w:val="20"/>
        </w:rPr>
        <w:t xml:space="preserve">Migration and Invasion assay </w:t>
      </w:r>
    </w:p>
    <w:p w:rsidR="00B40446" w:rsidRPr="00B13668" w:rsidRDefault="00B40446" w:rsidP="00B40446">
      <w:pPr>
        <w:spacing w:line="480" w:lineRule="auto"/>
        <w:rPr>
          <w:rFonts w:ascii="Arial" w:hAnsi="Arial"/>
          <w:sz w:val="20"/>
          <w:szCs w:val="20"/>
        </w:rPr>
      </w:pPr>
      <w:r w:rsidRPr="00B13668">
        <w:rPr>
          <w:rFonts w:ascii="Arial" w:hAnsi="Arial"/>
          <w:sz w:val="20"/>
          <w:szCs w:val="20"/>
        </w:rPr>
        <w:t xml:space="preserve">Measurement of tumor cell migration and invasion was performed using </w:t>
      </w:r>
      <w:r>
        <w:rPr>
          <w:rFonts w:ascii="Arial" w:hAnsi="Arial"/>
          <w:sz w:val="20"/>
          <w:szCs w:val="20"/>
        </w:rPr>
        <w:t xml:space="preserve">the BD </w:t>
      </w:r>
      <w:proofErr w:type="spellStart"/>
      <w:r>
        <w:rPr>
          <w:rFonts w:ascii="Arial" w:hAnsi="Arial"/>
          <w:sz w:val="20"/>
          <w:szCs w:val="20"/>
        </w:rPr>
        <w:t>HTS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FluoroBlok</w:t>
      </w:r>
      <w:proofErr w:type="spellEnd"/>
      <w:r>
        <w:rPr>
          <w:rFonts w:ascii="Arial" w:hAnsi="Arial"/>
          <w:sz w:val="20"/>
          <w:szCs w:val="20"/>
        </w:rPr>
        <w:t xml:space="preserve"> 96-well trans</w:t>
      </w:r>
      <w:r w:rsidRPr="00B13668">
        <w:rPr>
          <w:rFonts w:ascii="Arial" w:hAnsi="Arial"/>
          <w:sz w:val="20"/>
          <w:szCs w:val="20"/>
        </w:rPr>
        <w:t xml:space="preserve">well system with </w:t>
      </w:r>
      <w:r>
        <w:rPr>
          <w:rFonts w:ascii="Arial" w:hAnsi="Arial"/>
          <w:sz w:val="20"/>
          <w:szCs w:val="20"/>
        </w:rPr>
        <w:t xml:space="preserve">an </w:t>
      </w:r>
      <w:r w:rsidRPr="00B13668">
        <w:rPr>
          <w:rFonts w:ascii="Arial" w:hAnsi="Arial"/>
          <w:sz w:val="20"/>
          <w:szCs w:val="20"/>
        </w:rPr>
        <w:t xml:space="preserve">8-um pore size (BD Biosciences Discovery </w:t>
      </w:r>
      <w:proofErr w:type="spellStart"/>
      <w:r w:rsidRPr="00B13668">
        <w:rPr>
          <w:rFonts w:ascii="Arial" w:hAnsi="Arial"/>
          <w:sz w:val="20"/>
          <w:szCs w:val="20"/>
        </w:rPr>
        <w:t>Labware</w:t>
      </w:r>
      <w:proofErr w:type="spellEnd"/>
      <w:r w:rsidRPr="00B13668">
        <w:rPr>
          <w:rFonts w:ascii="Arial" w:hAnsi="Arial"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B13668">
            <w:rPr>
              <w:rFonts w:ascii="Arial" w:hAnsi="Arial"/>
              <w:sz w:val="20"/>
              <w:szCs w:val="20"/>
            </w:rPr>
            <w:t>Bedfor</w:t>
          </w:r>
          <w:r>
            <w:rPr>
              <w:rFonts w:ascii="Arial" w:hAnsi="Arial"/>
              <w:sz w:val="20"/>
              <w:szCs w:val="20"/>
            </w:rPr>
            <w:t>d</w:t>
          </w:r>
        </w:smartTag>
        <w:r>
          <w:rPr>
            <w:rFonts w:ascii="Arial" w:hAnsi="Arial"/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rFonts w:ascii="Arial" w:hAnsi="Arial"/>
              <w:sz w:val="20"/>
              <w:szCs w:val="20"/>
            </w:rPr>
            <w:t>MA</w:t>
          </w:r>
        </w:smartTag>
      </w:smartTag>
      <w:r>
        <w:rPr>
          <w:rFonts w:ascii="Arial" w:hAnsi="Arial"/>
          <w:sz w:val="20"/>
          <w:szCs w:val="20"/>
        </w:rPr>
        <w:t>). Briefly, tumor cells (</w:t>
      </w:r>
      <w:proofErr w:type="spellStart"/>
      <w:r>
        <w:rPr>
          <w:rFonts w:ascii="Arial" w:hAnsi="Arial"/>
          <w:sz w:val="20"/>
          <w:szCs w:val="20"/>
        </w:rPr>
        <w:t>1x</w:t>
      </w:r>
      <w:r w:rsidRPr="00B13668">
        <w:rPr>
          <w:rFonts w:ascii="Arial" w:hAnsi="Arial"/>
          <w:sz w:val="20"/>
          <w:szCs w:val="20"/>
        </w:rPr>
        <w:t>10</w:t>
      </w:r>
      <w:r w:rsidRPr="00B13668">
        <w:rPr>
          <w:rFonts w:ascii="Arial" w:hAnsi="Arial"/>
          <w:sz w:val="20"/>
          <w:szCs w:val="20"/>
          <w:vertAlign w:val="superscript"/>
        </w:rPr>
        <w:t>4</w:t>
      </w:r>
      <w:proofErr w:type="spellEnd"/>
      <w:r w:rsidRPr="00B13668">
        <w:rPr>
          <w:rFonts w:ascii="Arial" w:hAnsi="Arial"/>
          <w:sz w:val="20"/>
          <w:szCs w:val="20"/>
        </w:rPr>
        <w:t xml:space="preserve">) were loaded into </w:t>
      </w:r>
      <w:r>
        <w:rPr>
          <w:rFonts w:ascii="Arial" w:hAnsi="Arial"/>
          <w:sz w:val="20"/>
          <w:szCs w:val="20"/>
        </w:rPr>
        <w:t xml:space="preserve">the </w:t>
      </w:r>
      <w:r w:rsidRPr="00B13668">
        <w:rPr>
          <w:rFonts w:ascii="Arial" w:hAnsi="Arial"/>
          <w:sz w:val="20"/>
          <w:szCs w:val="20"/>
        </w:rPr>
        <w:t xml:space="preserve">top chambers </w:t>
      </w:r>
      <w:r>
        <w:rPr>
          <w:rFonts w:ascii="Arial" w:hAnsi="Arial"/>
          <w:sz w:val="20"/>
          <w:szCs w:val="20"/>
        </w:rPr>
        <w:t xml:space="preserve">of wells </w:t>
      </w:r>
      <w:r w:rsidRPr="00B13668">
        <w:rPr>
          <w:rFonts w:ascii="Arial" w:hAnsi="Arial"/>
          <w:sz w:val="20"/>
          <w:szCs w:val="20"/>
        </w:rPr>
        <w:t xml:space="preserve">either coated (invasion assay) </w:t>
      </w:r>
      <w:r>
        <w:rPr>
          <w:rFonts w:ascii="Arial" w:hAnsi="Arial"/>
          <w:sz w:val="20"/>
          <w:szCs w:val="20"/>
        </w:rPr>
        <w:t xml:space="preserve">or not coated (migration assay) </w:t>
      </w:r>
      <w:r w:rsidRPr="00B13668">
        <w:rPr>
          <w:rFonts w:ascii="Arial" w:hAnsi="Arial"/>
          <w:sz w:val="20"/>
          <w:szCs w:val="20"/>
        </w:rPr>
        <w:t xml:space="preserve">with </w:t>
      </w:r>
      <w:proofErr w:type="spellStart"/>
      <w:r w:rsidRPr="00B13668">
        <w:rPr>
          <w:rFonts w:ascii="Arial" w:hAnsi="Arial"/>
          <w:sz w:val="20"/>
          <w:szCs w:val="20"/>
        </w:rPr>
        <w:t>Matrigel</w:t>
      </w:r>
      <w:proofErr w:type="spellEnd"/>
      <w:r w:rsidRPr="00B13668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in the presence of either </w:t>
      </w:r>
      <w:proofErr w:type="spellStart"/>
      <w:r>
        <w:rPr>
          <w:rFonts w:ascii="Arial" w:hAnsi="Arial"/>
          <w:sz w:val="20"/>
          <w:szCs w:val="20"/>
        </w:rPr>
        <w:t>enavatuzumab</w:t>
      </w:r>
      <w:proofErr w:type="spellEnd"/>
      <w:r>
        <w:rPr>
          <w:rFonts w:ascii="Arial" w:hAnsi="Arial"/>
          <w:sz w:val="20"/>
          <w:szCs w:val="20"/>
        </w:rPr>
        <w:t xml:space="preserve"> or </w:t>
      </w:r>
      <w:proofErr w:type="spellStart"/>
      <w:r>
        <w:rPr>
          <w:rFonts w:ascii="Arial" w:hAnsi="Arial"/>
          <w:sz w:val="20"/>
          <w:szCs w:val="20"/>
        </w:rPr>
        <w:t>MSL109</w:t>
      </w:r>
      <w:proofErr w:type="spellEnd"/>
      <w:r>
        <w:rPr>
          <w:rFonts w:ascii="Arial" w:hAnsi="Arial"/>
          <w:sz w:val="20"/>
          <w:szCs w:val="20"/>
        </w:rPr>
        <w:t xml:space="preserve"> (10 </w:t>
      </w:r>
      <w:proofErr w:type="spellStart"/>
      <w:r>
        <w:rPr>
          <w:rFonts w:ascii="Arial" w:hAnsi="Arial" w:cs="Arial"/>
          <w:sz w:val="20"/>
          <w:szCs w:val="20"/>
        </w:rPr>
        <w:t>μg</w:t>
      </w:r>
      <w:proofErr w:type="spellEnd"/>
      <w:r>
        <w:rPr>
          <w:rFonts w:ascii="Arial" w:hAnsi="Arial" w:cs="Arial"/>
          <w:sz w:val="20"/>
          <w:szCs w:val="20"/>
        </w:rPr>
        <w:t xml:space="preserve">/mL) or TWEAK (100 ng/mL). </w:t>
      </w:r>
      <w:r>
        <w:rPr>
          <w:rFonts w:ascii="Arial" w:hAnsi="Arial"/>
          <w:sz w:val="20"/>
          <w:szCs w:val="20"/>
        </w:rPr>
        <w:t>A</w:t>
      </w:r>
      <w:r w:rsidRPr="00B13668">
        <w:rPr>
          <w:rFonts w:ascii="Arial" w:hAnsi="Arial"/>
          <w:sz w:val="20"/>
          <w:szCs w:val="20"/>
        </w:rPr>
        <w:t xml:space="preserve">ssay medium containing 5% </w:t>
      </w:r>
      <w:proofErr w:type="spellStart"/>
      <w:r w:rsidRPr="00B13668">
        <w:rPr>
          <w:rFonts w:ascii="Arial" w:hAnsi="Arial"/>
          <w:sz w:val="20"/>
          <w:szCs w:val="20"/>
        </w:rPr>
        <w:t>FCS</w:t>
      </w:r>
      <w:proofErr w:type="spellEnd"/>
      <w:r w:rsidRPr="00B13668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was</w:t>
      </w:r>
      <w:r w:rsidRPr="00B13668">
        <w:rPr>
          <w:rFonts w:ascii="Arial" w:hAnsi="Arial"/>
          <w:sz w:val="20"/>
          <w:szCs w:val="20"/>
        </w:rPr>
        <w:t xml:space="preserve"> added to the bottom chambers. After overnight incubation, cells migrating or invading through </w:t>
      </w:r>
      <w:proofErr w:type="spellStart"/>
      <w:r w:rsidRPr="00B13668">
        <w:rPr>
          <w:rFonts w:ascii="Arial" w:hAnsi="Arial"/>
          <w:sz w:val="20"/>
          <w:szCs w:val="20"/>
        </w:rPr>
        <w:t>Matri</w:t>
      </w:r>
      <w:r>
        <w:rPr>
          <w:rFonts w:ascii="Arial" w:hAnsi="Arial"/>
          <w:sz w:val="20"/>
          <w:szCs w:val="20"/>
        </w:rPr>
        <w:t>gel</w:t>
      </w:r>
      <w:proofErr w:type="spellEnd"/>
      <w:r>
        <w:rPr>
          <w:rFonts w:ascii="Arial" w:hAnsi="Arial"/>
          <w:sz w:val="20"/>
          <w:szCs w:val="20"/>
        </w:rPr>
        <w:t xml:space="preserve"> were stained with </w:t>
      </w:r>
      <w:proofErr w:type="spellStart"/>
      <w:r>
        <w:rPr>
          <w:rFonts w:ascii="Arial" w:hAnsi="Arial"/>
          <w:sz w:val="20"/>
          <w:szCs w:val="20"/>
        </w:rPr>
        <w:t>Calcein</w:t>
      </w:r>
      <w:proofErr w:type="spellEnd"/>
      <w:r>
        <w:rPr>
          <w:rFonts w:ascii="Arial" w:hAnsi="Arial"/>
          <w:sz w:val="20"/>
          <w:szCs w:val="20"/>
        </w:rPr>
        <w:t xml:space="preserve"> AM, and cell</w:t>
      </w:r>
      <w:r w:rsidRPr="00B13668">
        <w:rPr>
          <w:rFonts w:ascii="Arial" w:hAnsi="Arial"/>
          <w:sz w:val="20"/>
          <w:szCs w:val="20"/>
        </w:rPr>
        <w:t xml:space="preserve"> image</w:t>
      </w:r>
      <w:r>
        <w:rPr>
          <w:rFonts w:ascii="Arial" w:hAnsi="Arial"/>
          <w:sz w:val="20"/>
          <w:szCs w:val="20"/>
        </w:rPr>
        <w:t>s were</w:t>
      </w:r>
      <w:r w:rsidRPr="00B13668">
        <w:rPr>
          <w:rFonts w:ascii="Arial" w:hAnsi="Arial"/>
          <w:sz w:val="20"/>
          <w:szCs w:val="20"/>
        </w:rPr>
        <w:t xml:space="preserve"> acquired and </w:t>
      </w:r>
      <w:r>
        <w:rPr>
          <w:rFonts w:ascii="Arial" w:hAnsi="Arial"/>
          <w:sz w:val="20"/>
          <w:szCs w:val="20"/>
        </w:rPr>
        <w:t>quantified using</w:t>
      </w:r>
      <w:r w:rsidRPr="00B13668">
        <w:rPr>
          <w:rFonts w:ascii="Arial" w:hAnsi="Arial"/>
          <w:sz w:val="20"/>
          <w:szCs w:val="20"/>
        </w:rPr>
        <w:t xml:space="preserve"> Discovery-1 (Molecular Device</w:t>
      </w:r>
      <w:r>
        <w:rPr>
          <w:rFonts w:ascii="Arial" w:hAnsi="Arial"/>
          <w:sz w:val="20"/>
          <w:szCs w:val="20"/>
        </w:rPr>
        <w:t>s</w:t>
      </w:r>
      <w:r w:rsidRPr="00B13668">
        <w:rPr>
          <w:rFonts w:ascii="Arial" w:hAnsi="Arial"/>
          <w:sz w:val="20"/>
          <w:szCs w:val="2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B13668">
            <w:rPr>
              <w:rFonts w:ascii="Arial" w:hAnsi="Arial"/>
              <w:sz w:val="20"/>
              <w:szCs w:val="20"/>
            </w:rPr>
            <w:t>Philadelphia</w:t>
          </w:r>
        </w:smartTag>
        <w:r w:rsidRPr="00B13668">
          <w:rPr>
            <w:rFonts w:ascii="Arial" w:hAnsi="Arial"/>
            <w:sz w:val="20"/>
            <w:szCs w:val="20"/>
          </w:rPr>
          <w:t xml:space="preserve">, </w:t>
        </w:r>
        <w:smartTag w:uri="urn:schemas-microsoft-com:office:smarttags" w:element="State">
          <w:r w:rsidRPr="00B13668">
            <w:rPr>
              <w:rFonts w:ascii="Arial" w:hAnsi="Arial"/>
              <w:sz w:val="20"/>
              <w:szCs w:val="20"/>
            </w:rPr>
            <w:t>PA</w:t>
          </w:r>
        </w:smartTag>
      </w:smartTag>
      <w:r w:rsidRPr="00B13668">
        <w:rPr>
          <w:rFonts w:ascii="Arial" w:hAnsi="Arial"/>
          <w:sz w:val="20"/>
          <w:szCs w:val="20"/>
        </w:rPr>
        <w:t xml:space="preserve">). </w:t>
      </w:r>
      <w:r>
        <w:rPr>
          <w:rFonts w:ascii="Arial" w:hAnsi="Arial"/>
          <w:sz w:val="20"/>
          <w:szCs w:val="20"/>
        </w:rPr>
        <w:t>Each</w:t>
      </w:r>
      <w:r w:rsidRPr="00B13668">
        <w:rPr>
          <w:rFonts w:ascii="Arial" w:hAnsi="Arial"/>
          <w:sz w:val="20"/>
          <w:szCs w:val="20"/>
        </w:rPr>
        <w:t xml:space="preserve"> experime</w:t>
      </w:r>
      <w:r>
        <w:rPr>
          <w:rFonts w:ascii="Arial" w:hAnsi="Arial"/>
          <w:sz w:val="20"/>
          <w:szCs w:val="20"/>
        </w:rPr>
        <w:t>nt was performed</w:t>
      </w:r>
      <w:r w:rsidRPr="00B13668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at least</w:t>
      </w:r>
      <w:r w:rsidRPr="00B13668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two</w:t>
      </w:r>
      <w:r w:rsidRPr="00B13668">
        <w:rPr>
          <w:rFonts w:ascii="Arial" w:hAnsi="Arial"/>
          <w:sz w:val="20"/>
          <w:szCs w:val="20"/>
        </w:rPr>
        <w:t xml:space="preserve"> times</w:t>
      </w:r>
      <w:r>
        <w:rPr>
          <w:rFonts w:ascii="Arial" w:hAnsi="Arial"/>
          <w:sz w:val="20"/>
          <w:szCs w:val="20"/>
        </w:rPr>
        <w:t>, with one representative experiment shown</w:t>
      </w:r>
      <w:r w:rsidRPr="00B13668">
        <w:rPr>
          <w:rFonts w:ascii="Arial" w:hAnsi="Arial"/>
          <w:sz w:val="20"/>
          <w:szCs w:val="20"/>
        </w:rPr>
        <w:t>.</w:t>
      </w:r>
    </w:p>
    <w:sectPr w:rsidR="00B40446" w:rsidRPr="00B13668" w:rsidSect="00423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B40446"/>
    <w:rsid w:val="0001451A"/>
    <w:rsid w:val="00022431"/>
    <w:rsid w:val="0002561A"/>
    <w:rsid w:val="00026CFE"/>
    <w:rsid w:val="00073DC7"/>
    <w:rsid w:val="0008263F"/>
    <w:rsid w:val="000B175F"/>
    <w:rsid w:val="000C6536"/>
    <w:rsid w:val="00116AD6"/>
    <w:rsid w:val="00141B71"/>
    <w:rsid w:val="0014341B"/>
    <w:rsid w:val="00180CDD"/>
    <w:rsid w:val="00205748"/>
    <w:rsid w:val="00215EBE"/>
    <w:rsid w:val="00222876"/>
    <w:rsid w:val="00232B86"/>
    <w:rsid w:val="002B00C7"/>
    <w:rsid w:val="002B61C6"/>
    <w:rsid w:val="002C1F96"/>
    <w:rsid w:val="002C4DD6"/>
    <w:rsid w:val="002E0DAE"/>
    <w:rsid w:val="00320048"/>
    <w:rsid w:val="00350386"/>
    <w:rsid w:val="00387C3C"/>
    <w:rsid w:val="003B2E18"/>
    <w:rsid w:val="0040491A"/>
    <w:rsid w:val="004239BF"/>
    <w:rsid w:val="00425E1B"/>
    <w:rsid w:val="00426593"/>
    <w:rsid w:val="00454B7B"/>
    <w:rsid w:val="0047487E"/>
    <w:rsid w:val="00474B0F"/>
    <w:rsid w:val="004935A0"/>
    <w:rsid w:val="004C4AAA"/>
    <w:rsid w:val="004F3101"/>
    <w:rsid w:val="004F5240"/>
    <w:rsid w:val="00515B1D"/>
    <w:rsid w:val="005D3D8F"/>
    <w:rsid w:val="005E0DBC"/>
    <w:rsid w:val="005E2BB9"/>
    <w:rsid w:val="005F4B9C"/>
    <w:rsid w:val="00604EC3"/>
    <w:rsid w:val="006159CF"/>
    <w:rsid w:val="006366B1"/>
    <w:rsid w:val="00696F3F"/>
    <w:rsid w:val="006A75BE"/>
    <w:rsid w:val="006C063F"/>
    <w:rsid w:val="006C551C"/>
    <w:rsid w:val="006C75A4"/>
    <w:rsid w:val="007051DC"/>
    <w:rsid w:val="00707EED"/>
    <w:rsid w:val="00733B84"/>
    <w:rsid w:val="00744D4D"/>
    <w:rsid w:val="0074690C"/>
    <w:rsid w:val="00775DD1"/>
    <w:rsid w:val="00795F94"/>
    <w:rsid w:val="007967AF"/>
    <w:rsid w:val="007D0259"/>
    <w:rsid w:val="007F6C30"/>
    <w:rsid w:val="007F6EE3"/>
    <w:rsid w:val="007F7DBB"/>
    <w:rsid w:val="00840895"/>
    <w:rsid w:val="0085595E"/>
    <w:rsid w:val="00865B84"/>
    <w:rsid w:val="00866F5F"/>
    <w:rsid w:val="008A2951"/>
    <w:rsid w:val="008C39E2"/>
    <w:rsid w:val="008C58FF"/>
    <w:rsid w:val="009546CF"/>
    <w:rsid w:val="0095521D"/>
    <w:rsid w:val="009C7518"/>
    <w:rsid w:val="009F6CFF"/>
    <w:rsid w:val="00A077C2"/>
    <w:rsid w:val="00A356B5"/>
    <w:rsid w:val="00A41690"/>
    <w:rsid w:val="00A91BB9"/>
    <w:rsid w:val="00A924A6"/>
    <w:rsid w:val="00A96D19"/>
    <w:rsid w:val="00AF6EC0"/>
    <w:rsid w:val="00B01B38"/>
    <w:rsid w:val="00B3356C"/>
    <w:rsid w:val="00B40446"/>
    <w:rsid w:val="00B57264"/>
    <w:rsid w:val="00B7518A"/>
    <w:rsid w:val="00BA235D"/>
    <w:rsid w:val="00BC41F3"/>
    <w:rsid w:val="00C05ABC"/>
    <w:rsid w:val="00C15A0F"/>
    <w:rsid w:val="00C407AF"/>
    <w:rsid w:val="00C9128F"/>
    <w:rsid w:val="00CB0DF5"/>
    <w:rsid w:val="00CB61C7"/>
    <w:rsid w:val="00D1296E"/>
    <w:rsid w:val="00D706A5"/>
    <w:rsid w:val="00DE3764"/>
    <w:rsid w:val="00E01587"/>
    <w:rsid w:val="00E14C31"/>
    <w:rsid w:val="00E61902"/>
    <w:rsid w:val="00EA4BC0"/>
    <w:rsid w:val="00F05D19"/>
    <w:rsid w:val="00F50DA1"/>
    <w:rsid w:val="00F608EB"/>
    <w:rsid w:val="00F67A35"/>
    <w:rsid w:val="00F70CB8"/>
    <w:rsid w:val="00F71BEC"/>
    <w:rsid w:val="00F735E5"/>
    <w:rsid w:val="00F929C6"/>
    <w:rsid w:val="00FD3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9BF"/>
  </w:style>
  <w:style w:type="paragraph" w:styleId="Heading3">
    <w:name w:val="heading 3"/>
    <w:basedOn w:val="Normal"/>
    <w:next w:val="Normal"/>
    <w:link w:val="Heading3Char"/>
    <w:qFormat/>
    <w:rsid w:val="00B40446"/>
    <w:pPr>
      <w:keepNext/>
      <w:spacing w:before="240" w:after="60" w:line="240" w:lineRule="auto"/>
      <w:outlineLvl w:val="2"/>
    </w:pPr>
    <w:rPr>
      <w:rFonts w:ascii="Arial" w:eastAsia="Arial Unicode MS" w:hAnsi="Arial" w:cs="Arial"/>
      <w:b/>
      <w:bCs/>
      <w:color w:val="0000FF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40446"/>
    <w:rPr>
      <w:rFonts w:ascii="Arial" w:eastAsia="Arial Unicode MS" w:hAnsi="Arial" w:cs="Arial"/>
      <w:b/>
      <w:bCs/>
      <w:color w:val="0000FF"/>
      <w:sz w:val="26"/>
      <w:szCs w:val="26"/>
      <w:lang w:eastAsia="ja-JP"/>
    </w:rPr>
  </w:style>
  <w:style w:type="character" w:styleId="PageNumber">
    <w:name w:val="page number"/>
    <w:basedOn w:val="DefaultParagraphFont"/>
    <w:rsid w:val="00B404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0004323</dc:creator>
  <cp:keywords/>
  <dc:description/>
  <cp:lastModifiedBy>0004323</cp:lastModifiedBy>
  <cp:revision>1</cp:revision>
  <dcterms:created xsi:type="dcterms:W3CDTF">2012-10-04T11:17:00Z</dcterms:created>
  <dcterms:modified xsi:type="dcterms:W3CDTF">2012-10-04T11:17:00Z</dcterms:modified>
</cp:coreProperties>
</file>