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7EBB0" w14:textId="4818C817" w:rsidR="00B90A5A" w:rsidRPr="002D0B07" w:rsidRDefault="00941390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u w:val="single"/>
          <w:lang w:val="en-US"/>
        </w:rPr>
      </w:pPr>
      <w:r w:rsidRPr="002D0B07">
        <w:rPr>
          <w:rFonts w:cstheme="minorHAnsi"/>
          <w:b/>
          <w:color w:val="000000"/>
          <w:sz w:val="28"/>
          <w:szCs w:val="28"/>
          <w:u w:val="single"/>
          <w:lang w:val="en-US"/>
        </w:rPr>
        <w:t>Supplementary</w:t>
      </w:r>
      <w:r w:rsidR="00DB5E1B">
        <w:rPr>
          <w:rFonts w:cstheme="minorHAnsi"/>
          <w:b/>
          <w:color w:val="000000"/>
          <w:sz w:val="28"/>
          <w:szCs w:val="28"/>
          <w:u w:val="single"/>
          <w:lang w:val="en-US"/>
        </w:rPr>
        <w:t xml:space="preserve"> information</w:t>
      </w:r>
    </w:p>
    <w:p w14:paraId="37D9A91D" w14:textId="48F70902" w:rsidR="002D0B07" w:rsidRDefault="002D0B07" w:rsidP="00B90A5A">
      <w:pPr>
        <w:autoSpaceDE w:val="0"/>
        <w:autoSpaceDN w:val="0"/>
        <w:adjustRightInd w:val="0"/>
        <w:spacing w:after="240" w:line="280" w:lineRule="atLeast"/>
        <w:rPr>
          <w:rFonts w:eastAsia="Times New Roman" w:cs="Arial"/>
          <w:b/>
          <w:bCs/>
          <w:color w:val="000000"/>
          <w:sz w:val="32"/>
          <w:szCs w:val="32"/>
          <w:lang w:val="en-US" w:eastAsia="de-DE"/>
        </w:rPr>
      </w:pPr>
      <w:r w:rsidRPr="000A3BF5">
        <w:rPr>
          <w:rFonts w:eastAsia="Times New Roman" w:cs="Arial"/>
          <w:b/>
          <w:bCs/>
          <w:color w:val="000000"/>
          <w:sz w:val="32"/>
          <w:szCs w:val="32"/>
          <w:lang w:val="en-US" w:eastAsia="de-DE"/>
        </w:rPr>
        <w:t xml:space="preserve">Hemophagocytic </w:t>
      </w:r>
      <w:proofErr w:type="spellStart"/>
      <w:r w:rsidRPr="000A3BF5">
        <w:rPr>
          <w:rFonts w:eastAsia="Times New Roman" w:cs="Arial"/>
          <w:b/>
          <w:bCs/>
          <w:color w:val="000000"/>
          <w:sz w:val="32"/>
          <w:szCs w:val="32"/>
          <w:lang w:val="en-US" w:eastAsia="de-DE"/>
        </w:rPr>
        <w:t>lymphohistiocytosis</w:t>
      </w:r>
      <w:proofErr w:type="spellEnd"/>
      <w:r w:rsidRPr="000A3BF5">
        <w:rPr>
          <w:rFonts w:eastAsia="Times New Roman" w:cs="Arial"/>
          <w:b/>
          <w:bCs/>
          <w:color w:val="000000"/>
          <w:sz w:val="32"/>
          <w:szCs w:val="32"/>
          <w:lang w:val="en-US" w:eastAsia="de-DE"/>
        </w:rPr>
        <w:t xml:space="preserve"> in adults: </w:t>
      </w:r>
      <w:r w:rsidR="00016C3F">
        <w:rPr>
          <w:rFonts w:eastAsia="Times New Roman" w:cs="Arial"/>
          <w:b/>
          <w:bCs/>
          <w:color w:val="000000"/>
          <w:sz w:val="32"/>
          <w:szCs w:val="32"/>
          <w:lang w:val="en-US" w:eastAsia="de-DE"/>
        </w:rPr>
        <w:t>Collaborative a</w:t>
      </w:r>
      <w:r w:rsidRPr="000A3BF5">
        <w:rPr>
          <w:rFonts w:eastAsia="Times New Roman" w:cs="Arial"/>
          <w:b/>
          <w:bCs/>
          <w:color w:val="000000"/>
          <w:sz w:val="32"/>
          <w:szCs w:val="32"/>
          <w:lang w:val="en-US" w:eastAsia="de-DE"/>
        </w:rPr>
        <w:t>nalysis of</w:t>
      </w:r>
      <w:r w:rsidR="00813E96">
        <w:rPr>
          <w:rFonts w:eastAsia="Times New Roman" w:cs="Arial"/>
          <w:b/>
          <w:bCs/>
          <w:color w:val="000000"/>
          <w:sz w:val="32"/>
          <w:szCs w:val="32"/>
          <w:lang w:val="en-US" w:eastAsia="de-DE"/>
        </w:rPr>
        <w:t xml:space="preserve"> 137 cases of</w:t>
      </w:r>
      <w:r w:rsidRPr="000A3BF5">
        <w:rPr>
          <w:rFonts w:eastAsia="Times New Roman" w:cs="Arial"/>
          <w:b/>
          <w:bCs/>
          <w:color w:val="000000"/>
          <w:sz w:val="32"/>
          <w:szCs w:val="32"/>
          <w:lang w:val="en-US" w:eastAsia="de-DE"/>
        </w:rPr>
        <w:t xml:space="preserve"> a nationwide </w:t>
      </w:r>
      <w:r w:rsidR="00813E96">
        <w:rPr>
          <w:rFonts w:eastAsia="Times New Roman" w:cs="Arial"/>
          <w:b/>
          <w:bCs/>
          <w:color w:val="000000"/>
          <w:sz w:val="32"/>
          <w:szCs w:val="32"/>
          <w:lang w:val="en-US" w:eastAsia="de-DE"/>
        </w:rPr>
        <w:t xml:space="preserve">German </w:t>
      </w:r>
      <w:r w:rsidRPr="000A3BF5">
        <w:rPr>
          <w:rFonts w:eastAsia="Times New Roman" w:cs="Arial"/>
          <w:b/>
          <w:bCs/>
          <w:color w:val="000000"/>
          <w:sz w:val="32"/>
          <w:szCs w:val="32"/>
          <w:lang w:val="en-US" w:eastAsia="de-DE"/>
        </w:rPr>
        <w:t>registry</w:t>
      </w:r>
    </w:p>
    <w:p w14:paraId="170A9949" w14:textId="4C2BCB53" w:rsidR="00AB2A62" w:rsidRPr="00EC38A0" w:rsidRDefault="00AB2A62" w:rsidP="00AB2A62">
      <w:pPr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</w:pP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Sebastian Birndt</w:t>
      </w:r>
      <w:r w:rsidRPr="00EC38A0"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1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, 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Thomas 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Schenk</w:t>
      </w:r>
      <w:r w:rsidRPr="00EC38A0"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1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,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</w:t>
      </w:r>
      <w:proofErr w:type="spellStart"/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Babett</w:t>
      </w:r>
      <w:proofErr w:type="spellEnd"/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Heinevetter</w:t>
      </w:r>
      <w:r w:rsidRPr="00EC38A0"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1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,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Frank M.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Brunkhorst</w:t>
      </w:r>
      <w:r w:rsidRPr="00EC38A0"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2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, 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Georg 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Maschmeyer</w:t>
      </w:r>
      <w:r w:rsidRPr="00EC38A0"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3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, 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Frank 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Rothmann</w:t>
      </w:r>
      <w:r w:rsidRPr="00EC38A0"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3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,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Thomas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Weber</w:t>
      </w:r>
      <w:r w:rsidRPr="00EC38A0"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4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, 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M</w:t>
      </w:r>
      <w:r w:rsidR="00AA6624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arkus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Müller</w:t>
      </w:r>
      <w:r w:rsidRPr="00EC38A0"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5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,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Jens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Panse</w:t>
      </w:r>
      <w:r w:rsidRPr="00EC38A0"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6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,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Olaf Penack</w:t>
      </w:r>
      <w:r w:rsidRPr="00240E4F"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7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, Roland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Schroers</w:t>
      </w:r>
      <w:r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8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,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Jan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Braess</w:t>
      </w:r>
      <w:r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9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, 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Norbert 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Frickhofen</w:t>
      </w:r>
      <w:r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10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,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Stephan Ehl</w:t>
      </w:r>
      <w:r w:rsidRPr="00240E4F"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11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, </w:t>
      </w:r>
      <w:proofErr w:type="spellStart"/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Gritta</w:t>
      </w:r>
      <w:proofErr w:type="spellEnd"/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Janka</w:t>
      </w:r>
      <w:r w:rsidRPr="00EC38A0"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1</w:t>
      </w:r>
      <w:r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2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,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Kai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Lehmberg</w:t>
      </w:r>
      <w:r w:rsidRPr="00EC38A0"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1</w:t>
      </w:r>
      <w:r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2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,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Mathias W.</w:t>
      </w:r>
      <w:r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 xml:space="preserve"> 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P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letz</w:t>
      </w:r>
      <w:r w:rsidRPr="00EC38A0"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1</w:t>
      </w:r>
      <w:r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3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,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Andreas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Hochhaus</w:t>
      </w:r>
      <w:r w:rsidRPr="00EC38A0"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1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,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Thomas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Ernst</w:t>
      </w:r>
      <w:r w:rsidRPr="00EC38A0"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1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>,</w:t>
      </w:r>
      <w:r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Paul</w:t>
      </w:r>
      <w:r w:rsidRPr="00EC38A0">
        <w:rPr>
          <w:rFonts w:eastAsia="Times New Roman" w:cs="Arial"/>
          <w:bCs/>
          <w:color w:val="000000"/>
          <w:sz w:val="22"/>
          <w:szCs w:val="22"/>
          <w:lang w:val="en-US" w:eastAsia="de-DE"/>
        </w:rPr>
        <w:t xml:space="preserve"> La Rosée</w:t>
      </w:r>
      <w:r w:rsidRPr="00EC38A0"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1</w:t>
      </w:r>
      <w:r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  <w:t>4</w:t>
      </w:r>
    </w:p>
    <w:p w14:paraId="0CA7315B" w14:textId="77777777" w:rsidR="00AB2A62" w:rsidRPr="00EC38A0" w:rsidRDefault="00AB2A62" w:rsidP="00AB2A62">
      <w:pPr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</w:pPr>
    </w:p>
    <w:p w14:paraId="051D2D81" w14:textId="77777777" w:rsidR="00AB2A62" w:rsidRPr="00EC38A0" w:rsidRDefault="00AB2A62" w:rsidP="00AB2A62">
      <w:pPr>
        <w:rPr>
          <w:rFonts w:eastAsia="Times New Roman" w:cs="Arial"/>
          <w:bCs/>
          <w:color w:val="000000"/>
          <w:sz w:val="22"/>
          <w:szCs w:val="22"/>
          <w:vertAlign w:val="superscript"/>
          <w:lang w:val="en-US" w:eastAsia="de-DE"/>
        </w:rPr>
      </w:pPr>
    </w:p>
    <w:p w14:paraId="704CAE79" w14:textId="77777777" w:rsidR="003D5CE4" w:rsidRDefault="003D5CE4" w:rsidP="003D5CE4">
      <w:pPr>
        <w:jc w:val="both"/>
        <w:rPr>
          <w:rFonts w:eastAsia="Times New Roman" w:cs="Arial"/>
          <w:i/>
          <w:color w:val="000000"/>
          <w:sz w:val="16"/>
          <w:szCs w:val="16"/>
          <w:lang w:eastAsia="de-DE"/>
        </w:rPr>
      </w:pPr>
      <w:r w:rsidRPr="00A81E86">
        <w:rPr>
          <w:rFonts w:eastAsia="Times New Roman" w:cs="Arial"/>
          <w:i/>
          <w:color w:val="000000"/>
          <w:sz w:val="16"/>
          <w:szCs w:val="16"/>
          <w:vertAlign w:val="superscript"/>
          <w:lang w:eastAsia="de-DE"/>
        </w:rPr>
        <w:t>1</w:t>
      </w:r>
      <w:r w:rsidRPr="00A81E86">
        <w:rPr>
          <w:rFonts w:eastAsia="Times New Roman" w:cs="Arial"/>
          <w:i/>
          <w:color w:val="000000"/>
          <w:sz w:val="16"/>
          <w:szCs w:val="16"/>
          <w:lang w:eastAsia="de-DE"/>
        </w:rPr>
        <w:t>Klinik für Innere Medizin II, Abt. Hämatologie und intern. Onkologie, Universitätsklinikum Jena, Germany;</w:t>
      </w:r>
    </w:p>
    <w:p w14:paraId="48CE48CD" w14:textId="77777777" w:rsidR="003D5CE4" w:rsidRDefault="003D5CE4" w:rsidP="003D5CE4">
      <w:pPr>
        <w:jc w:val="both"/>
        <w:outlineLvl w:val="0"/>
        <w:rPr>
          <w:rFonts w:eastAsia="Times New Roman" w:cs="Arial"/>
          <w:i/>
          <w:color w:val="000000"/>
          <w:sz w:val="16"/>
          <w:szCs w:val="16"/>
          <w:lang w:eastAsia="de-DE"/>
        </w:rPr>
      </w:pPr>
      <w:r w:rsidRPr="00EC38A0">
        <w:rPr>
          <w:rFonts w:eastAsia="Times New Roman" w:cs="Arial"/>
          <w:i/>
          <w:color w:val="000000"/>
          <w:sz w:val="16"/>
          <w:szCs w:val="16"/>
          <w:vertAlign w:val="superscript"/>
          <w:lang w:eastAsia="de-DE"/>
        </w:rPr>
        <w:t>2</w:t>
      </w:r>
      <w:r w:rsidRPr="00A81E86">
        <w:rPr>
          <w:rFonts w:eastAsia="Times New Roman" w:cs="Arial"/>
          <w:i/>
          <w:color w:val="000000"/>
          <w:sz w:val="16"/>
          <w:szCs w:val="16"/>
          <w:lang w:eastAsia="de-DE"/>
        </w:rPr>
        <w:t>Zentrum für kli</w:t>
      </w:r>
      <w:r>
        <w:rPr>
          <w:rFonts w:eastAsia="Times New Roman" w:cs="Arial"/>
          <w:i/>
          <w:color w:val="000000"/>
          <w:sz w:val="16"/>
          <w:szCs w:val="16"/>
          <w:lang w:eastAsia="de-DE"/>
        </w:rPr>
        <w:t>nische</w:t>
      </w:r>
      <w:r w:rsidRPr="00A81E86">
        <w:rPr>
          <w:rFonts w:eastAsia="Times New Roman" w:cs="Arial"/>
          <w:i/>
          <w:color w:val="000000"/>
          <w:sz w:val="16"/>
          <w:szCs w:val="16"/>
          <w:lang w:eastAsia="de-DE"/>
        </w:rPr>
        <w:t xml:space="preserve"> Studien, Universitätsklinikum Jena, German</w:t>
      </w:r>
      <w:r>
        <w:rPr>
          <w:rFonts w:eastAsia="Times New Roman" w:cs="Arial"/>
          <w:i/>
          <w:color w:val="000000"/>
          <w:sz w:val="16"/>
          <w:szCs w:val="16"/>
          <w:lang w:eastAsia="de-DE"/>
        </w:rPr>
        <w:t>y;</w:t>
      </w:r>
    </w:p>
    <w:p w14:paraId="2CCBA93B" w14:textId="77777777" w:rsidR="003D5CE4" w:rsidRDefault="003D5CE4" w:rsidP="003D5CE4">
      <w:pPr>
        <w:jc w:val="both"/>
        <w:rPr>
          <w:rFonts w:eastAsia="Times New Roman" w:cs="Arial"/>
          <w:i/>
          <w:color w:val="000000"/>
          <w:sz w:val="16"/>
          <w:szCs w:val="16"/>
          <w:lang w:eastAsia="de-DE"/>
        </w:rPr>
      </w:pPr>
      <w:r w:rsidRPr="00A81E86">
        <w:rPr>
          <w:rFonts w:eastAsia="Times New Roman" w:cs="Arial"/>
          <w:i/>
          <w:color w:val="000000"/>
          <w:sz w:val="16"/>
          <w:szCs w:val="16"/>
          <w:vertAlign w:val="superscript"/>
          <w:lang w:eastAsia="de-DE"/>
        </w:rPr>
        <w:t>3</w:t>
      </w:r>
      <w:r w:rsidRPr="00A81E86">
        <w:rPr>
          <w:rFonts w:eastAsia="Times New Roman" w:cs="Arial"/>
          <w:i/>
          <w:color w:val="000000"/>
          <w:sz w:val="16"/>
          <w:szCs w:val="16"/>
          <w:lang w:eastAsia="de-DE"/>
        </w:rPr>
        <w:t>Klinik für Hämatologie, Onkologie u. Palliativmedizin, Klinikum Ernst von Bergmann, Potsdam, Germany;</w:t>
      </w:r>
    </w:p>
    <w:p w14:paraId="1C27FE39" w14:textId="77777777" w:rsidR="003D5CE4" w:rsidRDefault="003D5CE4" w:rsidP="003D5CE4">
      <w:pPr>
        <w:jc w:val="both"/>
        <w:rPr>
          <w:rFonts w:eastAsia="Times New Roman" w:cs="Arial"/>
          <w:i/>
          <w:color w:val="000000"/>
          <w:sz w:val="16"/>
          <w:szCs w:val="16"/>
          <w:lang w:eastAsia="de-DE"/>
        </w:rPr>
      </w:pPr>
      <w:r w:rsidRPr="00A81E86">
        <w:rPr>
          <w:rFonts w:eastAsia="Times New Roman" w:cs="Arial"/>
          <w:i/>
          <w:color w:val="000000"/>
          <w:sz w:val="16"/>
          <w:szCs w:val="16"/>
          <w:vertAlign w:val="superscript"/>
          <w:lang w:eastAsia="de-DE"/>
        </w:rPr>
        <w:t>4</w:t>
      </w:r>
      <w:r w:rsidRPr="00A81E86">
        <w:rPr>
          <w:rFonts w:eastAsia="Times New Roman" w:cs="Arial"/>
          <w:i/>
          <w:color w:val="000000"/>
          <w:sz w:val="16"/>
          <w:szCs w:val="16"/>
          <w:lang w:eastAsia="de-DE"/>
        </w:rPr>
        <w:t>Klinik für Hämatologie und Onkologie, Universitätsklinikum Halle (Saale), Germany</w:t>
      </w:r>
      <w:r>
        <w:rPr>
          <w:rFonts w:eastAsia="Times New Roman" w:cs="Arial"/>
          <w:i/>
          <w:color w:val="000000"/>
          <w:sz w:val="16"/>
          <w:szCs w:val="16"/>
          <w:lang w:eastAsia="de-DE"/>
        </w:rPr>
        <w:t>;</w:t>
      </w:r>
      <w:r w:rsidRPr="00A81E86">
        <w:rPr>
          <w:rFonts w:eastAsia="Times New Roman" w:cs="Arial"/>
          <w:i/>
          <w:color w:val="000000"/>
          <w:sz w:val="16"/>
          <w:szCs w:val="16"/>
          <w:lang w:eastAsia="de-DE"/>
        </w:rPr>
        <w:t xml:space="preserve"> </w:t>
      </w:r>
    </w:p>
    <w:p w14:paraId="4550969D" w14:textId="77777777" w:rsidR="003D5CE4" w:rsidRDefault="003D5CE4" w:rsidP="003D5CE4">
      <w:pPr>
        <w:jc w:val="both"/>
        <w:rPr>
          <w:rFonts w:eastAsia="Times New Roman" w:cs="Arial"/>
          <w:i/>
          <w:color w:val="000000"/>
          <w:sz w:val="16"/>
          <w:szCs w:val="16"/>
          <w:lang w:eastAsia="de-DE"/>
        </w:rPr>
      </w:pPr>
      <w:r w:rsidRPr="00A81E86">
        <w:rPr>
          <w:rFonts w:eastAsia="Times New Roman" w:cs="Arial"/>
          <w:i/>
          <w:color w:val="000000"/>
          <w:sz w:val="16"/>
          <w:szCs w:val="16"/>
          <w:vertAlign w:val="superscript"/>
          <w:lang w:eastAsia="de-DE"/>
        </w:rPr>
        <w:t>5</w:t>
      </w:r>
      <w:r w:rsidRPr="00A81E86">
        <w:rPr>
          <w:rFonts w:eastAsia="Times New Roman" w:cs="Arial"/>
          <w:i/>
          <w:color w:val="000000"/>
          <w:sz w:val="16"/>
          <w:szCs w:val="16"/>
          <w:lang w:eastAsia="de-DE"/>
        </w:rPr>
        <w:t>Zentrum für Infektiologie und HIV, Vivantes Auguste-Viktoria-Klinikum, Berlin, Germany;</w:t>
      </w:r>
    </w:p>
    <w:p w14:paraId="3FAEF0EF" w14:textId="77777777" w:rsidR="003D5CE4" w:rsidRDefault="003D5CE4" w:rsidP="003D5CE4">
      <w:pPr>
        <w:jc w:val="both"/>
        <w:rPr>
          <w:rFonts w:eastAsia="Times New Roman" w:cs="Arial"/>
          <w:i/>
          <w:color w:val="000000"/>
          <w:sz w:val="16"/>
          <w:szCs w:val="16"/>
          <w:lang w:eastAsia="de-DE"/>
        </w:rPr>
      </w:pPr>
      <w:r w:rsidRPr="00A81E86">
        <w:rPr>
          <w:rFonts w:eastAsia="Times New Roman" w:cs="Arial"/>
          <w:i/>
          <w:color w:val="000000"/>
          <w:sz w:val="16"/>
          <w:szCs w:val="16"/>
          <w:vertAlign w:val="superscript"/>
          <w:lang w:eastAsia="de-DE"/>
        </w:rPr>
        <w:t>6</w:t>
      </w:r>
      <w:r w:rsidRPr="00A81E86">
        <w:rPr>
          <w:rFonts w:eastAsia="Times New Roman" w:cs="Arial"/>
          <w:i/>
          <w:color w:val="000000"/>
          <w:sz w:val="16"/>
          <w:szCs w:val="16"/>
          <w:lang w:eastAsia="de-DE"/>
        </w:rPr>
        <w:t>Klinik für Hämatologie, Onkologie, Hämostaseologie und Stammzelltransplantation, Uniklinik RWTH Aachen, Germany;</w:t>
      </w:r>
    </w:p>
    <w:p w14:paraId="355DC9E1" w14:textId="77777777" w:rsidR="003D5CE4" w:rsidRPr="00983656" w:rsidRDefault="003D5CE4" w:rsidP="003D5CE4">
      <w:pPr>
        <w:jc w:val="both"/>
        <w:rPr>
          <w:rFonts w:eastAsia="Times New Roman" w:cs="Arial"/>
          <w:i/>
          <w:color w:val="000000"/>
          <w:sz w:val="16"/>
          <w:szCs w:val="16"/>
          <w:lang w:eastAsia="de-DE"/>
        </w:rPr>
      </w:pPr>
      <w:r w:rsidRPr="00E24AC2">
        <w:rPr>
          <w:rFonts w:eastAsia="Times New Roman" w:cs="Arial"/>
          <w:i/>
          <w:color w:val="000000"/>
          <w:sz w:val="16"/>
          <w:szCs w:val="16"/>
          <w:vertAlign w:val="superscript"/>
          <w:lang w:eastAsia="de-DE"/>
        </w:rPr>
        <w:t xml:space="preserve">7 </w:t>
      </w:r>
      <w:r>
        <w:rPr>
          <w:rFonts w:eastAsia="Times New Roman" w:cs="Arial"/>
          <w:i/>
          <w:color w:val="000000"/>
          <w:sz w:val="16"/>
          <w:szCs w:val="16"/>
          <w:lang w:eastAsia="de-DE"/>
        </w:rPr>
        <w:t>Medizinische Klinik mit Schwerpunkt Hämatologie, Onkologie und Tumorimmunologie, Charité Universitätsmedizin, Berlin, Germany;</w:t>
      </w:r>
    </w:p>
    <w:p w14:paraId="6A169A65" w14:textId="77777777" w:rsidR="003D5CE4" w:rsidRDefault="003D5CE4" w:rsidP="003D5CE4">
      <w:pPr>
        <w:jc w:val="both"/>
        <w:rPr>
          <w:rFonts w:eastAsia="Times New Roman" w:cs="Arial"/>
          <w:i/>
          <w:color w:val="000000"/>
          <w:sz w:val="16"/>
          <w:szCs w:val="16"/>
          <w:lang w:eastAsia="de-DE"/>
        </w:rPr>
      </w:pPr>
      <w:r>
        <w:rPr>
          <w:rFonts w:eastAsia="Times New Roman" w:cs="Arial"/>
          <w:i/>
          <w:color w:val="000000"/>
          <w:sz w:val="16"/>
          <w:szCs w:val="16"/>
          <w:vertAlign w:val="superscript"/>
          <w:lang w:eastAsia="de-DE"/>
        </w:rPr>
        <w:t>8</w:t>
      </w:r>
      <w:r w:rsidRPr="00A81E86">
        <w:rPr>
          <w:rFonts w:eastAsia="Times New Roman" w:cs="Arial"/>
          <w:i/>
          <w:color w:val="000000"/>
          <w:sz w:val="16"/>
          <w:szCs w:val="16"/>
          <w:lang w:eastAsia="de-DE"/>
        </w:rPr>
        <w:t xml:space="preserve">Hämatologie und Onkologie, Universitätsklinikum Knappschaftskrankenhaus, Bochum, Germany; </w:t>
      </w:r>
    </w:p>
    <w:p w14:paraId="002E16D9" w14:textId="77777777" w:rsidR="003D5CE4" w:rsidRDefault="003D5CE4" w:rsidP="003D5CE4">
      <w:pPr>
        <w:jc w:val="both"/>
        <w:rPr>
          <w:rFonts w:eastAsia="Times New Roman" w:cs="Arial"/>
          <w:i/>
          <w:color w:val="000000"/>
          <w:sz w:val="16"/>
          <w:szCs w:val="16"/>
          <w:lang w:eastAsia="de-DE"/>
        </w:rPr>
      </w:pPr>
      <w:r>
        <w:rPr>
          <w:rFonts w:eastAsia="Times New Roman" w:cs="Arial"/>
          <w:i/>
          <w:color w:val="000000"/>
          <w:sz w:val="16"/>
          <w:szCs w:val="16"/>
          <w:vertAlign w:val="superscript"/>
          <w:lang w:eastAsia="de-DE"/>
        </w:rPr>
        <w:t>9</w:t>
      </w:r>
      <w:r w:rsidRPr="00A81E86">
        <w:rPr>
          <w:rFonts w:eastAsia="Times New Roman" w:cs="Arial"/>
          <w:i/>
          <w:color w:val="000000"/>
          <w:sz w:val="16"/>
          <w:szCs w:val="16"/>
          <w:lang w:eastAsia="de-DE"/>
        </w:rPr>
        <w:t>Onkologie und Hämatologie, Krankenhaus Barmherzige Brüder, Regensburg, Germany;</w:t>
      </w:r>
    </w:p>
    <w:p w14:paraId="032F2381" w14:textId="77777777" w:rsidR="003D5CE4" w:rsidRDefault="003D5CE4" w:rsidP="003D5CE4">
      <w:pPr>
        <w:jc w:val="both"/>
        <w:rPr>
          <w:rFonts w:eastAsia="Times New Roman" w:cs="Arial"/>
          <w:i/>
          <w:color w:val="000000"/>
          <w:sz w:val="16"/>
          <w:szCs w:val="16"/>
          <w:lang w:eastAsia="de-DE"/>
        </w:rPr>
      </w:pPr>
      <w:r>
        <w:rPr>
          <w:rFonts w:eastAsia="Times New Roman" w:cs="Arial"/>
          <w:i/>
          <w:color w:val="000000"/>
          <w:sz w:val="16"/>
          <w:szCs w:val="16"/>
          <w:vertAlign w:val="superscript"/>
          <w:lang w:eastAsia="de-DE"/>
        </w:rPr>
        <w:t>10</w:t>
      </w:r>
      <w:r w:rsidRPr="00A81E86">
        <w:rPr>
          <w:rFonts w:eastAsia="Times New Roman" w:cs="Arial"/>
          <w:i/>
          <w:color w:val="000000"/>
          <w:sz w:val="16"/>
          <w:szCs w:val="16"/>
          <w:lang w:eastAsia="de-DE"/>
        </w:rPr>
        <w:t>Hämatologie, Onkologie und Palliativmedizin, HELIOS Dr. Horst Schmidt Kliniken, Wiesbaden, Germany;</w:t>
      </w:r>
    </w:p>
    <w:p w14:paraId="4271C6D5" w14:textId="34AA680B" w:rsidR="003D5CE4" w:rsidRPr="00017BD2" w:rsidRDefault="003D5CE4" w:rsidP="003D5CE4">
      <w:pPr>
        <w:jc w:val="both"/>
        <w:rPr>
          <w:rFonts w:eastAsia="Times New Roman" w:cs="Arial"/>
          <w:i/>
          <w:color w:val="000000"/>
          <w:sz w:val="16"/>
          <w:szCs w:val="16"/>
          <w:lang w:eastAsia="de-DE"/>
        </w:rPr>
      </w:pPr>
      <w:r w:rsidRPr="00E24AC2">
        <w:rPr>
          <w:rFonts w:eastAsia="Times New Roman" w:cs="Arial"/>
          <w:i/>
          <w:color w:val="000000"/>
          <w:sz w:val="16"/>
          <w:szCs w:val="16"/>
          <w:vertAlign w:val="superscript"/>
          <w:lang w:eastAsia="de-DE"/>
        </w:rPr>
        <w:t xml:space="preserve">11 </w:t>
      </w:r>
      <w:r w:rsidR="00C231AF">
        <w:rPr>
          <w:rFonts w:eastAsia="Times New Roman" w:cs="Arial"/>
          <w:i/>
          <w:color w:val="000000"/>
          <w:sz w:val="16"/>
          <w:szCs w:val="16"/>
          <w:lang w:eastAsia="de-DE"/>
        </w:rPr>
        <w:t>Institut für Immundefizien</w:t>
      </w:r>
      <w:r w:rsidR="00D224D1">
        <w:rPr>
          <w:rFonts w:eastAsia="Times New Roman" w:cs="Arial"/>
          <w:i/>
          <w:color w:val="000000"/>
          <w:sz w:val="16"/>
          <w:szCs w:val="16"/>
          <w:lang w:eastAsia="de-DE"/>
        </w:rPr>
        <w:t>z</w:t>
      </w:r>
      <w:r w:rsidR="00C231AF">
        <w:rPr>
          <w:rFonts w:eastAsia="Times New Roman" w:cs="Arial"/>
          <w:i/>
          <w:color w:val="000000"/>
          <w:sz w:val="16"/>
          <w:szCs w:val="16"/>
          <w:lang w:eastAsia="de-DE"/>
        </w:rPr>
        <w:t>, Z</w:t>
      </w:r>
      <w:r>
        <w:rPr>
          <w:rFonts w:eastAsia="Times New Roman" w:cs="Arial"/>
          <w:i/>
          <w:color w:val="000000"/>
          <w:sz w:val="16"/>
          <w:szCs w:val="16"/>
          <w:lang w:eastAsia="de-DE"/>
        </w:rPr>
        <w:t>entrum für Chronische Immundefizienz, Universitätsklinikum Freiburg, Germany;</w:t>
      </w:r>
    </w:p>
    <w:p w14:paraId="21E5BFB9" w14:textId="77777777" w:rsidR="003D5CE4" w:rsidRDefault="003D5CE4" w:rsidP="003D5CE4">
      <w:pPr>
        <w:jc w:val="both"/>
        <w:rPr>
          <w:rFonts w:eastAsia="Times New Roman" w:cs="Arial"/>
          <w:i/>
          <w:color w:val="000000" w:themeColor="text1"/>
          <w:sz w:val="16"/>
          <w:szCs w:val="16"/>
          <w:lang w:eastAsia="de-DE"/>
        </w:rPr>
      </w:pPr>
      <w:r>
        <w:rPr>
          <w:rFonts w:eastAsia="Times New Roman" w:cs="Arial"/>
          <w:i/>
          <w:color w:val="000000"/>
          <w:sz w:val="16"/>
          <w:szCs w:val="16"/>
          <w:vertAlign w:val="superscript"/>
          <w:lang w:eastAsia="de-DE"/>
        </w:rPr>
        <w:t>12</w:t>
      </w:r>
      <w:r w:rsidRPr="00A81E86">
        <w:rPr>
          <w:rFonts w:eastAsia="Times New Roman" w:cs="Arial"/>
          <w:i/>
          <w:color w:val="000000"/>
          <w:sz w:val="16"/>
          <w:szCs w:val="16"/>
          <w:lang w:eastAsia="de-DE"/>
        </w:rPr>
        <w:t>Pädiatrische Hämatologie und Onkologie, Universitätsklinikum Eppendorf, Hamburg, Germany</w:t>
      </w:r>
      <w:r w:rsidRPr="00A81E86">
        <w:rPr>
          <w:rFonts w:eastAsia="Times New Roman" w:cs="Arial"/>
          <w:i/>
          <w:color w:val="000000" w:themeColor="text1"/>
          <w:sz w:val="16"/>
          <w:szCs w:val="16"/>
          <w:lang w:eastAsia="de-DE"/>
        </w:rPr>
        <w:t>;</w:t>
      </w:r>
    </w:p>
    <w:p w14:paraId="05F8D468" w14:textId="77777777" w:rsidR="003D5CE4" w:rsidRPr="007E2693" w:rsidRDefault="003D5CE4" w:rsidP="003D5CE4">
      <w:pPr>
        <w:jc w:val="both"/>
        <w:rPr>
          <w:rFonts w:eastAsia="Times New Roman" w:cs="Arial"/>
          <w:i/>
          <w:color w:val="000000" w:themeColor="text1"/>
          <w:sz w:val="16"/>
          <w:szCs w:val="16"/>
          <w:lang w:eastAsia="de-DE"/>
        </w:rPr>
      </w:pPr>
      <w:r>
        <w:rPr>
          <w:rFonts w:eastAsia="Times New Roman" w:cs="Arial"/>
          <w:i/>
          <w:color w:val="000000" w:themeColor="text1"/>
          <w:sz w:val="16"/>
          <w:szCs w:val="16"/>
          <w:vertAlign w:val="superscript"/>
          <w:lang w:eastAsia="de-DE"/>
        </w:rPr>
        <w:t>13</w:t>
      </w:r>
      <w:r>
        <w:rPr>
          <w:rFonts w:cs="Arial"/>
          <w:i/>
          <w:sz w:val="16"/>
          <w:szCs w:val="16"/>
        </w:rPr>
        <w:t xml:space="preserve">Institut </w:t>
      </w:r>
      <w:r w:rsidRPr="00EC38A0">
        <w:rPr>
          <w:rFonts w:cs="Arial"/>
          <w:i/>
          <w:sz w:val="16"/>
          <w:szCs w:val="16"/>
        </w:rPr>
        <w:t xml:space="preserve">für Infektionsmedizin und Krankenhaushygiene, Universitätsklinikum Jena, </w:t>
      </w:r>
      <w:r>
        <w:rPr>
          <w:rFonts w:cs="Arial"/>
          <w:i/>
          <w:sz w:val="16"/>
          <w:szCs w:val="16"/>
        </w:rPr>
        <w:t>Germany;</w:t>
      </w:r>
    </w:p>
    <w:p w14:paraId="35F95619" w14:textId="77777777" w:rsidR="003D5CE4" w:rsidRPr="00A81E86" w:rsidRDefault="003D5CE4" w:rsidP="003D5CE4">
      <w:pPr>
        <w:jc w:val="both"/>
        <w:rPr>
          <w:rFonts w:eastAsia="Times New Roman" w:cs="Arial"/>
          <w:i/>
          <w:color w:val="000000"/>
          <w:sz w:val="16"/>
          <w:szCs w:val="16"/>
          <w:lang w:eastAsia="de-DE"/>
        </w:rPr>
      </w:pPr>
      <w:r>
        <w:rPr>
          <w:rFonts w:eastAsia="Times New Roman" w:cs="Arial"/>
          <w:i/>
          <w:color w:val="000000" w:themeColor="text1"/>
          <w:sz w:val="16"/>
          <w:szCs w:val="16"/>
          <w:vertAlign w:val="superscript"/>
          <w:lang w:eastAsia="de-DE"/>
        </w:rPr>
        <w:t>14</w:t>
      </w:r>
      <w:r>
        <w:rPr>
          <w:rFonts w:eastAsia="Times New Roman" w:cs="Arial"/>
          <w:i/>
          <w:color w:val="000000" w:themeColor="text1"/>
          <w:sz w:val="16"/>
          <w:szCs w:val="16"/>
          <w:lang w:eastAsia="de-DE"/>
        </w:rPr>
        <w:t xml:space="preserve">Klinik für Innere Medizin II, </w:t>
      </w:r>
      <w:r w:rsidRPr="00F33603">
        <w:rPr>
          <w:rFonts w:eastAsia="Times New Roman" w:cs="Arial"/>
          <w:i/>
          <w:color w:val="000000" w:themeColor="text1"/>
          <w:sz w:val="16"/>
          <w:szCs w:val="16"/>
          <w:lang w:eastAsia="de-DE"/>
        </w:rPr>
        <w:t>Hämatologie</w:t>
      </w:r>
      <w:r w:rsidRPr="00A81E86">
        <w:rPr>
          <w:rFonts w:eastAsia="Times New Roman" w:cs="Arial"/>
          <w:i/>
          <w:color w:val="000000" w:themeColor="text1"/>
          <w:sz w:val="16"/>
          <w:szCs w:val="16"/>
          <w:lang w:eastAsia="de-DE"/>
        </w:rPr>
        <w:t>, Onkologie, Immunologie, Infektiologie und Palliativmedizin, Schwarzwald</w:t>
      </w:r>
      <w:r w:rsidRPr="00A81E86">
        <w:rPr>
          <w:rFonts w:eastAsia="Times New Roman" w:cs="Arial"/>
          <w:i/>
          <w:color w:val="000000"/>
          <w:sz w:val="16"/>
          <w:szCs w:val="16"/>
          <w:lang w:eastAsia="de-DE"/>
        </w:rPr>
        <w:t>-Baar Klinikum, Villingen-Schwenningen, Germany</w:t>
      </w:r>
    </w:p>
    <w:p w14:paraId="357EB6EC" w14:textId="77777777" w:rsidR="00AB2A62" w:rsidRPr="003D5CE4" w:rsidRDefault="00AB2A62" w:rsidP="00AB2A62">
      <w:pPr>
        <w:rPr>
          <w:b/>
        </w:rPr>
      </w:pPr>
    </w:p>
    <w:p w14:paraId="2A651565" w14:textId="77777777" w:rsidR="00AC1D4D" w:rsidRPr="00D224D1" w:rsidRDefault="00AC1D4D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</w:rPr>
      </w:pPr>
    </w:p>
    <w:p w14:paraId="02F290A6" w14:textId="77777777" w:rsidR="00AC1D4D" w:rsidRPr="00D224D1" w:rsidRDefault="00AC1D4D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</w:rPr>
      </w:pPr>
    </w:p>
    <w:p w14:paraId="2EA3D253" w14:textId="77777777" w:rsidR="00AC1D4D" w:rsidRPr="00D224D1" w:rsidRDefault="00AC1D4D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</w:rPr>
      </w:pPr>
    </w:p>
    <w:p w14:paraId="5DC87F76" w14:textId="77777777" w:rsidR="00AC1D4D" w:rsidRPr="00D224D1" w:rsidRDefault="00AC1D4D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</w:rPr>
      </w:pPr>
    </w:p>
    <w:p w14:paraId="6FCEC362" w14:textId="77777777" w:rsidR="00AC1D4D" w:rsidRPr="00D224D1" w:rsidRDefault="00AC1D4D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</w:rPr>
      </w:pPr>
    </w:p>
    <w:p w14:paraId="6A2A678E" w14:textId="77777777" w:rsidR="00AC1D4D" w:rsidRPr="00D224D1" w:rsidRDefault="00AC1D4D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</w:rPr>
      </w:pPr>
    </w:p>
    <w:p w14:paraId="77D3B495" w14:textId="77777777" w:rsidR="00AC1D4D" w:rsidRPr="00D224D1" w:rsidRDefault="00AC1D4D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</w:rPr>
      </w:pPr>
    </w:p>
    <w:p w14:paraId="0FC3BDF4" w14:textId="77777777" w:rsidR="00AC1D4D" w:rsidRPr="00D224D1" w:rsidRDefault="00AC1D4D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</w:rPr>
      </w:pPr>
    </w:p>
    <w:p w14:paraId="635AFD00" w14:textId="77777777" w:rsidR="00AC1D4D" w:rsidRPr="00D224D1" w:rsidRDefault="00AC1D4D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</w:rPr>
      </w:pPr>
    </w:p>
    <w:p w14:paraId="34A8CE27" w14:textId="77777777" w:rsidR="00AC1D4D" w:rsidRPr="00D224D1" w:rsidRDefault="00AC1D4D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</w:rPr>
      </w:pPr>
    </w:p>
    <w:p w14:paraId="4AF99040" w14:textId="77777777" w:rsidR="00AC1D4D" w:rsidRPr="00D224D1" w:rsidRDefault="00AC1D4D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</w:rPr>
      </w:pPr>
    </w:p>
    <w:p w14:paraId="631FB82C" w14:textId="77777777" w:rsidR="00AC1D4D" w:rsidRPr="00D224D1" w:rsidRDefault="00AC1D4D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</w:rPr>
      </w:pPr>
    </w:p>
    <w:p w14:paraId="52E9506B" w14:textId="6C435960" w:rsidR="00583B4E" w:rsidRDefault="00583B4E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lang w:val="en-US"/>
        </w:rPr>
      </w:pPr>
      <w:r w:rsidRPr="006E15C9">
        <w:rPr>
          <w:rFonts w:cstheme="minorHAnsi"/>
          <w:b/>
          <w:color w:val="000000"/>
          <w:sz w:val="28"/>
          <w:szCs w:val="28"/>
          <w:lang w:val="en-US"/>
        </w:rPr>
        <w:lastRenderedPageBreak/>
        <w:t xml:space="preserve">Supplementary </w:t>
      </w:r>
      <w:r w:rsidR="00B6074A">
        <w:rPr>
          <w:rFonts w:cstheme="minorHAnsi"/>
          <w:b/>
          <w:color w:val="000000"/>
          <w:sz w:val="28"/>
          <w:szCs w:val="28"/>
          <w:lang w:val="en-US"/>
        </w:rPr>
        <w:t>T</w:t>
      </w:r>
      <w:r w:rsidRPr="006E15C9">
        <w:rPr>
          <w:rFonts w:cstheme="minorHAnsi"/>
          <w:b/>
          <w:color w:val="000000"/>
          <w:sz w:val="28"/>
          <w:szCs w:val="28"/>
          <w:lang w:val="en-US"/>
        </w:rPr>
        <w:t xml:space="preserve">able 1. </w:t>
      </w:r>
    </w:p>
    <w:p w14:paraId="5BBEE9F1" w14:textId="77777777" w:rsidR="00E807D2" w:rsidRPr="00946B45" w:rsidRDefault="00E807D2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lang w:val="en-US"/>
        </w:rPr>
      </w:pPr>
      <w:r w:rsidRPr="00946B45">
        <w:rPr>
          <w:rFonts w:cstheme="minorHAnsi"/>
          <w:b/>
          <w:color w:val="000000"/>
          <w:lang w:val="en-US"/>
        </w:rPr>
        <w:t xml:space="preserve">Calculation of the </w:t>
      </w:r>
      <w:proofErr w:type="spellStart"/>
      <w:r w:rsidRPr="00946B45">
        <w:rPr>
          <w:rFonts w:cstheme="minorHAnsi"/>
          <w:b/>
          <w:color w:val="000000"/>
          <w:lang w:val="en-US"/>
        </w:rPr>
        <w:t>HScore</w:t>
      </w:r>
      <w:proofErr w:type="spellEnd"/>
      <w:r w:rsidR="00BA578C" w:rsidRPr="00946B45">
        <w:rPr>
          <w:rFonts w:cstheme="minorHAnsi"/>
          <w:b/>
          <w:color w:val="000000"/>
          <w:lang w:val="en-US"/>
        </w:rPr>
        <w:t>, adapted from</w:t>
      </w:r>
      <w:r w:rsidRPr="00946B45">
        <w:rPr>
          <w:rFonts w:cstheme="minorHAnsi"/>
          <w:b/>
          <w:color w:val="000000"/>
          <w:lang w:val="en-US"/>
        </w:rPr>
        <w:t xml:space="preserve"> </w:t>
      </w:r>
      <w:proofErr w:type="spellStart"/>
      <w:r w:rsidRPr="00946B45">
        <w:rPr>
          <w:rFonts w:cstheme="minorHAnsi"/>
          <w:b/>
          <w:color w:val="000000"/>
          <w:lang w:val="en-US"/>
        </w:rPr>
        <w:t>Fardet</w:t>
      </w:r>
      <w:proofErr w:type="spellEnd"/>
      <w:r w:rsidRPr="00946B45">
        <w:rPr>
          <w:rFonts w:cstheme="minorHAnsi"/>
          <w:b/>
          <w:color w:val="000000"/>
          <w:lang w:val="en-US"/>
        </w:rPr>
        <w:t xml:space="preserve"> et al.</w:t>
      </w:r>
      <w:r w:rsidR="00B73228" w:rsidRPr="00946B45">
        <w:rPr>
          <w:rFonts w:cstheme="minorHAnsi"/>
          <w:b/>
          <w:color w:val="000000"/>
          <w:vertAlign w:val="superscript"/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148"/>
      </w:tblGrid>
      <w:tr w:rsidR="00E807D2" w:rsidRPr="00550919" w14:paraId="60A7816E" w14:textId="77777777" w:rsidTr="00746289">
        <w:tc>
          <w:tcPr>
            <w:tcW w:w="4248" w:type="dxa"/>
          </w:tcPr>
          <w:p w14:paraId="4621B0EC" w14:textId="77777777" w:rsidR="00E807D2" w:rsidRPr="00D42EEF" w:rsidRDefault="00E807D2" w:rsidP="00746289">
            <w:pPr>
              <w:spacing w:line="480" w:lineRule="auto"/>
              <w:rPr>
                <w:b/>
                <w:lang w:val="en-US"/>
              </w:rPr>
            </w:pPr>
            <w:r w:rsidRPr="00D42EEF">
              <w:rPr>
                <w:b/>
                <w:lang w:val="en-US"/>
              </w:rPr>
              <w:t>Parameter</w:t>
            </w:r>
          </w:p>
        </w:tc>
        <w:tc>
          <w:tcPr>
            <w:tcW w:w="5148" w:type="dxa"/>
          </w:tcPr>
          <w:p w14:paraId="158D1691" w14:textId="77777777" w:rsidR="00E807D2" w:rsidRPr="00D42EEF" w:rsidRDefault="00E807D2" w:rsidP="00746289">
            <w:pPr>
              <w:spacing w:line="480" w:lineRule="auto"/>
              <w:rPr>
                <w:b/>
                <w:lang w:val="en-US"/>
              </w:rPr>
            </w:pPr>
            <w:r w:rsidRPr="00D42EEF">
              <w:rPr>
                <w:b/>
                <w:lang w:val="en-US"/>
              </w:rPr>
              <w:t>Number of points (criteria for scoring)</w:t>
            </w:r>
          </w:p>
        </w:tc>
      </w:tr>
      <w:tr w:rsidR="00E807D2" w14:paraId="26BEC9F3" w14:textId="77777777" w:rsidTr="00746289">
        <w:tc>
          <w:tcPr>
            <w:tcW w:w="4248" w:type="dxa"/>
          </w:tcPr>
          <w:p w14:paraId="151D411D" w14:textId="77777777" w:rsidR="00E807D2" w:rsidRPr="00435CF1" w:rsidRDefault="00E807D2" w:rsidP="0074628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Known underlying immunosuppression*</w:t>
            </w:r>
          </w:p>
        </w:tc>
        <w:tc>
          <w:tcPr>
            <w:tcW w:w="5148" w:type="dxa"/>
          </w:tcPr>
          <w:p w14:paraId="1E57BB72" w14:textId="77777777" w:rsidR="00E807D2" w:rsidRDefault="00E807D2" w:rsidP="0074628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 (no) or 18 (yes)</w:t>
            </w:r>
          </w:p>
        </w:tc>
      </w:tr>
      <w:tr w:rsidR="00E807D2" w14:paraId="735473EB" w14:textId="77777777" w:rsidTr="00746289">
        <w:tc>
          <w:tcPr>
            <w:tcW w:w="4248" w:type="dxa"/>
          </w:tcPr>
          <w:p w14:paraId="00563856" w14:textId="77777777" w:rsidR="00E807D2" w:rsidRDefault="00E807D2" w:rsidP="0074628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Temperature (°C)</w:t>
            </w:r>
          </w:p>
        </w:tc>
        <w:tc>
          <w:tcPr>
            <w:tcW w:w="5148" w:type="dxa"/>
          </w:tcPr>
          <w:p w14:paraId="06BBF28B" w14:textId="77777777" w:rsidR="00E807D2" w:rsidRDefault="00E807D2" w:rsidP="0074628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 (&lt;38.4), 33 (38.4 – 39.4), or 49 (&gt;39.4)</w:t>
            </w:r>
          </w:p>
        </w:tc>
      </w:tr>
      <w:tr w:rsidR="00E807D2" w:rsidRPr="005C63F6" w14:paraId="28E46C4C" w14:textId="77777777" w:rsidTr="00746289">
        <w:tc>
          <w:tcPr>
            <w:tcW w:w="4248" w:type="dxa"/>
          </w:tcPr>
          <w:p w14:paraId="09EFFA26" w14:textId="77777777" w:rsidR="00E807D2" w:rsidRDefault="00E807D2" w:rsidP="0074628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Organomegaly</w:t>
            </w:r>
          </w:p>
        </w:tc>
        <w:tc>
          <w:tcPr>
            <w:tcW w:w="5148" w:type="dxa"/>
          </w:tcPr>
          <w:p w14:paraId="565C2AD7" w14:textId="77777777" w:rsidR="00E807D2" w:rsidRDefault="00E807D2" w:rsidP="0074628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 (no), 23 (hepatomegaly or splenomegaly), or 38 (hepatomegaly and splenomegaly)</w:t>
            </w:r>
          </w:p>
        </w:tc>
      </w:tr>
      <w:tr w:rsidR="00E807D2" w14:paraId="3C8FC13A" w14:textId="77777777" w:rsidTr="00746289">
        <w:tc>
          <w:tcPr>
            <w:tcW w:w="4248" w:type="dxa"/>
          </w:tcPr>
          <w:p w14:paraId="5E1B728E" w14:textId="77777777" w:rsidR="00E807D2" w:rsidRDefault="00FF6228" w:rsidP="00FF622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Type</w:t>
            </w:r>
            <w:r w:rsidR="00E807D2">
              <w:rPr>
                <w:lang w:val="en-US"/>
              </w:rPr>
              <w:t xml:space="preserve"> of </w:t>
            </w:r>
            <w:proofErr w:type="spellStart"/>
            <w:r w:rsidR="00E807D2">
              <w:rPr>
                <w:lang w:val="en-US"/>
              </w:rPr>
              <w:t>cytopenias</w:t>
            </w:r>
            <w:proofErr w:type="spellEnd"/>
            <w:r w:rsidR="00E807D2" w:rsidRPr="004D172D">
              <w:rPr>
                <w:vertAlign w:val="superscript"/>
                <w:lang w:val="en-US"/>
              </w:rPr>
              <w:t>+</w:t>
            </w:r>
          </w:p>
        </w:tc>
        <w:tc>
          <w:tcPr>
            <w:tcW w:w="5148" w:type="dxa"/>
          </w:tcPr>
          <w:p w14:paraId="5E068E58" w14:textId="77777777" w:rsidR="00E807D2" w:rsidRDefault="00E807D2" w:rsidP="0074628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 (1 lineage), 24 (2 lineages), or 34 (3 lineages)</w:t>
            </w:r>
          </w:p>
        </w:tc>
      </w:tr>
      <w:tr w:rsidR="00E807D2" w14:paraId="6465CD26" w14:textId="77777777" w:rsidTr="00746289">
        <w:tc>
          <w:tcPr>
            <w:tcW w:w="4248" w:type="dxa"/>
          </w:tcPr>
          <w:p w14:paraId="71F4A030" w14:textId="77777777" w:rsidR="00E807D2" w:rsidRDefault="00E807D2" w:rsidP="0074628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Ferritin (µg/liter)</w:t>
            </w:r>
          </w:p>
        </w:tc>
        <w:tc>
          <w:tcPr>
            <w:tcW w:w="5148" w:type="dxa"/>
          </w:tcPr>
          <w:p w14:paraId="50B254A3" w14:textId="77777777" w:rsidR="00E807D2" w:rsidRDefault="00E807D2" w:rsidP="0074628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 (&lt;2,000), 35 (2,000 – 6,000), or 50 (&gt;6,000)</w:t>
            </w:r>
          </w:p>
        </w:tc>
      </w:tr>
      <w:tr w:rsidR="00E807D2" w14:paraId="33AFE88D" w14:textId="77777777" w:rsidTr="00746289">
        <w:tc>
          <w:tcPr>
            <w:tcW w:w="4248" w:type="dxa"/>
          </w:tcPr>
          <w:p w14:paraId="307C2623" w14:textId="649DFB70" w:rsidR="00E807D2" w:rsidRDefault="00E807D2" w:rsidP="0074628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Triglyceride</w:t>
            </w:r>
            <w:r w:rsidR="003F4885">
              <w:rPr>
                <w:lang w:val="en-US"/>
              </w:rPr>
              <w:t>s</w:t>
            </w:r>
            <w:r>
              <w:rPr>
                <w:lang w:val="en-US"/>
              </w:rPr>
              <w:t xml:space="preserve"> (mmol/liter)</w:t>
            </w:r>
          </w:p>
        </w:tc>
        <w:tc>
          <w:tcPr>
            <w:tcW w:w="5148" w:type="dxa"/>
          </w:tcPr>
          <w:p w14:paraId="25CFE5CE" w14:textId="77777777" w:rsidR="00E807D2" w:rsidRDefault="00E807D2" w:rsidP="0074628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 (&lt;1.5), 44 (1.5 – 4), or 64 (&gt;4)</w:t>
            </w:r>
          </w:p>
        </w:tc>
      </w:tr>
      <w:tr w:rsidR="00E807D2" w14:paraId="4B4A4116" w14:textId="77777777" w:rsidTr="00746289">
        <w:tc>
          <w:tcPr>
            <w:tcW w:w="4248" w:type="dxa"/>
          </w:tcPr>
          <w:p w14:paraId="7E794575" w14:textId="77777777" w:rsidR="00E807D2" w:rsidRDefault="00E807D2" w:rsidP="0074628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Fibrinogen (g/liter)</w:t>
            </w:r>
          </w:p>
        </w:tc>
        <w:tc>
          <w:tcPr>
            <w:tcW w:w="5148" w:type="dxa"/>
          </w:tcPr>
          <w:p w14:paraId="0D6A8A59" w14:textId="77777777" w:rsidR="00E807D2" w:rsidRDefault="00E807D2" w:rsidP="0074628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 (&gt;2.5) or 30 (</w:t>
            </w:r>
            <w:r>
              <w:rPr>
                <w:lang w:val="en-US"/>
              </w:rPr>
              <w:sym w:font="Symbol" w:char="F0A3"/>
            </w:r>
            <w:r>
              <w:rPr>
                <w:lang w:val="en-US"/>
              </w:rPr>
              <w:t>2.5)</w:t>
            </w:r>
          </w:p>
        </w:tc>
      </w:tr>
      <w:tr w:rsidR="00E807D2" w14:paraId="391FC84E" w14:textId="77777777" w:rsidTr="00746289">
        <w:tc>
          <w:tcPr>
            <w:tcW w:w="4248" w:type="dxa"/>
          </w:tcPr>
          <w:p w14:paraId="7AAFD124" w14:textId="6EC8AFFC" w:rsidR="00E807D2" w:rsidRPr="009C0F3A" w:rsidRDefault="00E807D2" w:rsidP="00746289">
            <w:pPr>
              <w:spacing w:line="360" w:lineRule="auto"/>
            </w:pPr>
            <w:r w:rsidRPr="009C0F3A">
              <w:t xml:space="preserve">Serum aspartate </w:t>
            </w:r>
            <w:r w:rsidR="001D1F3E">
              <w:t>aminotransferase</w:t>
            </w:r>
            <w:r w:rsidRPr="009C0F3A">
              <w:t xml:space="preserve"> (ASAT) (IU/liter)</w:t>
            </w:r>
          </w:p>
        </w:tc>
        <w:tc>
          <w:tcPr>
            <w:tcW w:w="5148" w:type="dxa"/>
          </w:tcPr>
          <w:p w14:paraId="45F73E59" w14:textId="77777777" w:rsidR="00E807D2" w:rsidRPr="009C0F3A" w:rsidRDefault="00E807D2" w:rsidP="00746289">
            <w:pPr>
              <w:spacing w:line="360" w:lineRule="auto"/>
            </w:pPr>
            <w:r>
              <w:t>0 (&lt;30) or 19 (</w:t>
            </w:r>
            <w:r>
              <w:sym w:font="Symbol" w:char="F0B3"/>
            </w:r>
            <w:r>
              <w:t>30)</w:t>
            </w:r>
          </w:p>
        </w:tc>
      </w:tr>
      <w:tr w:rsidR="00E807D2" w:rsidRPr="00D42EEF" w14:paraId="0E85FB88" w14:textId="77777777" w:rsidTr="00746289">
        <w:tc>
          <w:tcPr>
            <w:tcW w:w="4248" w:type="dxa"/>
          </w:tcPr>
          <w:p w14:paraId="1354285D" w14:textId="77777777" w:rsidR="00E807D2" w:rsidRPr="00D42EEF" w:rsidRDefault="00E807D2" w:rsidP="00746289">
            <w:pPr>
              <w:spacing w:line="360" w:lineRule="auto"/>
              <w:rPr>
                <w:lang w:val="en-US"/>
              </w:rPr>
            </w:pPr>
            <w:proofErr w:type="spellStart"/>
            <w:r w:rsidRPr="00D42EEF">
              <w:rPr>
                <w:lang w:val="en-US"/>
              </w:rPr>
              <w:t>Hemophagocytosis</w:t>
            </w:r>
            <w:proofErr w:type="spellEnd"/>
            <w:r w:rsidRPr="00D42EEF">
              <w:rPr>
                <w:lang w:val="en-US"/>
              </w:rPr>
              <w:t xml:space="preserve"> features on bone marrow aspirate</w:t>
            </w:r>
          </w:p>
        </w:tc>
        <w:tc>
          <w:tcPr>
            <w:tcW w:w="5148" w:type="dxa"/>
          </w:tcPr>
          <w:p w14:paraId="1E9D2AF7" w14:textId="77777777" w:rsidR="00E807D2" w:rsidRPr="00D42EEF" w:rsidRDefault="00E807D2" w:rsidP="0074628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 (no) or 35 (yes)</w:t>
            </w:r>
          </w:p>
        </w:tc>
      </w:tr>
    </w:tbl>
    <w:p w14:paraId="450F53EB" w14:textId="77777777" w:rsidR="00583B4E" w:rsidRDefault="00583B4E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color w:val="000000"/>
          <w:sz w:val="28"/>
          <w:szCs w:val="28"/>
          <w:lang w:val="en-US"/>
        </w:rPr>
      </w:pPr>
    </w:p>
    <w:p w14:paraId="78132B18" w14:textId="77777777" w:rsidR="00E807D2" w:rsidRDefault="00E807D2" w:rsidP="00E807D2">
      <w:pPr>
        <w:rPr>
          <w:lang w:val="en-US"/>
        </w:rPr>
      </w:pPr>
      <w:r w:rsidRPr="00841271">
        <w:rPr>
          <w:lang w:val="en-US"/>
        </w:rPr>
        <w:t>*</w:t>
      </w:r>
      <w:r>
        <w:rPr>
          <w:lang w:val="en-US"/>
        </w:rPr>
        <w:t xml:space="preserve">  Human immunodeficiency virus positive or receiving ling-term immunosuppressive therapy</w:t>
      </w:r>
      <w:proofErr w:type="gramStart"/>
      <w:r>
        <w:rPr>
          <w:lang w:val="en-US"/>
        </w:rPr>
        <w:t xml:space="preserve">   (</w:t>
      </w:r>
      <w:proofErr w:type="gramEnd"/>
      <w:r>
        <w:rPr>
          <w:lang w:val="en-US"/>
        </w:rPr>
        <w:t>i.e. glucocorticoids, cyclosporine, azathioprine)</w:t>
      </w:r>
    </w:p>
    <w:p w14:paraId="126937ED" w14:textId="77777777" w:rsidR="00E807D2" w:rsidRPr="00841271" w:rsidRDefault="00E807D2" w:rsidP="00E807D2">
      <w:pPr>
        <w:rPr>
          <w:lang w:val="en-US"/>
        </w:rPr>
      </w:pPr>
    </w:p>
    <w:p w14:paraId="69932A7B" w14:textId="77777777" w:rsidR="00E807D2" w:rsidRPr="005D0AC7" w:rsidRDefault="00E807D2" w:rsidP="00E807D2">
      <w:pPr>
        <w:spacing w:line="360" w:lineRule="auto"/>
        <w:rPr>
          <w:lang w:val="en-US"/>
        </w:rPr>
      </w:pPr>
      <w:r w:rsidRPr="004D172D">
        <w:rPr>
          <w:vertAlign w:val="superscript"/>
          <w:lang w:val="en-US"/>
        </w:rPr>
        <w:t>+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 xml:space="preserve">Defined as a hemoglobin level of </w:t>
      </w:r>
      <w:r>
        <w:rPr>
          <w:lang w:val="en-US"/>
        </w:rPr>
        <w:sym w:font="Symbol" w:char="F0A3"/>
      </w:r>
      <w:r>
        <w:rPr>
          <w:lang w:val="en-US"/>
        </w:rPr>
        <w:t xml:space="preserve">9.2 g/dl and/or a leukocyte count of </w:t>
      </w:r>
      <w:r>
        <w:rPr>
          <w:lang w:val="en-US"/>
        </w:rPr>
        <w:sym w:font="Symbol" w:char="F0A3"/>
      </w:r>
      <w:r>
        <w:rPr>
          <w:lang w:val="en-US"/>
        </w:rPr>
        <w:t>5,000/mm</w:t>
      </w:r>
      <w:r w:rsidRPr="004D172D">
        <w:rPr>
          <w:vertAlign w:val="superscript"/>
          <w:lang w:val="en-US"/>
        </w:rPr>
        <w:t>3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 xml:space="preserve">and/or a platelet count of </w:t>
      </w:r>
      <w:r>
        <w:rPr>
          <w:lang w:val="en-US"/>
        </w:rPr>
        <w:sym w:font="Symbol" w:char="F0A3"/>
      </w:r>
      <w:r>
        <w:rPr>
          <w:lang w:val="en-US"/>
        </w:rPr>
        <w:t>110,000/mm</w:t>
      </w:r>
      <w:r w:rsidRPr="004D172D">
        <w:rPr>
          <w:vertAlign w:val="superscript"/>
          <w:lang w:val="en-US"/>
        </w:rPr>
        <w:t>3</w:t>
      </w:r>
    </w:p>
    <w:p w14:paraId="4DD1910A" w14:textId="77777777" w:rsidR="00583B4E" w:rsidRDefault="00583B4E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color w:val="000000"/>
          <w:sz w:val="28"/>
          <w:szCs w:val="28"/>
          <w:lang w:val="en-US"/>
        </w:rPr>
      </w:pPr>
    </w:p>
    <w:p w14:paraId="7BB61D19" w14:textId="77777777" w:rsidR="00E807D2" w:rsidRDefault="00E807D2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lang w:val="en-US"/>
        </w:rPr>
      </w:pPr>
    </w:p>
    <w:p w14:paraId="14873A93" w14:textId="77777777" w:rsidR="00E807D2" w:rsidRDefault="00E807D2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lang w:val="en-US"/>
        </w:rPr>
      </w:pPr>
    </w:p>
    <w:p w14:paraId="22DEE1DC" w14:textId="77777777" w:rsidR="00E807D2" w:rsidRDefault="00E807D2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lang w:val="en-US"/>
        </w:rPr>
      </w:pPr>
    </w:p>
    <w:p w14:paraId="5B8B8133" w14:textId="77777777" w:rsidR="009C3A1A" w:rsidRDefault="009C3A1A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lang w:val="en-US"/>
        </w:rPr>
      </w:pPr>
    </w:p>
    <w:p w14:paraId="11E857EC" w14:textId="77777777" w:rsidR="009C3A1A" w:rsidRDefault="009C3A1A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lang w:val="en-US"/>
        </w:rPr>
      </w:pPr>
    </w:p>
    <w:p w14:paraId="1981BCC6" w14:textId="241436FB" w:rsidR="00FB1A70" w:rsidRDefault="00FB1A70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lang w:val="en-US"/>
        </w:rPr>
      </w:pPr>
      <w:r>
        <w:rPr>
          <w:rFonts w:cstheme="minorHAnsi"/>
          <w:b/>
          <w:color w:val="000000"/>
          <w:sz w:val="28"/>
          <w:szCs w:val="28"/>
          <w:lang w:val="en-US"/>
        </w:rPr>
        <w:t xml:space="preserve">Supplementary </w:t>
      </w:r>
      <w:r w:rsidR="00D55B94">
        <w:rPr>
          <w:rFonts w:cstheme="minorHAnsi"/>
          <w:b/>
          <w:color w:val="000000"/>
          <w:sz w:val="28"/>
          <w:szCs w:val="28"/>
          <w:lang w:val="en-US"/>
        </w:rPr>
        <w:t>T</w:t>
      </w:r>
      <w:r>
        <w:rPr>
          <w:rFonts w:cstheme="minorHAnsi"/>
          <w:b/>
          <w:color w:val="000000"/>
          <w:sz w:val="28"/>
          <w:szCs w:val="28"/>
          <w:lang w:val="en-US"/>
        </w:rPr>
        <w:t>able 2.</w:t>
      </w:r>
    </w:p>
    <w:p w14:paraId="2133A8B6" w14:textId="2143474F" w:rsidR="001A73B9" w:rsidRDefault="00AC6228" w:rsidP="001A73B9">
      <w:pPr>
        <w:spacing w:line="480" w:lineRule="auto"/>
        <w:rPr>
          <w:lang w:val="en-US"/>
        </w:rPr>
      </w:pPr>
      <w:r>
        <w:rPr>
          <w:b/>
          <w:lang w:val="en-US"/>
        </w:rPr>
        <w:t>Information on p</w:t>
      </w:r>
      <w:r w:rsidR="001A73B9" w:rsidRPr="00AC6228">
        <w:rPr>
          <w:b/>
          <w:lang w:val="en-US"/>
        </w:rPr>
        <w:t xml:space="preserve">atients with </w:t>
      </w:r>
      <w:r w:rsidR="00996EAB">
        <w:rPr>
          <w:b/>
          <w:lang w:val="en-US"/>
        </w:rPr>
        <w:t xml:space="preserve">HLH-associated </w:t>
      </w:r>
      <w:r w:rsidR="001A73B9" w:rsidRPr="00AC6228">
        <w:rPr>
          <w:b/>
          <w:lang w:val="en-US"/>
        </w:rPr>
        <w:t>mutations.</w:t>
      </w:r>
    </w:p>
    <w:tbl>
      <w:tblPr>
        <w:tblStyle w:val="EinfacheTabelle11"/>
        <w:tblW w:w="9496" w:type="dxa"/>
        <w:tblLook w:val="04A0" w:firstRow="1" w:lastRow="0" w:firstColumn="1" w:lastColumn="0" w:noHBand="0" w:noVBand="1"/>
      </w:tblPr>
      <w:tblGrid>
        <w:gridCol w:w="1006"/>
        <w:gridCol w:w="1007"/>
        <w:gridCol w:w="1984"/>
        <w:gridCol w:w="2522"/>
        <w:gridCol w:w="2977"/>
      </w:tblGrid>
      <w:tr w:rsidR="001A73B9" w14:paraId="03403FFF" w14:textId="77777777" w:rsidTr="007462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55DC0B1C" w14:textId="77777777" w:rsidR="001A73B9" w:rsidRDefault="001A73B9" w:rsidP="00746289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Patient</w:t>
            </w:r>
          </w:p>
        </w:tc>
        <w:tc>
          <w:tcPr>
            <w:tcW w:w="1007" w:type="dxa"/>
          </w:tcPr>
          <w:p w14:paraId="75A30577" w14:textId="77777777" w:rsidR="001A73B9" w:rsidRDefault="001A73B9" w:rsidP="0074628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Sex</w:t>
            </w:r>
          </w:p>
        </w:tc>
        <w:tc>
          <w:tcPr>
            <w:tcW w:w="1984" w:type="dxa"/>
          </w:tcPr>
          <w:p w14:paraId="0A158D56" w14:textId="77777777" w:rsidR="001A73B9" w:rsidRDefault="001A73B9" w:rsidP="0074628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Age at diagnosis</w:t>
            </w:r>
          </w:p>
        </w:tc>
        <w:tc>
          <w:tcPr>
            <w:tcW w:w="2522" w:type="dxa"/>
          </w:tcPr>
          <w:p w14:paraId="77DBCD51" w14:textId="77777777" w:rsidR="001A73B9" w:rsidRDefault="001A73B9" w:rsidP="0074628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Triggering disease</w:t>
            </w:r>
          </w:p>
        </w:tc>
        <w:tc>
          <w:tcPr>
            <w:tcW w:w="2977" w:type="dxa"/>
          </w:tcPr>
          <w:p w14:paraId="46609BA7" w14:textId="368E0C55" w:rsidR="001A73B9" w:rsidRDefault="001A73B9" w:rsidP="0074628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Mutat</w:t>
            </w:r>
            <w:r w:rsidR="00276778">
              <w:rPr>
                <w:lang w:val="en-US"/>
              </w:rPr>
              <w:t>ed gene</w:t>
            </w:r>
          </w:p>
        </w:tc>
      </w:tr>
      <w:tr w:rsidR="001A73B9" w14:paraId="24949C2C" w14:textId="77777777" w:rsidTr="00746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52E3C372" w14:textId="77777777" w:rsidR="001A73B9" w:rsidRDefault="001A73B9" w:rsidP="00746289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07" w:type="dxa"/>
          </w:tcPr>
          <w:p w14:paraId="06CDD3E5" w14:textId="77777777" w:rsidR="001A73B9" w:rsidRDefault="001A73B9" w:rsidP="0074628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Male</w:t>
            </w:r>
          </w:p>
        </w:tc>
        <w:tc>
          <w:tcPr>
            <w:tcW w:w="1984" w:type="dxa"/>
          </w:tcPr>
          <w:p w14:paraId="2146BCC1" w14:textId="77777777" w:rsidR="001A73B9" w:rsidRDefault="001A73B9" w:rsidP="0074628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522" w:type="dxa"/>
          </w:tcPr>
          <w:p w14:paraId="31C3F34F" w14:textId="2F6780FA" w:rsidR="001A73B9" w:rsidRDefault="001A73B9" w:rsidP="0074628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CMV/EBV co</w:t>
            </w:r>
            <w:r w:rsidR="00FD62E1">
              <w:rPr>
                <w:lang w:val="en-US"/>
              </w:rPr>
              <w:t>-</w:t>
            </w:r>
            <w:r>
              <w:rPr>
                <w:lang w:val="en-US"/>
              </w:rPr>
              <w:t>infection</w:t>
            </w:r>
          </w:p>
        </w:tc>
        <w:tc>
          <w:tcPr>
            <w:tcW w:w="2977" w:type="dxa"/>
          </w:tcPr>
          <w:p w14:paraId="4559E435" w14:textId="47CFABFA" w:rsidR="001A73B9" w:rsidRDefault="006974A9" w:rsidP="0074628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XIAP (</w:t>
            </w:r>
            <w:r w:rsidR="001A73B9">
              <w:rPr>
                <w:lang w:val="en-US"/>
              </w:rPr>
              <w:t>XLP-2</w:t>
            </w:r>
            <w:r>
              <w:rPr>
                <w:lang w:val="en-US"/>
              </w:rPr>
              <w:t>)</w:t>
            </w:r>
          </w:p>
        </w:tc>
      </w:tr>
      <w:tr w:rsidR="001A73B9" w14:paraId="0D816C0D" w14:textId="77777777" w:rsidTr="00746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7438126E" w14:textId="77777777" w:rsidR="001A73B9" w:rsidRDefault="001A73B9" w:rsidP="00746289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07" w:type="dxa"/>
          </w:tcPr>
          <w:p w14:paraId="26280CFC" w14:textId="77777777" w:rsidR="001A73B9" w:rsidRDefault="001A73B9" w:rsidP="0074628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Male</w:t>
            </w:r>
          </w:p>
        </w:tc>
        <w:tc>
          <w:tcPr>
            <w:tcW w:w="1984" w:type="dxa"/>
          </w:tcPr>
          <w:p w14:paraId="6986DF4F" w14:textId="77777777" w:rsidR="001A73B9" w:rsidRDefault="001A73B9" w:rsidP="0074628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522" w:type="dxa"/>
          </w:tcPr>
          <w:p w14:paraId="7631C9A4" w14:textId="77777777" w:rsidR="001A73B9" w:rsidRDefault="001A73B9" w:rsidP="0074628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EBV/H1N1 infection</w:t>
            </w:r>
          </w:p>
        </w:tc>
        <w:tc>
          <w:tcPr>
            <w:tcW w:w="2977" w:type="dxa"/>
          </w:tcPr>
          <w:p w14:paraId="6F1180A7" w14:textId="5F8B7412" w:rsidR="001A73B9" w:rsidRDefault="006974A9" w:rsidP="0074628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SH2D1A (</w:t>
            </w:r>
            <w:r w:rsidR="001A73B9">
              <w:rPr>
                <w:lang w:val="en-US"/>
              </w:rPr>
              <w:t>XLP-1</w:t>
            </w:r>
            <w:r>
              <w:rPr>
                <w:lang w:val="en-US"/>
              </w:rPr>
              <w:t>)</w:t>
            </w:r>
          </w:p>
        </w:tc>
      </w:tr>
      <w:tr w:rsidR="001A73B9" w:rsidRPr="005C63F6" w14:paraId="2A4AEFA3" w14:textId="77777777" w:rsidTr="00746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391AD90F" w14:textId="77777777" w:rsidR="001A73B9" w:rsidRDefault="001A73B9" w:rsidP="00746289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07" w:type="dxa"/>
          </w:tcPr>
          <w:p w14:paraId="5605DFFA" w14:textId="77777777" w:rsidR="001A73B9" w:rsidRDefault="001A73B9" w:rsidP="0074628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Female</w:t>
            </w:r>
          </w:p>
        </w:tc>
        <w:tc>
          <w:tcPr>
            <w:tcW w:w="1984" w:type="dxa"/>
          </w:tcPr>
          <w:p w14:paraId="3A6E5742" w14:textId="77777777" w:rsidR="001A73B9" w:rsidRDefault="001A73B9" w:rsidP="0074628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2522" w:type="dxa"/>
          </w:tcPr>
          <w:p w14:paraId="361645DC" w14:textId="77777777" w:rsidR="001A73B9" w:rsidRDefault="001A73B9" w:rsidP="0074628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NK/T-cell lymphoma</w:t>
            </w:r>
          </w:p>
        </w:tc>
        <w:tc>
          <w:tcPr>
            <w:tcW w:w="2977" w:type="dxa"/>
          </w:tcPr>
          <w:p w14:paraId="0F82DC52" w14:textId="77777777" w:rsidR="001A73B9" w:rsidRDefault="001A73B9" w:rsidP="0074628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PRF1 (A91V/Q405X compound heterozygous)</w:t>
            </w:r>
          </w:p>
        </w:tc>
      </w:tr>
      <w:tr w:rsidR="001A73B9" w14:paraId="68E2DD03" w14:textId="77777777" w:rsidTr="007462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17D7FC63" w14:textId="77777777" w:rsidR="001A73B9" w:rsidRDefault="001A73B9" w:rsidP="00746289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07" w:type="dxa"/>
          </w:tcPr>
          <w:p w14:paraId="53FA0FF8" w14:textId="77777777" w:rsidR="001A73B9" w:rsidRDefault="001A73B9" w:rsidP="0074628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Male</w:t>
            </w:r>
          </w:p>
        </w:tc>
        <w:tc>
          <w:tcPr>
            <w:tcW w:w="1984" w:type="dxa"/>
          </w:tcPr>
          <w:p w14:paraId="3B438B2A" w14:textId="77777777" w:rsidR="001A73B9" w:rsidRDefault="001A73B9" w:rsidP="0074628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2522" w:type="dxa"/>
          </w:tcPr>
          <w:p w14:paraId="293E9D94" w14:textId="77777777" w:rsidR="001A73B9" w:rsidRDefault="001A73B9" w:rsidP="0074628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Idiopathic</w:t>
            </w:r>
          </w:p>
        </w:tc>
        <w:tc>
          <w:tcPr>
            <w:tcW w:w="2977" w:type="dxa"/>
          </w:tcPr>
          <w:p w14:paraId="62301001" w14:textId="77777777" w:rsidR="001A73B9" w:rsidRDefault="001A73B9" w:rsidP="0074628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PRF1 (A91V homozygous)</w:t>
            </w:r>
          </w:p>
        </w:tc>
      </w:tr>
      <w:tr w:rsidR="001A73B9" w14:paraId="0503F7D1" w14:textId="77777777" w:rsidTr="00746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6245B672" w14:textId="77777777" w:rsidR="001A73B9" w:rsidRDefault="001A73B9" w:rsidP="00746289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07" w:type="dxa"/>
          </w:tcPr>
          <w:p w14:paraId="27752502" w14:textId="77777777" w:rsidR="001A73B9" w:rsidRDefault="001A73B9" w:rsidP="0074628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Female</w:t>
            </w:r>
          </w:p>
        </w:tc>
        <w:tc>
          <w:tcPr>
            <w:tcW w:w="1984" w:type="dxa"/>
          </w:tcPr>
          <w:p w14:paraId="54197F4A" w14:textId="77777777" w:rsidR="001A73B9" w:rsidRDefault="001A73B9" w:rsidP="0074628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522" w:type="dxa"/>
          </w:tcPr>
          <w:p w14:paraId="7135113F" w14:textId="77777777" w:rsidR="001A73B9" w:rsidRDefault="001A73B9" w:rsidP="0074628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EBV infection</w:t>
            </w:r>
          </w:p>
        </w:tc>
        <w:tc>
          <w:tcPr>
            <w:tcW w:w="2977" w:type="dxa"/>
          </w:tcPr>
          <w:p w14:paraId="1BE39626" w14:textId="77777777" w:rsidR="001A73B9" w:rsidRDefault="001A73B9" w:rsidP="0074628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RAB27A (</w:t>
            </w:r>
            <w:proofErr w:type="spellStart"/>
            <w:r>
              <w:rPr>
                <w:lang w:val="en-US"/>
              </w:rPr>
              <w:t>Griscelli</w:t>
            </w:r>
            <w:proofErr w:type="spellEnd"/>
            <w:r>
              <w:rPr>
                <w:lang w:val="en-US"/>
              </w:rPr>
              <w:t xml:space="preserve"> syndrome type 2)</w:t>
            </w:r>
          </w:p>
        </w:tc>
      </w:tr>
    </w:tbl>
    <w:p w14:paraId="0446AF66" w14:textId="77777777" w:rsidR="00603541" w:rsidRDefault="00603541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lang w:val="en-US"/>
        </w:rPr>
      </w:pPr>
    </w:p>
    <w:p w14:paraId="26C37E73" w14:textId="7452DD3F" w:rsidR="001A73B9" w:rsidRDefault="001A73B9" w:rsidP="001A73B9">
      <w:pPr>
        <w:spacing w:line="480" w:lineRule="auto"/>
        <w:jc w:val="both"/>
        <w:rPr>
          <w:lang w:val="en-US"/>
        </w:rPr>
      </w:pPr>
      <w:r>
        <w:rPr>
          <w:lang w:val="en-US"/>
        </w:rPr>
        <w:t xml:space="preserve">Abbreviations: EBV, Epstein-Barr virus; CMV, Cytomegalovirus; XLP, X-linked lymphoproliferative disease; </w:t>
      </w:r>
      <w:r w:rsidR="006974A9">
        <w:rPr>
          <w:lang w:val="en-US"/>
        </w:rPr>
        <w:t xml:space="preserve">XIAP, X-linked inhibitor of apoptosis protein; SH2D1A, SH2 domain-containing protein 1A; </w:t>
      </w:r>
      <w:r>
        <w:rPr>
          <w:lang w:val="en-US"/>
        </w:rPr>
        <w:t>PRF, Perforin; RAB27A, Ras-related protein Rab-27A.</w:t>
      </w:r>
    </w:p>
    <w:p w14:paraId="34D6C391" w14:textId="77777777" w:rsidR="009C3A1A" w:rsidRDefault="009C3A1A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lang w:val="en-US"/>
        </w:rPr>
      </w:pPr>
    </w:p>
    <w:p w14:paraId="2E195796" w14:textId="77777777" w:rsidR="009C3A1A" w:rsidRDefault="009C3A1A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lang w:val="en-US"/>
        </w:rPr>
      </w:pPr>
    </w:p>
    <w:p w14:paraId="1D41DB07" w14:textId="77777777" w:rsidR="009C3A1A" w:rsidRDefault="009C3A1A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lang w:val="en-US"/>
        </w:rPr>
      </w:pPr>
    </w:p>
    <w:p w14:paraId="027C649A" w14:textId="77777777" w:rsidR="009C3A1A" w:rsidRDefault="009C3A1A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lang w:val="en-US"/>
        </w:rPr>
      </w:pPr>
    </w:p>
    <w:p w14:paraId="792C1F3D" w14:textId="77777777" w:rsidR="009C3A1A" w:rsidRDefault="009C3A1A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lang w:val="en-US"/>
        </w:rPr>
      </w:pPr>
    </w:p>
    <w:p w14:paraId="2CB76950" w14:textId="77777777" w:rsidR="009C3A1A" w:rsidRDefault="009C3A1A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lang w:val="en-US"/>
        </w:rPr>
      </w:pPr>
    </w:p>
    <w:p w14:paraId="1350001A" w14:textId="77777777" w:rsidR="009C3A1A" w:rsidRDefault="009C3A1A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lang w:val="en-US"/>
        </w:rPr>
      </w:pPr>
    </w:p>
    <w:p w14:paraId="7F209758" w14:textId="77777777" w:rsidR="009C3A1A" w:rsidRDefault="009C3A1A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lang w:val="en-US"/>
        </w:rPr>
      </w:pPr>
    </w:p>
    <w:p w14:paraId="205B0A20" w14:textId="77777777" w:rsidR="009C3A1A" w:rsidRDefault="009C3A1A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sz w:val="28"/>
          <w:szCs w:val="28"/>
          <w:lang w:val="en-US"/>
        </w:rPr>
      </w:pPr>
    </w:p>
    <w:p w14:paraId="5FA02A8A" w14:textId="06137389" w:rsidR="00A07050" w:rsidRPr="00D11097" w:rsidRDefault="00CE6432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u w:val="single"/>
          <w:lang w:val="en-US"/>
        </w:rPr>
      </w:pPr>
      <w:r w:rsidRPr="00D11097">
        <w:rPr>
          <w:rFonts w:cstheme="minorHAnsi"/>
          <w:b/>
          <w:color w:val="000000"/>
          <w:u w:val="single"/>
          <w:lang w:val="en-US"/>
        </w:rPr>
        <w:t>Figure legends</w:t>
      </w:r>
    </w:p>
    <w:p w14:paraId="1E8CE3D3" w14:textId="027BE7DB" w:rsidR="004B7B57" w:rsidRPr="00D11097" w:rsidRDefault="00583B4E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lang w:val="en-US"/>
        </w:rPr>
      </w:pPr>
      <w:r w:rsidRPr="00D11097">
        <w:rPr>
          <w:rFonts w:cstheme="minorHAnsi"/>
          <w:b/>
          <w:color w:val="000000"/>
          <w:lang w:val="en-US"/>
        </w:rPr>
        <w:t xml:space="preserve">Supplementary </w:t>
      </w:r>
      <w:r w:rsidR="00FD62E1">
        <w:rPr>
          <w:rFonts w:cstheme="minorHAnsi"/>
          <w:b/>
          <w:color w:val="000000"/>
          <w:lang w:val="en-US"/>
        </w:rPr>
        <w:t>F</w:t>
      </w:r>
      <w:r w:rsidR="009A5D71" w:rsidRPr="00D11097">
        <w:rPr>
          <w:rFonts w:cstheme="minorHAnsi"/>
          <w:b/>
          <w:color w:val="000000"/>
          <w:lang w:val="en-US"/>
        </w:rPr>
        <w:t xml:space="preserve">igure 1. </w:t>
      </w:r>
    </w:p>
    <w:p w14:paraId="1E0CDA84" w14:textId="77777777" w:rsidR="00941390" w:rsidRPr="00D11097" w:rsidRDefault="009A5D71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color w:val="000000"/>
          <w:lang w:val="en-US"/>
        </w:rPr>
      </w:pPr>
      <w:r w:rsidRPr="00D11097">
        <w:rPr>
          <w:rFonts w:cstheme="minorHAnsi"/>
          <w:color w:val="000000"/>
          <w:lang w:val="en-US"/>
        </w:rPr>
        <w:t>Flow chart</w:t>
      </w:r>
      <w:r w:rsidR="003124DE" w:rsidRPr="00D11097">
        <w:rPr>
          <w:rFonts w:cstheme="minorHAnsi"/>
          <w:color w:val="000000"/>
          <w:lang w:val="en-US"/>
        </w:rPr>
        <w:t xml:space="preserve"> illustrating </w:t>
      </w:r>
      <w:r w:rsidR="00253577" w:rsidRPr="00D11097">
        <w:rPr>
          <w:rFonts w:cstheme="minorHAnsi"/>
          <w:color w:val="000000"/>
          <w:lang w:val="en-US"/>
        </w:rPr>
        <w:t xml:space="preserve">the enrollment process and </w:t>
      </w:r>
      <w:r w:rsidR="006007B2" w:rsidRPr="00D11097">
        <w:rPr>
          <w:rFonts w:cstheme="minorHAnsi"/>
          <w:color w:val="000000"/>
          <w:lang w:val="en-US"/>
        </w:rPr>
        <w:t>eligibility for data analysis</w:t>
      </w:r>
      <w:r w:rsidR="00253577" w:rsidRPr="00D11097">
        <w:rPr>
          <w:rFonts w:cstheme="minorHAnsi"/>
          <w:color w:val="000000"/>
          <w:lang w:val="en-US"/>
        </w:rPr>
        <w:t>.</w:t>
      </w:r>
    </w:p>
    <w:p w14:paraId="6E27AAA7" w14:textId="77777777" w:rsidR="00583B4E" w:rsidRPr="00D11097" w:rsidRDefault="00583B4E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color w:val="000000"/>
          <w:lang w:val="en-US"/>
        </w:rPr>
      </w:pPr>
    </w:p>
    <w:p w14:paraId="02CACB6C" w14:textId="667A8144" w:rsidR="004B7B57" w:rsidRPr="00D11097" w:rsidRDefault="00B12B32" w:rsidP="00691836">
      <w:pPr>
        <w:autoSpaceDE w:val="0"/>
        <w:autoSpaceDN w:val="0"/>
        <w:adjustRightInd w:val="0"/>
        <w:spacing w:after="240" w:line="280" w:lineRule="atLeast"/>
        <w:outlineLvl w:val="0"/>
        <w:rPr>
          <w:rFonts w:cstheme="minorHAnsi"/>
          <w:b/>
          <w:color w:val="000000"/>
          <w:lang w:val="en-US"/>
        </w:rPr>
      </w:pPr>
      <w:r w:rsidRPr="00D11097">
        <w:rPr>
          <w:rFonts w:cstheme="minorHAnsi"/>
          <w:b/>
          <w:color w:val="000000"/>
          <w:lang w:val="en-US"/>
        </w:rPr>
        <w:t xml:space="preserve">Supplementary </w:t>
      </w:r>
      <w:r w:rsidR="00FD62E1">
        <w:rPr>
          <w:rFonts w:cstheme="minorHAnsi"/>
          <w:b/>
          <w:color w:val="000000"/>
          <w:lang w:val="en-US"/>
        </w:rPr>
        <w:t>F</w:t>
      </w:r>
      <w:r w:rsidRPr="00D11097">
        <w:rPr>
          <w:rFonts w:cstheme="minorHAnsi"/>
          <w:b/>
          <w:color w:val="000000"/>
          <w:lang w:val="en-US"/>
        </w:rPr>
        <w:t>igure 2.</w:t>
      </w:r>
    </w:p>
    <w:p w14:paraId="38EAA05D" w14:textId="1232515E" w:rsidR="00583B4E" w:rsidRPr="00D11097" w:rsidRDefault="00583B4E" w:rsidP="00B12B32">
      <w:pPr>
        <w:autoSpaceDE w:val="0"/>
        <w:autoSpaceDN w:val="0"/>
        <w:adjustRightInd w:val="0"/>
        <w:spacing w:after="240" w:line="280" w:lineRule="atLeast"/>
        <w:jc w:val="both"/>
        <w:outlineLvl w:val="0"/>
        <w:rPr>
          <w:rFonts w:cstheme="minorHAnsi"/>
          <w:color w:val="000000"/>
          <w:lang w:val="en-US"/>
        </w:rPr>
      </w:pPr>
      <w:r w:rsidRPr="00D11097">
        <w:rPr>
          <w:rFonts w:cstheme="minorHAnsi"/>
          <w:color w:val="000000"/>
          <w:lang w:val="en-US"/>
        </w:rPr>
        <w:t xml:space="preserve">Scatter plot illustrating the </w:t>
      </w:r>
      <w:r w:rsidR="00973311">
        <w:rPr>
          <w:rFonts w:cstheme="minorHAnsi"/>
          <w:color w:val="000000"/>
          <w:lang w:val="en-US"/>
        </w:rPr>
        <w:t>relationship</w:t>
      </w:r>
      <w:r w:rsidR="00973311" w:rsidRPr="00D11097">
        <w:rPr>
          <w:rFonts w:cstheme="minorHAnsi"/>
          <w:color w:val="000000"/>
          <w:lang w:val="en-US"/>
        </w:rPr>
        <w:t xml:space="preserve"> </w:t>
      </w:r>
      <w:r w:rsidRPr="00D11097">
        <w:rPr>
          <w:rFonts w:cstheme="minorHAnsi"/>
          <w:color w:val="000000"/>
          <w:lang w:val="en-US"/>
        </w:rPr>
        <w:t xml:space="preserve">between HLH-2004 diagnostic criteria and the </w:t>
      </w:r>
      <w:proofErr w:type="spellStart"/>
      <w:r w:rsidRPr="00D11097">
        <w:rPr>
          <w:rFonts w:cstheme="minorHAnsi"/>
          <w:color w:val="000000"/>
          <w:lang w:val="en-US"/>
        </w:rPr>
        <w:t>HScore</w:t>
      </w:r>
      <w:proofErr w:type="spellEnd"/>
      <w:r w:rsidRPr="00D11097">
        <w:rPr>
          <w:rFonts w:cstheme="minorHAnsi"/>
          <w:color w:val="000000"/>
          <w:lang w:val="en-US"/>
        </w:rPr>
        <w:t>.</w:t>
      </w:r>
      <w:r w:rsidR="00B12B32" w:rsidRPr="00D11097">
        <w:rPr>
          <w:rFonts w:cstheme="minorHAnsi"/>
          <w:color w:val="000000"/>
          <w:lang w:val="en-US"/>
        </w:rPr>
        <w:t xml:space="preserve"> Using Pearson´s r, there was a strong positive correlation between number of fulfilled diagnostic criteria and the </w:t>
      </w:r>
      <w:proofErr w:type="spellStart"/>
      <w:r w:rsidR="00B12B32" w:rsidRPr="00D11097">
        <w:rPr>
          <w:rFonts w:cstheme="minorHAnsi"/>
          <w:color w:val="000000"/>
          <w:lang w:val="en-US"/>
        </w:rPr>
        <w:t>HScore</w:t>
      </w:r>
      <w:proofErr w:type="spellEnd"/>
      <w:r w:rsidR="00B12B32" w:rsidRPr="00D11097">
        <w:rPr>
          <w:rFonts w:cstheme="minorHAnsi"/>
          <w:color w:val="000000"/>
          <w:lang w:val="en-US"/>
        </w:rPr>
        <w:t xml:space="preserve"> (r=0.75, p&lt;0.001).</w:t>
      </w:r>
    </w:p>
    <w:p w14:paraId="1C16D71F" w14:textId="77777777" w:rsidR="006E15C9" w:rsidRPr="00D11097" w:rsidRDefault="006E15C9" w:rsidP="00870913">
      <w:pPr>
        <w:autoSpaceDE w:val="0"/>
        <w:autoSpaceDN w:val="0"/>
        <w:adjustRightInd w:val="0"/>
        <w:spacing w:after="240" w:line="280" w:lineRule="atLeast"/>
        <w:jc w:val="center"/>
        <w:rPr>
          <w:rFonts w:cstheme="minorHAnsi"/>
          <w:color w:val="000000"/>
          <w:sz w:val="28"/>
          <w:szCs w:val="28"/>
          <w:lang w:val="en-US"/>
        </w:rPr>
      </w:pPr>
    </w:p>
    <w:p w14:paraId="334787BF" w14:textId="77777777" w:rsidR="006E15C9" w:rsidRPr="00D11097" w:rsidRDefault="006E15C9" w:rsidP="006E15C9">
      <w:pPr>
        <w:autoSpaceDE w:val="0"/>
        <w:autoSpaceDN w:val="0"/>
        <w:adjustRightInd w:val="0"/>
        <w:spacing w:after="240" w:line="280" w:lineRule="atLeast"/>
        <w:rPr>
          <w:rFonts w:cstheme="minorHAnsi"/>
          <w:color w:val="000000"/>
          <w:sz w:val="28"/>
          <w:szCs w:val="28"/>
          <w:lang w:val="en-US"/>
        </w:rPr>
      </w:pPr>
    </w:p>
    <w:p w14:paraId="5A2F68CD" w14:textId="77777777" w:rsidR="006E15C9" w:rsidRPr="00D11097" w:rsidRDefault="006E15C9" w:rsidP="006E15C9">
      <w:pPr>
        <w:autoSpaceDE w:val="0"/>
        <w:autoSpaceDN w:val="0"/>
        <w:adjustRightInd w:val="0"/>
        <w:spacing w:after="240" w:line="280" w:lineRule="atLeast"/>
        <w:rPr>
          <w:rFonts w:cstheme="minorHAnsi"/>
          <w:color w:val="000000"/>
          <w:sz w:val="28"/>
          <w:szCs w:val="28"/>
          <w:lang w:val="en-US"/>
        </w:rPr>
      </w:pPr>
    </w:p>
    <w:p w14:paraId="67D46613" w14:textId="77777777" w:rsidR="006E15C9" w:rsidRPr="00D11097" w:rsidRDefault="006E15C9" w:rsidP="006E15C9">
      <w:pPr>
        <w:autoSpaceDE w:val="0"/>
        <w:autoSpaceDN w:val="0"/>
        <w:adjustRightInd w:val="0"/>
        <w:spacing w:after="240" w:line="280" w:lineRule="atLeast"/>
        <w:rPr>
          <w:rFonts w:cstheme="minorHAnsi"/>
          <w:color w:val="000000"/>
          <w:sz w:val="28"/>
          <w:szCs w:val="28"/>
          <w:lang w:val="en-US"/>
        </w:rPr>
      </w:pPr>
    </w:p>
    <w:p w14:paraId="5A5CCC6E" w14:textId="77777777" w:rsidR="006E15C9" w:rsidRPr="00D11097" w:rsidRDefault="006E15C9" w:rsidP="006E15C9">
      <w:pPr>
        <w:autoSpaceDE w:val="0"/>
        <w:autoSpaceDN w:val="0"/>
        <w:adjustRightInd w:val="0"/>
        <w:spacing w:after="240" w:line="280" w:lineRule="atLeast"/>
        <w:rPr>
          <w:rFonts w:cstheme="minorHAnsi"/>
          <w:color w:val="000000"/>
          <w:sz w:val="28"/>
          <w:szCs w:val="28"/>
          <w:lang w:val="en-US"/>
        </w:rPr>
      </w:pPr>
    </w:p>
    <w:p w14:paraId="351B7685" w14:textId="77777777" w:rsidR="006E15C9" w:rsidRPr="00D11097" w:rsidRDefault="006E15C9" w:rsidP="006E15C9">
      <w:pPr>
        <w:autoSpaceDE w:val="0"/>
        <w:autoSpaceDN w:val="0"/>
        <w:adjustRightInd w:val="0"/>
        <w:spacing w:after="240" w:line="280" w:lineRule="atLeast"/>
        <w:rPr>
          <w:rFonts w:cstheme="minorHAnsi"/>
          <w:color w:val="000000"/>
          <w:sz w:val="28"/>
          <w:szCs w:val="28"/>
          <w:lang w:val="en-US"/>
        </w:rPr>
      </w:pPr>
    </w:p>
    <w:p w14:paraId="799EAEFE" w14:textId="77777777" w:rsidR="006E15C9" w:rsidRPr="00D11097" w:rsidRDefault="006E15C9" w:rsidP="006E15C9">
      <w:pPr>
        <w:autoSpaceDE w:val="0"/>
        <w:autoSpaceDN w:val="0"/>
        <w:adjustRightInd w:val="0"/>
        <w:spacing w:after="240" w:line="280" w:lineRule="atLeast"/>
        <w:rPr>
          <w:rFonts w:cstheme="minorHAnsi"/>
          <w:color w:val="000000"/>
          <w:sz w:val="28"/>
          <w:szCs w:val="28"/>
          <w:lang w:val="en-US"/>
        </w:rPr>
      </w:pPr>
    </w:p>
    <w:p w14:paraId="57AC4EF1" w14:textId="77777777" w:rsidR="006E15C9" w:rsidRPr="00D11097" w:rsidRDefault="006E15C9" w:rsidP="006E15C9">
      <w:pPr>
        <w:autoSpaceDE w:val="0"/>
        <w:autoSpaceDN w:val="0"/>
        <w:adjustRightInd w:val="0"/>
        <w:spacing w:after="240" w:line="280" w:lineRule="atLeast"/>
        <w:rPr>
          <w:rFonts w:cstheme="minorHAnsi"/>
          <w:color w:val="000000"/>
          <w:sz w:val="28"/>
          <w:szCs w:val="28"/>
          <w:lang w:val="en-US"/>
        </w:rPr>
      </w:pPr>
    </w:p>
    <w:p w14:paraId="085D5962" w14:textId="77777777" w:rsidR="006E15C9" w:rsidRPr="00D11097" w:rsidRDefault="006E15C9" w:rsidP="006E15C9">
      <w:pPr>
        <w:autoSpaceDE w:val="0"/>
        <w:autoSpaceDN w:val="0"/>
        <w:adjustRightInd w:val="0"/>
        <w:spacing w:after="240" w:line="280" w:lineRule="atLeast"/>
        <w:rPr>
          <w:rFonts w:cstheme="minorHAnsi"/>
          <w:color w:val="000000"/>
          <w:sz w:val="28"/>
          <w:szCs w:val="28"/>
          <w:lang w:val="en-US"/>
        </w:rPr>
      </w:pPr>
    </w:p>
    <w:p w14:paraId="003AB250" w14:textId="77777777" w:rsidR="006E15C9" w:rsidRPr="00D11097" w:rsidRDefault="006E15C9" w:rsidP="006E15C9">
      <w:pPr>
        <w:autoSpaceDE w:val="0"/>
        <w:autoSpaceDN w:val="0"/>
        <w:adjustRightInd w:val="0"/>
        <w:spacing w:after="240" w:line="280" w:lineRule="atLeast"/>
        <w:rPr>
          <w:rFonts w:cstheme="minorHAnsi"/>
          <w:color w:val="000000"/>
          <w:sz w:val="28"/>
          <w:szCs w:val="28"/>
          <w:lang w:val="en-US"/>
        </w:rPr>
      </w:pPr>
    </w:p>
    <w:p w14:paraId="66D752E5" w14:textId="77777777" w:rsidR="006E15C9" w:rsidRPr="00D11097" w:rsidRDefault="006E15C9" w:rsidP="006E15C9">
      <w:pPr>
        <w:autoSpaceDE w:val="0"/>
        <w:autoSpaceDN w:val="0"/>
        <w:adjustRightInd w:val="0"/>
        <w:spacing w:after="240" w:line="280" w:lineRule="atLeast"/>
        <w:rPr>
          <w:rFonts w:cstheme="minorHAnsi"/>
          <w:color w:val="000000"/>
          <w:sz w:val="28"/>
          <w:szCs w:val="28"/>
          <w:lang w:val="en-US"/>
        </w:rPr>
      </w:pPr>
    </w:p>
    <w:p w14:paraId="6D93FEFF" w14:textId="77777777" w:rsidR="00E807D2" w:rsidRPr="00D11097" w:rsidRDefault="00E807D2" w:rsidP="006E15C9">
      <w:pPr>
        <w:autoSpaceDE w:val="0"/>
        <w:autoSpaceDN w:val="0"/>
        <w:adjustRightInd w:val="0"/>
        <w:spacing w:after="240" w:line="280" w:lineRule="atLeast"/>
        <w:jc w:val="both"/>
        <w:outlineLvl w:val="0"/>
        <w:rPr>
          <w:rFonts w:cstheme="minorHAnsi"/>
          <w:b/>
          <w:color w:val="000000"/>
          <w:lang w:val="en-US"/>
        </w:rPr>
      </w:pPr>
    </w:p>
    <w:p w14:paraId="61AA62C3" w14:textId="77777777" w:rsidR="00E807D2" w:rsidRPr="00D11097" w:rsidRDefault="00E807D2" w:rsidP="006E15C9">
      <w:pPr>
        <w:autoSpaceDE w:val="0"/>
        <w:autoSpaceDN w:val="0"/>
        <w:adjustRightInd w:val="0"/>
        <w:spacing w:after="240" w:line="280" w:lineRule="atLeast"/>
        <w:jc w:val="both"/>
        <w:outlineLvl w:val="0"/>
        <w:rPr>
          <w:rFonts w:cstheme="minorHAnsi"/>
          <w:b/>
          <w:color w:val="000000"/>
          <w:lang w:val="en-US"/>
        </w:rPr>
      </w:pPr>
    </w:p>
    <w:p w14:paraId="609BC2DB" w14:textId="77777777" w:rsidR="00E807D2" w:rsidRPr="00D11097" w:rsidRDefault="00E807D2" w:rsidP="006E15C9">
      <w:pPr>
        <w:autoSpaceDE w:val="0"/>
        <w:autoSpaceDN w:val="0"/>
        <w:adjustRightInd w:val="0"/>
        <w:spacing w:after="240" w:line="280" w:lineRule="atLeast"/>
        <w:jc w:val="both"/>
        <w:outlineLvl w:val="0"/>
        <w:rPr>
          <w:rFonts w:cstheme="minorHAnsi"/>
          <w:b/>
          <w:color w:val="000000"/>
          <w:lang w:val="en-US"/>
        </w:rPr>
      </w:pPr>
    </w:p>
    <w:p w14:paraId="528F3A9A" w14:textId="77777777" w:rsidR="00E807D2" w:rsidRPr="00D11097" w:rsidRDefault="00E807D2" w:rsidP="006E15C9">
      <w:pPr>
        <w:autoSpaceDE w:val="0"/>
        <w:autoSpaceDN w:val="0"/>
        <w:adjustRightInd w:val="0"/>
        <w:spacing w:after="240" w:line="280" w:lineRule="atLeast"/>
        <w:jc w:val="both"/>
        <w:outlineLvl w:val="0"/>
        <w:rPr>
          <w:rFonts w:cstheme="minorHAnsi"/>
          <w:b/>
          <w:color w:val="000000"/>
          <w:lang w:val="en-US"/>
        </w:rPr>
      </w:pPr>
    </w:p>
    <w:p w14:paraId="5BC80720" w14:textId="77777777" w:rsidR="00E807D2" w:rsidRPr="00D11097" w:rsidRDefault="00E807D2" w:rsidP="006E15C9">
      <w:pPr>
        <w:autoSpaceDE w:val="0"/>
        <w:autoSpaceDN w:val="0"/>
        <w:adjustRightInd w:val="0"/>
        <w:spacing w:after="240" w:line="280" w:lineRule="atLeast"/>
        <w:jc w:val="both"/>
        <w:outlineLvl w:val="0"/>
        <w:rPr>
          <w:rFonts w:cstheme="minorHAnsi"/>
          <w:b/>
          <w:color w:val="000000"/>
          <w:lang w:val="en-US"/>
        </w:rPr>
      </w:pPr>
    </w:p>
    <w:p w14:paraId="23C64705" w14:textId="77777777" w:rsidR="00E807D2" w:rsidRPr="00D11097" w:rsidRDefault="00E807D2" w:rsidP="006E15C9">
      <w:pPr>
        <w:autoSpaceDE w:val="0"/>
        <w:autoSpaceDN w:val="0"/>
        <w:adjustRightInd w:val="0"/>
        <w:spacing w:after="240" w:line="280" w:lineRule="atLeast"/>
        <w:jc w:val="both"/>
        <w:outlineLvl w:val="0"/>
        <w:rPr>
          <w:rFonts w:cstheme="minorHAnsi"/>
          <w:b/>
          <w:color w:val="000000"/>
          <w:lang w:val="en-US"/>
        </w:rPr>
      </w:pPr>
    </w:p>
    <w:p w14:paraId="089F4FFB" w14:textId="04BDFD34" w:rsidR="006E15C9" w:rsidRPr="008B525E" w:rsidRDefault="006E15C9" w:rsidP="006E15C9">
      <w:pPr>
        <w:autoSpaceDE w:val="0"/>
        <w:autoSpaceDN w:val="0"/>
        <w:adjustRightInd w:val="0"/>
        <w:spacing w:after="240" w:line="280" w:lineRule="atLeast"/>
        <w:jc w:val="both"/>
        <w:outlineLvl w:val="0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 xml:space="preserve">Supplementary </w:t>
      </w:r>
      <w:r w:rsidR="00CB5D8F">
        <w:rPr>
          <w:rFonts w:cstheme="minorHAnsi"/>
          <w:b/>
          <w:color w:val="000000"/>
        </w:rPr>
        <w:t>F</w:t>
      </w:r>
      <w:r w:rsidRPr="008B525E">
        <w:rPr>
          <w:rFonts w:cstheme="minorHAnsi"/>
          <w:b/>
          <w:color w:val="000000"/>
        </w:rPr>
        <w:t>igure 1.</w:t>
      </w:r>
    </w:p>
    <w:p w14:paraId="62CBF665" w14:textId="77777777" w:rsidR="006E15C9" w:rsidRDefault="006E15C9" w:rsidP="006E15C9">
      <w:pPr>
        <w:autoSpaceDE w:val="0"/>
        <w:autoSpaceDN w:val="0"/>
        <w:adjustRightInd w:val="0"/>
        <w:spacing w:after="240" w:line="280" w:lineRule="atLeast"/>
        <w:rPr>
          <w:rFonts w:cstheme="minorHAnsi"/>
          <w:color w:val="000000"/>
          <w:sz w:val="28"/>
          <w:szCs w:val="28"/>
        </w:rPr>
      </w:pPr>
    </w:p>
    <w:p w14:paraId="45B872F5" w14:textId="77777777" w:rsidR="009A5D71" w:rsidRDefault="009A5D71" w:rsidP="00870913">
      <w:pPr>
        <w:autoSpaceDE w:val="0"/>
        <w:autoSpaceDN w:val="0"/>
        <w:adjustRightInd w:val="0"/>
        <w:spacing w:after="240" w:line="280" w:lineRule="atLeast"/>
        <w:jc w:val="center"/>
        <w:rPr>
          <w:rFonts w:cstheme="minorHAnsi"/>
          <w:color w:val="000000"/>
          <w:sz w:val="28"/>
          <w:szCs w:val="28"/>
        </w:rPr>
      </w:pPr>
      <w:r>
        <w:rPr>
          <w:rFonts w:cstheme="minorHAnsi"/>
          <w:noProof/>
          <w:color w:val="000000"/>
          <w:sz w:val="28"/>
          <w:szCs w:val="28"/>
          <w:lang w:eastAsia="de-DE"/>
        </w:rPr>
        <w:drawing>
          <wp:inline distT="0" distB="0" distL="0" distR="0" wp14:anchorId="748ED3A2" wp14:editId="2659F6E6">
            <wp:extent cx="5972810" cy="654240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schirmfoto 2018-06-20 um 00.43.0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654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EFAEB" w14:textId="77777777" w:rsidR="00CC04B5" w:rsidRDefault="00CC04B5" w:rsidP="00B015B9">
      <w:pPr>
        <w:autoSpaceDE w:val="0"/>
        <w:autoSpaceDN w:val="0"/>
        <w:adjustRightInd w:val="0"/>
        <w:spacing w:after="240" w:line="280" w:lineRule="atLeast"/>
        <w:ind w:firstLine="708"/>
        <w:rPr>
          <w:rFonts w:cstheme="minorHAnsi"/>
          <w:b/>
          <w:color w:val="000000"/>
        </w:rPr>
      </w:pPr>
    </w:p>
    <w:p w14:paraId="4F8CE203" w14:textId="77777777" w:rsidR="00CC04B5" w:rsidRDefault="00CC04B5" w:rsidP="00B015B9">
      <w:pPr>
        <w:autoSpaceDE w:val="0"/>
        <w:autoSpaceDN w:val="0"/>
        <w:adjustRightInd w:val="0"/>
        <w:spacing w:after="240" w:line="280" w:lineRule="atLeast"/>
        <w:ind w:firstLine="708"/>
        <w:rPr>
          <w:rFonts w:cstheme="minorHAnsi"/>
          <w:b/>
          <w:color w:val="000000"/>
        </w:rPr>
      </w:pPr>
    </w:p>
    <w:p w14:paraId="6AC7625B" w14:textId="77777777" w:rsidR="00CC04B5" w:rsidRDefault="00CC04B5" w:rsidP="00B015B9">
      <w:pPr>
        <w:autoSpaceDE w:val="0"/>
        <w:autoSpaceDN w:val="0"/>
        <w:adjustRightInd w:val="0"/>
        <w:spacing w:after="240" w:line="280" w:lineRule="atLeast"/>
        <w:ind w:firstLine="708"/>
        <w:rPr>
          <w:rFonts w:cstheme="minorHAnsi"/>
          <w:b/>
          <w:color w:val="000000"/>
        </w:rPr>
      </w:pPr>
    </w:p>
    <w:p w14:paraId="7E153205" w14:textId="07A762CD" w:rsidR="00941390" w:rsidRPr="002D0B07" w:rsidRDefault="006E15C9" w:rsidP="006E15C9">
      <w:pPr>
        <w:outlineLvl w:val="0"/>
        <w:rPr>
          <w:b/>
          <w:lang w:val="en-US"/>
        </w:rPr>
      </w:pPr>
      <w:r>
        <w:rPr>
          <w:b/>
          <w:lang w:val="en-US"/>
        </w:rPr>
        <w:t xml:space="preserve">Supplementary </w:t>
      </w:r>
      <w:r w:rsidR="00612D92">
        <w:rPr>
          <w:b/>
          <w:lang w:val="en-US"/>
        </w:rPr>
        <w:t>F</w:t>
      </w:r>
      <w:r w:rsidR="00941390" w:rsidRPr="002D0B07">
        <w:rPr>
          <w:b/>
          <w:lang w:val="en-US"/>
        </w:rPr>
        <w:t>igure 2.</w:t>
      </w:r>
    </w:p>
    <w:p w14:paraId="0E2CD87D" w14:textId="77777777" w:rsidR="00941390" w:rsidRPr="002D0B07" w:rsidRDefault="00941390">
      <w:pPr>
        <w:rPr>
          <w:lang w:val="en-US"/>
        </w:rPr>
      </w:pPr>
    </w:p>
    <w:p w14:paraId="6979F1D3" w14:textId="77777777" w:rsidR="00284A79" w:rsidRPr="00B12B32" w:rsidRDefault="00941390">
      <w:r>
        <w:rPr>
          <w:noProof/>
          <w:lang w:eastAsia="de-DE"/>
        </w:rPr>
        <w:drawing>
          <wp:inline distT="0" distB="0" distL="0" distR="0" wp14:anchorId="64619192" wp14:editId="0E1A7AD7">
            <wp:extent cx="5410866" cy="4328808"/>
            <wp:effectExtent l="0" t="0" r="0" b="190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schirmfoto 2018-06-19 um 16.52.2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231" cy="43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F1142" w14:textId="77777777" w:rsidR="00284A79" w:rsidRDefault="00284A79">
      <w:pPr>
        <w:rPr>
          <w:lang w:val="en-US"/>
        </w:rPr>
      </w:pPr>
    </w:p>
    <w:p w14:paraId="3C85D024" w14:textId="77777777" w:rsidR="00E10EF1" w:rsidRPr="005D0AC7" w:rsidRDefault="00E10EF1" w:rsidP="00435CF1">
      <w:pPr>
        <w:spacing w:line="360" w:lineRule="auto"/>
        <w:rPr>
          <w:lang w:val="en-US"/>
        </w:rPr>
      </w:pPr>
    </w:p>
    <w:sectPr w:rsidR="00E10EF1" w:rsidRPr="005D0AC7" w:rsidSect="005525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5275C" w14:textId="77777777" w:rsidR="00703C6E" w:rsidRDefault="00703C6E" w:rsidP="00095850">
      <w:r>
        <w:separator/>
      </w:r>
    </w:p>
  </w:endnote>
  <w:endnote w:type="continuationSeparator" w:id="0">
    <w:p w14:paraId="551290F6" w14:textId="77777777" w:rsidR="00703C6E" w:rsidRDefault="00703C6E" w:rsidP="0009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865127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754B9D2" w14:textId="77777777" w:rsidR="00095850" w:rsidRDefault="00095850" w:rsidP="00773E6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696FAC" w14:textId="77777777" w:rsidR="00095850" w:rsidRDefault="00095850" w:rsidP="000958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F74EC" w14:textId="77777777" w:rsidR="00000000" w:rsidRDefault="00703C6E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5B168" w14:textId="77777777" w:rsidR="00550919" w:rsidRDefault="00550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5E6674" w14:textId="77777777" w:rsidR="00703C6E" w:rsidRDefault="00703C6E" w:rsidP="00095850">
      <w:r>
        <w:separator/>
      </w:r>
    </w:p>
  </w:footnote>
  <w:footnote w:type="continuationSeparator" w:id="0">
    <w:p w14:paraId="7E7CEE82" w14:textId="77777777" w:rsidR="00703C6E" w:rsidRDefault="00703C6E" w:rsidP="00095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77CC8" w14:textId="77777777" w:rsidR="00550919" w:rsidRDefault="005509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ADF38" w14:textId="77777777" w:rsidR="00550919" w:rsidRDefault="00550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87EEB" w14:textId="77777777" w:rsidR="00550919" w:rsidRDefault="00550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72383E"/>
    <w:multiLevelType w:val="hybridMultilevel"/>
    <w:tmpl w:val="5582E30C"/>
    <w:lvl w:ilvl="0" w:tplc="EB781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A22DC"/>
    <w:multiLevelType w:val="hybridMultilevel"/>
    <w:tmpl w:val="FC6C4950"/>
    <w:lvl w:ilvl="0" w:tplc="150A8B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A5A"/>
    <w:rsid w:val="0001437B"/>
    <w:rsid w:val="000163A1"/>
    <w:rsid w:val="00016C3F"/>
    <w:rsid w:val="00017E96"/>
    <w:rsid w:val="000235E5"/>
    <w:rsid w:val="00032DB6"/>
    <w:rsid w:val="000371BA"/>
    <w:rsid w:val="000532F7"/>
    <w:rsid w:val="00057954"/>
    <w:rsid w:val="00076DF5"/>
    <w:rsid w:val="00077251"/>
    <w:rsid w:val="00083E63"/>
    <w:rsid w:val="00090726"/>
    <w:rsid w:val="00095850"/>
    <w:rsid w:val="000A30E6"/>
    <w:rsid w:val="000A3BF5"/>
    <w:rsid w:val="000A6750"/>
    <w:rsid w:val="000B48ED"/>
    <w:rsid w:val="000F1B26"/>
    <w:rsid w:val="000F4EC9"/>
    <w:rsid w:val="000F5403"/>
    <w:rsid w:val="00114E64"/>
    <w:rsid w:val="00115A66"/>
    <w:rsid w:val="001440AB"/>
    <w:rsid w:val="00150716"/>
    <w:rsid w:val="00150EF1"/>
    <w:rsid w:val="00152FAE"/>
    <w:rsid w:val="0016288D"/>
    <w:rsid w:val="00171584"/>
    <w:rsid w:val="0018407A"/>
    <w:rsid w:val="0018572A"/>
    <w:rsid w:val="001A73B9"/>
    <w:rsid w:val="001D1F3E"/>
    <w:rsid w:val="001D5676"/>
    <w:rsid w:val="002058C8"/>
    <w:rsid w:val="00206946"/>
    <w:rsid w:val="00207A2A"/>
    <w:rsid w:val="0023274D"/>
    <w:rsid w:val="0024074A"/>
    <w:rsid w:val="00253577"/>
    <w:rsid w:val="002653BA"/>
    <w:rsid w:val="00272DFC"/>
    <w:rsid w:val="00275EBF"/>
    <w:rsid w:val="00276778"/>
    <w:rsid w:val="00284A79"/>
    <w:rsid w:val="00290BD2"/>
    <w:rsid w:val="002A466C"/>
    <w:rsid w:val="002B4D20"/>
    <w:rsid w:val="002B588B"/>
    <w:rsid w:val="002C03F3"/>
    <w:rsid w:val="002C0733"/>
    <w:rsid w:val="002D0B07"/>
    <w:rsid w:val="003124DE"/>
    <w:rsid w:val="00314DDF"/>
    <w:rsid w:val="00326597"/>
    <w:rsid w:val="00340108"/>
    <w:rsid w:val="003430B9"/>
    <w:rsid w:val="0034356C"/>
    <w:rsid w:val="00361604"/>
    <w:rsid w:val="00380B30"/>
    <w:rsid w:val="0038163F"/>
    <w:rsid w:val="003833DE"/>
    <w:rsid w:val="00386A2F"/>
    <w:rsid w:val="003A70C4"/>
    <w:rsid w:val="003B6E1B"/>
    <w:rsid w:val="003D3DC4"/>
    <w:rsid w:val="003D56E4"/>
    <w:rsid w:val="003D5CE4"/>
    <w:rsid w:val="003E5777"/>
    <w:rsid w:val="003F0B0A"/>
    <w:rsid w:val="003F4885"/>
    <w:rsid w:val="004253CE"/>
    <w:rsid w:val="00427917"/>
    <w:rsid w:val="00430003"/>
    <w:rsid w:val="00435CF1"/>
    <w:rsid w:val="0046023B"/>
    <w:rsid w:val="004837C3"/>
    <w:rsid w:val="00490D7C"/>
    <w:rsid w:val="004977E6"/>
    <w:rsid w:val="004B37FF"/>
    <w:rsid w:val="004B7B57"/>
    <w:rsid w:val="004B7E85"/>
    <w:rsid w:val="004C10DC"/>
    <w:rsid w:val="004D172D"/>
    <w:rsid w:val="004D5323"/>
    <w:rsid w:val="00514A00"/>
    <w:rsid w:val="005211E8"/>
    <w:rsid w:val="00550919"/>
    <w:rsid w:val="005757B9"/>
    <w:rsid w:val="00580EBA"/>
    <w:rsid w:val="00583B4E"/>
    <w:rsid w:val="00596FE5"/>
    <w:rsid w:val="005972F7"/>
    <w:rsid w:val="005A3342"/>
    <w:rsid w:val="005A3D7F"/>
    <w:rsid w:val="005A58B8"/>
    <w:rsid w:val="005C4F8F"/>
    <w:rsid w:val="005C63F6"/>
    <w:rsid w:val="005D0AC7"/>
    <w:rsid w:val="005E2529"/>
    <w:rsid w:val="005E3FF1"/>
    <w:rsid w:val="006007B2"/>
    <w:rsid w:val="00603541"/>
    <w:rsid w:val="00604192"/>
    <w:rsid w:val="00607F6B"/>
    <w:rsid w:val="00610F1E"/>
    <w:rsid w:val="00612D92"/>
    <w:rsid w:val="006326F4"/>
    <w:rsid w:val="0065280E"/>
    <w:rsid w:val="006568EC"/>
    <w:rsid w:val="00675687"/>
    <w:rsid w:val="00691836"/>
    <w:rsid w:val="00691B96"/>
    <w:rsid w:val="00693E00"/>
    <w:rsid w:val="006974A9"/>
    <w:rsid w:val="006A18EE"/>
    <w:rsid w:val="006B7FD5"/>
    <w:rsid w:val="006C7E9F"/>
    <w:rsid w:val="006D77C0"/>
    <w:rsid w:val="006E15C9"/>
    <w:rsid w:val="006F48D0"/>
    <w:rsid w:val="006F570F"/>
    <w:rsid w:val="00703C6E"/>
    <w:rsid w:val="00705CF2"/>
    <w:rsid w:val="00713A9F"/>
    <w:rsid w:val="00717C3A"/>
    <w:rsid w:val="00773E67"/>
    <w:rsid w:val="00777CF3"/>
    <w:rsid w:val="00797450"/>
    <w:rsid w:val="007A1661"/>
    <w:rsid w:val="007B7D96"/>
    <w:rsid w:val="007F1667"/>
    <w:rsid w:val="007F7E17"/>
    <w:rsid w:val="00801A1C"/>
    <w:rsid w:val="00813E96"/>
    <w:rsid w:val="00815436"/>
    <w:rsid w:val="00815725"/>
    <w:rsid w:val="00821AFE"/>
    <w:rsid w:val="00840534"/>
    <w:rsid w:val="00841271"/>
    <w:rsid w:val="00870913"/>
    <w:rsid w:val="00871D61"/>
    <w:rsid w:val="008728D3"/>
    <w:rsid w:val="008B07BC"/>
    <w:rsid w:val="008B3654"/>
    <w:rsid w:val="008B525E"/>
    <w:rsid w:val="008B68D3"/>
    <w:rsid w:val="008D3CC2"/>
    <w:rsid w:val="008E34D9"/>
    <w:rsid w:val="008F60ED"/>
    <w:rsid w:val="008F66A2"/>
    <w:rsid w:val="0092388F"/>
    <w:rsid w:val="00923E49"/>
    <w:rsid w:val="009349FC"/>
    <w:rsid w:val="00941390"/>
    <w:rsid w:val="00942B40"/>
    <w:rsid w:val="00946B45"/>
    <w:rsid w:val="00973311"/>
    <w:rsid w:val="00985787"/>
    <w:rsid w:val="00996EAB"/>
    <w:rsid w:val="009A3BC9"/>
    <w:rsid w:val="009A5D71"/>
    <w:rsid w:val="009C0F3A"/>
    <w:rsid w:val="009C3A1A"/>
    <w:rsid w:val="009E1546"/>
    <w:rsid w:val="009F37DF"/>
    <w:rsid w:val="00A07050"/>
    <w:rsid w:val="00A118AC"/>
    <w:rsid w:val="00A26FCA"/>
    <w:rsid w:val="00A534DC"/>
    <w:rsid w:val="00A55764"/>
    <w:rsid w:val="00A71786"/>
    <w:rsid w:val="00AA6624"/>
    <w:rsid w:val="00AB1B11"/>
    <w:rsid w:val="00AB2A62"/>
    <w:rsid w:val="00AB682E"/>
    <w:rsid w:val="00AC1D4D"/>
    <w:rsid w:val="00AC6228"/>
    <w:rsid w:val="00B015B9"/>
    <w:rsid w:val="00B06F27"/>
    <w:rsid w:val="00B12B32"/>
    <w:rsid w:val="00B2075F"/>
    <w:rsid w:val="00B435C2"/>
    <w:rsid w:val="00B45EBC"/>
    <w:rsid w:val="00B6074A"/>
    <w:rsid w:val="00B73228"/>
    <w:rsid w:val="00B74354"/>
    <w:rsid w:val="00B7455E"/>
    <w:rsid w:val="00B849B0"/>
    <w:rsid w:val="00B90A5A"/>
    <w:rsid w:val="00B96258"/>
    <w:rsid w:val="00BA3917"/>
    <w:rsid w:val="00BA578C"/>
    <w:rsid w:val="00C03ADF"/>
    <w:rsid w:val="00C16C6F"/>
    <w:rsid w:val="00C22BB6"/>
    <w:rsid w:val="00C231AF"/>
    <w:rsid w:val="00C32148"/>
    <w:rsid w:val="00C4112B"/>
    <w:rsid w:val="00C5370C"/>
    <w:rsid w:val="00C71136"/>
    <w:rsid w:val="00C74479"/>
    <w:rsid w:val="00C761D0"/>
    <w:rsid w:val="00CA15B4"/>
    <w:rsid w:val="00CA4037"/>
    <w:rsid w:val="00CA4215"/>
    <w:rsid w:val="00CB2F50"/>
    <w:rsid w:val="00CB5D8F"/>
    <w:rsid w:val="00CC04B5"/>
    <w:rsid w:val="00CC64F1"/>
    <w:rsid w:val="00CC6E24"/>
    <w:rsid w:val="00CE6432"/>
    <w:rsid w:val="00CF5660"/>
    <w:rsid w:val="00D11097"/>
    <w:rsid w:val="00D13355"/>
    <w:rsid w:val="00D224D1"/>
    <w:rsid w:val="00D42EEF"/>
    <w:rsid w:val="00D43746"/>
    <w:rsid w:val="00D55B94"/>
    <w:rsid w:val="00D55E9C"/>
    <w:rsid w:val="00DB5E1B"/>
    <w:rsid w:val="00DB701A"/>
    <w:rsid w:val="00DB7F58"/>
    <w:rsid w:val="00DF2FC1"/>
    <w:rsid w:val="00E10EF1"/>
    <w:rsid w:val="00E1171C"/>
    <w:rsid w:val="00E361E6"/>
    <w:rsid w:val="00E376CD"/>
    <w:rsid w:val="00E458D2"/>
    <w:rsid w:val="00E73B91"/>
    <w:rsid w:val="00E807D2"/>
    <w:rsid w:val="00EA023C"/>
    <w:rsid w:val="00EA211B"/>
    <w:rsid w:val="00EB6E05"/>
    <w:rsid w:val="00ED68EE"/>
    <w:rsid w:val="00F17B56"/>
    <w:rsid w:val="00F21D4A"/>
    <w:rsid w:val="00F4310A"/>
    <w:rsid w:val="00F7140E"/>
    <w:rsid w:val="00F772D9"/>
    <w:rsid w:val="00F912DA"/>
    <w:rsid w:val="00F91E88"/>
    <w:rsid w:val="00FB1A70"/>
    <w:rsid w:val="00FB3238"/>
    <w:rsid w:val="00FD62E1"/>
    <w:rsid w:val="00FF5059"/>
    <w:rsid w:val="00FF6228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F46FBC"/>
  <w15:docId w15:val="{59D2FA11-A379-2F47-B493-8D3A1466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958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850"/>
  </w:style>
  <w:style w:type="character" w:styleId="PageNumber">
    <w:name w:val="page number"/>
    <w:basedOn w:val="DefaultParagraphFont"/>
    <w:uiPriority w:val="99"/>
    <w:semiHidden/>
    <w:unhideWhenUsed/>
    <w:rsid w:val="00095850"/>
  </w:style>
  <w:style w:type="table" w:styleId="TableGrid">
    <w:name w:val="Table Grid"/>
    <w:basedOn w:val="TableNormal"/>
    <w:uiPriority w:val="39"/>
    <w:rsid w:val="00152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1271"/>
    <w:pPr>
      <w:ind w:left="720"/>
      <w:contextualSpacing/>
    </w:pPr>
  </w:style>
  <w:style w:type="table" w:customStyle="1" w:styleId="EinfacheTabelle11">
    <w:name w:val="Einfache Tabelle 11"/>
    <w:basedOn w:val="TableNormal"/>
    <w:uiPriority w:val="41"/>
    <w:rsid w:val="001A73B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F62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228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568E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68E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68E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68E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68E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509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dc:description/>
  <cp:lastModifiedBy>Barakah Sharmeen M Mohamed Ghouse</cp:lastModifiedBy>
  <cp:revision>2</cp:revision>
  <dcterms:created xsi:type="dcterms:W3CDTF">2021-09-02T16:25:00Z</dcterms:created>
  <dcterms:modified xsi:type="dcterms:W3CDTF">2021-09-02T16:25:00Z</dcterms:modified>
</cp:coreProperties>
</file>