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1F" w:rsidRPr="00EE04EC" w:rsidRDefault="002B691F" w:rsidP="002B691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E04EC">
        <w:rPr>
          <w:rFonts w:ascii="Times New Roman" w:hAnsi="Times New Roman" w:cs="Times New Roman"/>
          <w:b/>
          <w:sz w:val="28"/>
          <w:szCs w:val="28"/>
        </w:rPr>
        <w:t>SUPPLEMENT</w:t>
      </w:r>
    </w:p>
    <w:p w:rsidR="002B691F" w:rsidRPr="00EE04EC" w:rsidRDefault="002B691F" w:rsidP="002B691F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2"/>
        <w:gridCol w:w="2006"/>
        <w:gridCol w:w="2361"/>
      </w:tblGrid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Palliative Treatment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N = 118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</w:rPr>
            </w:pP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</w:rPr>
            </w:pPr>
            <w:r w:rsidRPr="00EE04EC">
              <w:rPr>
                <w:rFonts w:ascii="Times New Roman" w:hAnsi="Times New Roman" w:cs="Times New Roman"/>
              </w:rPr>
              <w:t>Induction chemotherapy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N = 102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Cytoreductive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 xml:space="preserve"> chemotherapy,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Hydroxyurea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Cytarabine</w:t>
            </w:r>
            <w:proofErr w:type="spellEnd"/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43 (36.4)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26 (22.0)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17 (14.4)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48 (47.1)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23 (22.6)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25 (24.5)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</w:t>
            </w:r>
            <w:r w:rsidRPr="00EE04EC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EE04EC">
              <w:rPr>
                <w:rFonts w:ascii="Times New Roman" w:hAnsi="Times New Roman" w:cs="Times New Roman"/>
                <w:lang w:val="en-US"/>
              </w:rPr>
              <w:t xml:space="preserve"> line treatment of AML,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HMA-based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LODAC-based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Dasatinib</w:t>
            </w:r>
            <w:proofErr w:type="spellEnd"/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BSC only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97 (82.2)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14 (11.9)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(0.8)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 (5.1)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</w:t>
            </w:r>
            <w:r w:rsidRPr="00EE04EC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EE04EC">
              <w:rPr>
                <w:rFonts w:ascii="Times New Roman" w:hAnsi="Times New Roman" w:cs="Times New Roman"/>
                <w:lang w:val="en-US"/>
              </w:rPr>
              <w:t xml:space="preserve"> line treatment of AML,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single 7+3 induction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double 7+3 induction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OSHO &lt; 60 years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OSHO &gt; 60 years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CPX-351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Salvage induction with </w:t>
            </w: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MitoFLAG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</w:rPr>
            </w:pPr>
            <w:r w:rsidRPr="00EE04EC">
              <w:rPr>
                <w:rFonts w:ascii="Times New Roman" w:hAnsi="Times New Roman" w:cs="Times New Roman"/>
              </w:rPr>
              <w:t>24 (23.5)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</w:rPr>
            </w:pPr>
            <w:r w:rsidRPr="00EE04EC">
              <w:rPr>
                <w:rFonts w:ascii="Times New Roman" w:hAnsi="Times New Roman" w:cs="Times New Roman"/>
              </w:rPr>
              <w:t>18 (17.7)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</w:rPr>
            </w:pPr>
            <w:r w:rsidRPr="00EE04EC">
              <w:rPr>
                <w:rFonts w:ascii="Times New Roman" w:hAnsi="Times New Roman" w:cs="Times New Roman"/>
              </w:rPr>
              <w:t>15 (14.7)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</w:rPr>
            </w:pPr>
            <w:r w:rsidRPr="00EE04EC">
              <w:rPr>
                <w:rFonts w:ascii="Times New Roman" w:hAnsi="Times New Roman" w:cs="Times New Roman"/>
              </w:rPr>
              <w:t>44 (43.1)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</w:rPr>
            </w:pPr>
            <w:r w:rsidRPr="00EE04EC">
              <w:rPr>
                <w:rFonts w:ascii="Times New Roman" w:hAnsi="Times New Roman" w:cs="Times New Roman"/>
              </w:rPr>
              <w:t>1 (1)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</w:rPr>
            </w:pPr>
            <w:r w:rsidRPr="00EE04EC">
              <w:rPr>
                <w:rFonts w:ascii="Times New Roman" w:hAnsi="Times New Roman" w:cs="Times New Roman"/>
              </w:rPr>
              <w:t>11 (10.8)</w:t>
            </w:r>
          </w:p>
        </w:tc>
      </w:tr>
    </w:tbl>
    <w:p w:rsidR="002B691F" w:rsidRPr="00EE04EC" w:rsidRDefault="002B691F" w:rsidP="002B691F">
      <w:pPr>
        <w:rPr>
          <w:rFonts w:ascii="Times New Roman" w:hAnsi="Times New Roman" w:cs="Times New Roman"/>
        </w:rPr>
      </w:pPr>
    </w:p>
    <w:p w:rsidR="002B691F" w:rsidRPr="00EE04EC" w:rsidRDefault="002B691F" w:rsidP="002B691F">
      <w:pPr>
        <w:rPr>
          <w:rFonts w:ascii="Times New Roman" w:hAnsi="Times New Roman" w:cs="Times New Roman"/>
          <w:sz w:val="20"/>
          <w:szCs w:val="20"/>
        </w:rPr>
      </w:pPr>
      <w:r w:rsidRPr="00EE04EC">
        <w:rPr>
          <w:rFonts w:ascii="Times New Roman" w:hAnsi="Times New Roman" w:cs="Times New Roman"/>
          <w:b/>
        </w:rPr>
        <w:t xml:space="preserve">Table S1: Overview of first line AML therapy for both patient subgroups. </w:t>
      </w:r>
      <w:r w:rsidRPr="00EE04EC">
        <w:rPr>
          <w:rFonts w:ascii="Times New Roman" w:hAnsi="Times New Roman" w:cs="Times New Roman"/>
          <w:sz w:val="20"/>
          <w:szCs w:val="20"/>
        </w:rPr>
        <w:t>Abbreviations: BSC, best supportive care; CPX-351, liposomal formulation of induction chemotherapy (</w:t>
      </w:r>
      <w:proofErr w:type="spellStart"/>
      <w:r w:rsidRPr="00EE04EC">
        <w:rPr>
          <w:rFonts w:ascii="Times New Roman" w:hAnsi="Times New Roman" w:cs="Times New Roman"/>
          <w:sz w:val="20"/>
          <w:szCs w:val="20"/>
        </w:rPr>
        <w:t>Vyxeos</w:t>
      </w:r>
      <w:r w:rsidRPr="00EE04EC">
        <w:rPr>
          <w:rFonts w:ascii="Times New Roman" w:hAnsi="Times New Roman" w:cs="Times New Roman"/>
          <w:sz w:val="20"/>
          <w:szCs w:val="20"/>
          <w:vertAlign w:val="superscript"/>
        </w:rPr>
        <w:t>R</w:t>
      </w:r>
      <w:proofErr w:type="spellEnd"/>
      <w:r w:rsidRPr="00EE04EC">
        <w:rPr>
          <w:rFonts w:ascii="Times New Roman" w:hAnsi="Times New Roman" w:cs="Times New Roman"/>
          <w:sz w:val="20"/>
          <w:szCs w:val="20"/>
        </w:rPr>
        <w:t xml:space="preserve">); HMA, </w:t>
      </w:r>
      <w:proofErr w:type="spellStart"/>
      <w:r w:rsidRPr="00EE04EC">
        <w:rPr>
          <w:rFonts w:ascii="Times New Roman" w:hAnsi="Times New Roman" w:cs="Times New Roman"/>
          <w:sz w:val="20"/>
          <w:szCs w:val="20"/>
        </w:rPr>
        <w:t>hypomethylating</w:t>
      </w:r>
      <w:proofErr w:type="spellEnd"/>
      <w:r w:rsidRPr="00EE04EC">
        <w:rPr>
          <w:rFonts w:ascii="Times New Roman" w:hAnsi="Times New Roman" w:cs="Times New Roman"/>
          <w:sz w:val="20"/>
          <w:szCs w:val="20"/>
        </w:rPr>
        <w:t xml:space="preserve"> agent; LODAC, low-dosed </w:t>
      </w:r>
      <w:proofErr w:type="spellStart"/>
      <w:r w:rsidRPr="00EE04EC">
        <w:rPr>
          <w:rFonts w:ascii="Times New Roman" w:hAnsi="Times New Roman" w:cs="Times New Roman"/>
          <w:sz w:val="20"/>
          <w:szCs w:val="20"/>
        </w:rPr>
        <w:t>cytarabine</w:t>
      </w:r>
      <w:proofErr w:type="spellEnd"/>
      <w:r w:rsidRPr="00EE04EC">
        <w:rPr>
          <w:rFonts w:ascii="Times New Roman" w:hAnsi="Times New Roman" w:cs="Times New Roman"/>
          <w:sz w:val="20"/>
          <w:szCs w:val="20"/>
        </w:rPr>
        <w:t>; OSHO, East German Study Group of Hematology and Oncology</w:t>
      </w:r>
    </w:p>
    <w:p w:rsidR="002B691F" w:rsidRPr="00EE04EC" w:rsidRDefault="002B691F" w:rsidP="002B691F">
      <w:pPr>
        <w:rPr>
          <w:rFonts w:ascii="Times New Roman" w:hAnsi="Times New Roman" w:cs="Times New Roman"/>
          <w:sz w:val="28"/>
          <w:szCs w:val="28"/>
        </w:rPr>
      </w:pPr>
    </w:p>
    <w:p w:rsidR="002B691F" w:rsidRPr="00EE04EC" w:rsidRDefault="002B691F" w:rsidP="002B691F">
      <w:pPr>
        <w:rPr>
          <w:rFonts w:ascii="Times New Roman" w:hAnsi="Times New Roman" w:cs="Times New Roman"/>
          <w:sz w:val="20"/>
          <w:szCs w:val="20"/>
        </w:rPr>
      </w:pPr>
      <w:r w:rsidRPr="00EE04EC">
        <w:rPr>
          <w:rFonts w:ascii="Times New Roman" w:hAnsi="Times New Roman" w:cs="Times New Roman"/>
          <w:sz w:val="20"/>
          <w:szCs w:val="20"/>
        </w:rPr>
        <w:br w:type="page"/>
      </w:r>
    </w:p>
    <w:p w:rsidR="002B691F" w:rsidRPr="00EE04EC" w:rsidRDefault="002B691F" w:rsidP="002B691F">
      <w:pPr>
        <w:ind w:left="1410" w:hanging="141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1579"/>
        <w:gridCol w:w="1555"/>
        <w:gridCol w:w="836"/>
      </w:tblGrid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AML palliative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until day 100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E04EC">
              <w:rPr>
                <w:rFonts w:ascii="Times New Roman" w:hAnsi="Times New Roman" w:cs="Times New Roman"/>
                <w:bCs/>
                <w:lang w:val="en-US"/>
              </w:rPr>
              <w:t>N = 108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AML intensive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after induction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E04EC">
              <w:rPr>
                <w:rFonts w:ascii="Times New Roman" w:hAnsi="Times New Roman" w:cs="Times New Roman"/>
                <w:bCs/>
                <w:lang w:val="en-US"/>
              </w:rPr>
              <w:t>N = 102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E04EC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value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Patients without infections,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69 (63.9)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(2.0)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FUO, n (%) 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9 (8.3)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60 (58.8)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Bloodstream infection, n (%) 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(0.9)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35 (34.3)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Sepsis,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 (5.6)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11 (10.8)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Pneumonia,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typical Pneumonia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atypical pneumonia    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14 (13.0)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(1.9)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12 (11.1)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52 (51.0)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(2.0)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50 (49.0)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Atypical pneumonia,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no IFD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Possible IFD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Probable IFD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Proven IFD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12 (11.1)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3 (2.8)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 (5.6)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3 (2.8)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50 (49.0)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16 (15.7)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25 (24.5)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8 (7.8)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(1.0)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Other infections,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Urinary tract infection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Oropharyngeal infections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Mediastinitis</w:t>
            </w:r>
            <w:proofErr w:type="spellEnd"/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Bronchitis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E04EC">
              <w:rPr>
                <w:rFonts w:ascii="Times New Roman" w:hAnsi="Times New Roman" w:cs="Times New Roman"/>
                <w:i/>
                <w:lang w:val="en-US"/>
              </w:rPr>
              <w:t>Cl. difficile</w:t>
            </w:r>
            <w:r w:rsidRPr="00EE04EC">
              <w:rPr>
                <w:rFonts w:ascii="Times New Roman" w:hAnsi="Times New Roman" w:cs="Times New Roman"/>
                <w:lang w:val="en-US"/>
              </w:rPr>
              <w:t xml:space="preserve"> enteritis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Soft tissue infection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CVL infections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Non-pulmonary IFDs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  Possible IFD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  Proven IFD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7 (6.5)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(0.9)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(0.9)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(1.9)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(0.9)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(0.9)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13 (12.7)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7 (6.9)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(1.0)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(2.0)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 (5.9)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37 (36.3)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(2.0)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n.a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2B691F" w:rsidRPr="00EE04EC" w:rsidRDefault="002B691F" w:rsidP="002B691F">
      <w:pPr>
        <w:rPr>
          <w:rFonts w:ascii="Times New Roman" w:hAnsi="Times New Roman" w:cs="Times New Roman"/>
        </w:rPr>
      </w:pPr>
    </w:p>
    <w:p w:rsidR="002B691F" w:rsidRPr="00EE04EC" w:rsidRDefault="002B691F" w:rsidP="002B691F">
      <w:pPr>
        <w:rPr>
          <w:rFonts w:ascii="Times New Roman" w:hAnsi="Times New Roman" w:cs="Times New Roman"/>
          <w:iCs/>
          <w:sz w:val="20"/>
          <w:szCs w:val="20"/>
        </w:rPr>
      </w:pPr>
      <w:r w:rsidRPr="00EE04EC">
        <w:rPr>
          <w:rFonts w:ascii="Times New Roman" w:hAnsi="Times New Roman" w:cs="Times New Roman"/>
          <w:b/>
        </w:rPr>
        <w:t xml:space="preserve">Table S2: Infectious complications following palliative AML treatment (until day 100) or AML induction chemotherapy. </w:t>
      </w:r>
      <w:r w:rsidRPr="00EE04EC">
        <w:rPr>
          <w:rFonts w:ascii="Times New Roman" w:hAnsi="Times New Roman" w:cs="Times New Roman"/>
          <w:iCs/>
          <w:sz w:val="20"/>
          <w:szCs w:val="20"/>
        </w:rPr>
        <w:t xml:space="preserve">Abbreviations: CVL, central venous line; FUO, fever of unknown origin; IFD, invasive fungal disease; </w:t>
      </w:r>
      <w:proofErr w:type="spellStart"/>
      <w:r w:rsidRPr="00EE04EC">
        <w:rPr>
          <w:rFonts w:ascii="Times New Roman" w:hAnsi="Times New Roman" w:cs="Times New Roman"/>
          <w:iCs/>
          <w:sz w:val="20"/>
          <w:szCs w:val="20"/>
        </w:rPr>
        <w:t>n.s</w:t>
      </w:r>
      <w:proofErr w:type="spellEnd"/>
      <w:r w:rsidRPr="00EE04EC">
        <w:rPr>
          <w:rFonts w:ascii="Times New Roman" w:hAnsi="Times New Roman" w:cs="Times New Roman"/>
          <w:iCs/>
          <w:sz w:val="20"/>
          <w:szCs w:val="20"/>
        </w:rPr>
        <w:t xml:space="preserve">., not significant; </w:t>
      </w:r>
      <w:proofErr w:type="spellStart"/>
      <w:r w:rsidRPr="00EE04EC">
        <w:rPr>
          <w:rFonts w:ascii="Times New Roman" w:hAnsi="Times New Roman" w:cs="Times New Roman"/>
          <w:iCs/>
          <w:sz w:val="20"/>
          <w:szCs w:val="20"/>
        </w:rPr>
        <w:t>n.a</w:t>
      </w:r>
      <w:proofErr w:type="spellEnd"/>
      <w:r w:rsidRPr="00EE04EC">
        <w:rPr>
          <w:rFonts w:ascii="Times New Roman" w:hAnsi="Times New Roman" w:cs="Times New Roman"/>
          <w:iCs/>
          <w:sz w:val="20"/>
          <w:szCs w:val="20"/>
        </w:rPr>
        <w:t>. not applicable</w:t>
      </w:r>
    </w:p>
    <w:p w:rsidR="002B691F" w:rsidRPr="00EE04EC" w:rsidRDefault="002B691F" w:rsidP="002B691F">
      <w:pPr>
        <w:rPr>
          <w:rFonts w:ascii="Times New Roman" w:hAnsi="Times New Roman" w:cs="Times New Roman"/>
          <w:sz w:val="28"/>
          <w:szCs w:val="28"/>
        </w:rPr>
      </w:pPr>
    </w:p>
    <w:p w:rsidR="002B691F" w:rsidRPr="00EE04EC" w:rsidRDefault="002B691F" w:rsidP="002B691F">
      <w:pPr>
        <w:rPr>
          <w:rFonts w:ascii="Times New Roman" w:hAnsi="Times New Roman" w:cs="Times New Roman"/>
        </w:rPr>
      </w:pPr>
    </w:p>
    <w:p w:rsidR="002B691F" w:rsidRPr="00EE04EC" w:rsidRDefault="002B691F" w:rsidP="002B691F">
      <w:pPr>
        <w:rPr>
          <w:rFonts w:ascii="Times New Roman" w:hAnsi="Times New Roman" w:cs="Times New Roman"/>
        </w:rPr>
      </w:pPr>
    </w:p>
    <w:p w:rsidR="002B691F" w:rsidRPr="00EE04EC" w:rsidRDefault="002B691F" w:rsidP="002B691F">
      <w:pPr>
        <w:rPr>
          <w:rFonts w:ascii="Times New Roman" w:hAnsi="Times New Roman" w:cs="Times New Roman"/>
        </w:rPr>
      </w:pPr>
    </w:p>
    <w:p w:rsidR="002B691F" w:rsidRPr="00EE04EC" w:rsidRDefault="002B691F" w:rsidP="002B691F">
      <w:pPr>
        <w:rPr>
          <w:rFonts w:ascii="Times New Roman" w:hAnsi="Times New Roman" w:cs="Times New Roman"/>
          <w:b/>
        </w:rPr>
      </w:pPr>
      <w:r w:rsidRPr="00EE04EC">
        <w:rPr>
          <w:rFonts w:ascii="Times New Roman" w:hAnsi="Times New Roman" w:cs="Times New Roman"/>
          <w:b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4"/>
        <w:gridCol w:w="1235"/>
        <w:gridCol w:w="1294"/>
        <w:gridCol w:w="711"/>
        <w:gridCol w:w="1235"/>
        <w:gridCol w:w="1235"/>
        <w:gridCol w:w="836"/>
      </w:tblGrid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  at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diagnosis</w:t>
            </w:r>
          </w:p>
        </w:tc>
        <w:tc>
          <w:tcPr>
            <w:tcW w:w="0" w:type="auto"/>
            <w:tcBorders>
              <w:left w:val="nil"/>
            </w:tcBorders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until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day 100</w:t>
            </w:r>
          </w:p>
        </w:tc>
        <w:tc>
          <w:tcPr>
            <w:tcW w:w="0" w:type="auto"/>
            <w:tcBorders>
              <w:left w:val="nil"/>
            </w:tcBorders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E04EC">
              <w:rPr>
                <w:rFonts w:ascii="Times New Roman" w:hAnsi="Times New Roman" w:cs="Times New Roman"/>
                <w:bCs/>
                <w:lang w:val="en-US"/>
              </w:rPr>
              <w:t>N = 108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ANC &lt; 1000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per µL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N = 43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ANC &gt; 1000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per µL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N = 65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ANC &lt; 1000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per µL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N = 43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ANC &gt; 1000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per µL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N = 65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Patients without infections,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18 (41.9)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23 (35.4)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19 (44.2)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50 (77.0)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FUO,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 (11.6)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 (9.2)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 (14.0)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(1.5)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Bloodstream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infection,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(2.3)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(2.3)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Sepsis,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 (7.7)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0.062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4 (9.3)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(3.1)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Pneumonia,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typical Pneumonia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atypical pneumonia    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13 (30.2)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 (11.6)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9 (20.9)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27 (41.5)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13 (20.0)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14 (21.5)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 (14.0)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4 (9.3)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(4.7)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 (7.7)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(3.1)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3 (4.6)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Atypical pneumonia,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no IFD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Possible IFD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Probable IFD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9 (20.9)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3 (7.0)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 (11.6)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(2.3)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14 (21.5)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8 (12.3)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6 (9.2)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(4.7)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(2.3)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(2.3)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(3.1)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(3.1)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(1.5)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2B691F" w:rsidRPr="00EE04EC" w:rsidRDefault="002B691F" w:rsidP="002B691F">
      <w:pPr>
        <w:rPr>
          <w:rFonts w:ascii="Times New Roman" w:hAnsi="Times New Roman" w:cs="Times New Roman"/>
          <w:b/>
          <w:sz w:val="20"/>
          <w:szCs w:val="20"/>
        </w:rPr>
      </w:pPr>
    </w:p>
    <w:p w:rsidR="002B691F" w:rsidRPr="00EE04EC" w:rsidRDefault="002B691F" w:rsidP="002B691F">
      <w:pPr>
        <w:rPr>
          <w:rFonts w:ascii="Times New Roman" w:hAnsi="Times New Roman" w:cs="Times New Roman"/>
          <w:b/>
        </w:rPr>
      </w:pPr>
      <w:r w:rsidRPr="00EE04EC">
        <w:rPr>
          <w:rFonts w:ascii="Times New Roman" w:hAnsi="Times New Roman" w:cs="Times New Roman"/>
          <w:b/>
        </w:rPr>
        <w:t>Table S3: Occurrence of Infectious complications dependent on ANC until day 100 of palliative AML therapy</w:t>
      </w:r>
    </w:p>
    <w:p w:rsidR="002B691F" w:rsidRPr="00EE04EC" w:rsidRDefault="002B691F" w:rsidP="002B691F">
      <w:pPr>
        <w:rPr>
          <w:rFonts w:ascii="Times New Roman" w:hAnsi="Times New Roman" w:cs="Times New Roman"/>
        </w:rPr>
      </w:pPr>
    </w:p>
    <w:p w:rsidR="002B691F" w:rsidRPr="00EE04EC" w:rsidRDefault="002B691F" w:rsidP="002B691F">
      <w:pPr>
        <w:rPr>
          <w:rFonts w:ascii="Times New Roman" w:hAnsi="Times New Roman" w:cs="Times New Roman"/>
        </w:rPr>
      </w:pPr>
    </w:p>
    <w:p w:rsidR="002B691F" w:rsidRPr="00EE04EC" w:rsidRDefault="002B691F" w:rsidP="002B691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1159"/>
        <w:gridCol w:w="1159"/>
        <w:gridCol w:w="836"/>
      </w:tblGrid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N = 108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ECOG &lt; 1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N = 50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ECOG &gt; 2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N = 58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E04EC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Patients without infections,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31 (62.0)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10 (17.2)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FUO,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7 (14.0)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4 (6.9)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Bloodstream infection,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(2.0)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Sepsis, n (%)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(2.0)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4 (6.9)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04EC">
              <w:rPr>
                <w:rFonts w:ascii="Times New Roman" w:hAnsi="Times New Roman" w:cs="Times New Roman"/>
                <w:lang w:val="en-US"/>
              </w:rPr>
              <w:t>n.s</w:t>
            </w:r>
            <w:proofErr w:type="spellEnd"/>
            <w:r w:rsidRPr="00EE04E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Pneumonia,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typical Pneumonia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atypical pneumonia    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7 (14.0)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5 (10.0)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(4.0)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33 (56.9)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13 (22.4)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21 (36.2)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2B691F" w:rsidRPr="00EE04EC" w:rsidTr="00477349">
        <w:tc>
          <w:tcPr>
            <w:tcW w:w="0" w:type="auto"/>
          </w:tcPr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Atypical pneumonia, n (%)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no IFD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Possible IFD</w:t>
            </w:r>
          </w:p>
          <w:p w:rsidR="002B691F" w:rsidRPr="00EE04EC" w:rsidRDefault="002B691F" w:rsidP="00477349">
            <w:pPr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 xml:space="preserve">  Probable IFD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(4.0)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 (4.0)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21 (36.2)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9 (15.5)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11 (19.0)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1 (1.7)</w:t>
            </w:r>
          </w:p>
        </w:tc>
        <w:tc>
          <w:tcPr>
            <w:tcW w:w="0" w:type="auto"/>
          </w:tcPr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04EC">
              <w:rPr>
                <w:rFonts w:ascii="Times New Roman" w:hAnsi="Times New Roman" w:cs="Times New Roman"/>
                <w:lang w:val="en-US"/>
              </w:rPr>
              <w:t>&lt;0.001</w:t>
            </w: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B691F" w:rsidRPr="00EE04EC" w:rsidRDefault="002B691F" w:rsidP="004773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B691F" w:rsidRPr="00EE04EC" w:rsidRDefault="002B691F" w:rsidP="002B691F">
      <w:pPr>
        <w:rPr>
          <w:rFonts w:ascii="Times New Roman" w:hAnsi="Times New Roman" w:cs="Times New Roman"/>
          <w:b/>
        </w:rPr>
      </w:pPr>
    </w:p>
    <w:p w:rsidR="002B691F" w:rsidRPr="00EE04EC" w:rsidRDefault="002B691F" w:rsidP="002B691F">
      <w:pPr>
        <w:rPr>
          <w:rFonts w:ascii="Times New Roman" w:hAnsi="Times New Roman" w:cs="Times New Roman"/>
        </w:rPr>
      </w:pPr>
      <w:r w:rsidRPr="00EE04EC">
        <w:rPr>
          <w:rFonts w:ascii="Times New Roman" w:hAnsi="Times New Roman" w:cs="Times New Roman"/>
          <w:b/>
        </w:rPr>
        <w:lastRenderedPageBreak/>
        <w:t>Table S4: Occurrence of Infectious complications dependent on ECOG at diagnosis</w:t>
      </w:r>
    </w:p>
    <w:bookmarkEnd w:id="0"/>
    <w:p w:rsidR="008614C3" w:rsidRDefault="008614C3"/>
    <w:sectPr w:rsidR="008614C3" w:rsidSect="002B6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rtik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1F"/>
    <w:rsid w:val="00034902"/>
    <w:rsid w:val="00035347"/>
    <w:rsid w:val="000A04A5"/>
    <w:rsid w:val="00296C0F"/>
    <w:rsid w:val="002B691F"/>
    <w:rsid w:val="0035189B"/>
    <w:rsid w:val="003B10D0"/>
    <w:rsid w:val="003E2BBC"/>
    <w:rsid w:val="004E679F"/>
    <w:rsid w:val="00525CFC"/>
    <w:rsid w:val="005A550C"/>
    <w:rsid w:val="006515EF"/>
    <w:rsid w:val="006748E4"/>
    <w:rsid w:val="007032BE"/>
    <w:rsid w:val="007A54F2"/>
    <w:rsid w:val="00813768"/>
    <w:rsid w:val="00813CBF"/>
    <w:rsid w:val="008614C3"/>
    <w:rsid w:val="008767C0"/>
    <w:rsid w:val="00896F7F"/>
    <w:rsid w:val="008E7591"/>
    <w:rsid w:val="008F3781"/>
    <w:rsid w:val="009D01C5"/>
    <w:rsid w:val="00A61CD6"/>
    <w:rsid w:val="00B267BD"/>
    <w:rsid w:val="00B56AC8"/>
    <w:rsid w:val="00B76F4C"/>
    <w:rsid w:val="00BD3B74"/>
    <w:rsid w:val="00C43A95"/>
    <w:rsid w:val="00C94176"/>
    <w:rsid w:val="00CA1158"/>
    <w:rsid w:val="00CB363E"/>
    <w:rsid w:val="00D34DB0"/>
    <w:rsid w:val="00D521FF"/>
    <w:rsid w:val="00D95232"/>
    <w:rsid w:val="00EE7027"/>
    <w:rsid w:val="00FB5429"/>
    <w:rsid w:val="00FC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8BDF3-3B8F-4EFC-A062-9073B01A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91F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B6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Vinodhini V.</dc:creator>
  <cp:keywords/>
  <dc:description/>
  <cp:lastModifiedBy>Vinodhini V.</cp:lastModifiedBy>
  <cp:revision>1</cp:revision>
  <dcterms:created xsi:type="dcterms:W3CDTF">2022-04-05T18:46:00Z</dcterms:created>
  <dcterms:modified xsi:type="dcterms:W3CDTF">2022-04-05T18:49:00Z</dcterms:modified>
</cp:coreProperties>
</file>