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AFAED" w14:textId="509B012A" w:rsidR="0021537D" w:rsidRPr="0027799F" w:rsidRDefault="0021537D" w:rsidP="0021537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Table </w:t>
      </w:r>
      <w:r w:rsidR="00837836">
        <w:rPr>
          <w:rFonts w:ascii="Times New Roman" w:hAnsi="Times New Roman" w:cs="Times New Roman"/>
          <w:bCs/>
          <w:sz w:val="20"/>
          <w:szCs w:val="20"/>
          <w:lang w:val="en-US"/>
        </w:rPr>
        <w:t>2</w:t>
      </w: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>. Excluded reviews and studies</w:t>
      </w:r>
    </w:p>
    <w:tbl>
      <w:tblPr>
        <w:tblStyle w:val="EinfacheTabelle21"/>
        <w:tblW w:w="8897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708"/>
        <w:gridCol w:w="3686"/>
        <w:gridCol w:w="2268"/>
      </w:tblGrid>
      <w:tr w:rsidR="0021537D" w:rsidRPr="00FF07DD" w14:paraId="342BD25B" w14:textId="77777777" w:rsidTr="005D34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C94FA2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0" w:name="_Hlk112013572"/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References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00C54E" w14:textId="77777777" w:rsidR="0021537D" w:rsidRPr="00FF07DD" w:rsidRDefault="0021537D" w:rsidP="005D34C2">
            <w:pPr>
              <w:spacing w:after="1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Study Type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9E17CE" w14:textId="77777777" w:rsidR="0021537D" w:rsidRPr="00FF07DD" w:rsidRDefault="0021537D" w:rsidP="005D34C2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Year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0404D6" w14:textId="77777777" w:rsidR="0021537D" w:rsidRPr="00FF07DD" w:rsidRDefault="0021537D" w:rsidP="005D34C2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Title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3A7F20" w14:textId="77777777" w:rsidR="0021537D" w:rsidRPr="00FF07DD" w:rsidRDefault="0021537D" w:rsidP="005D34C2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Reason for exclusion</w:t>
            </w:r>
          </w:p>
        </w:tc>
      </w:tr>
      <w:tr w:rsidR="0021537D" w:rsidRPr="00837836" w14:paraId="47806041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1031BDD6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Agdal et al.</w:t>
            </w:r>
          </w:p>
        </w:tc>
        <w:tc>
          <w:tcPr>
            <w:tcW w:w="851" w:type="dxa"/>
          </w:tcPr>
          <w:p w14:paraId="5F4C66E0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111378B1" w14:textId="77777777" w:rsidR="0021537D" w:rsidRPr="00FF07DD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2011</w:t>
            </w:r>
          </w:p>
        </w:tc>
        <w:tc>
          <w:tcPr>
            <w:tcW w:w="3686" w:type="dxa"/>
          </w:tcPr>
          <w:p w14:paraId="3309E58F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Energy Healing for Cancer: A Critical Review</w:t>
            </w:r>
          </w:p>
        </w:tc>
        <w:tc>
          <w:tcPr>
            <w:tcW w:w="2268" w:type="dxa"/>
          </w:tcPr>
          <w:p w14:paraId="1DB86ED3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All relevant RCTs have already been examined individually</w:t>
            </w:r>
          </w:p>
        </w:tc>
      </w:tr>
      <w:tr w:rsidR="0021537D" w:rsidRPr="00837836" w14:paraId="10EFC85B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2F98205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Finnegan-John et al.</w:t>
            </w:r>
          </w:p>
        </w:tc>
        <w:tc>
          <w:tcPr>
            <w:tcW w:w="851" w:type="dxa"/>
          </w:tcPr>
          <w:p w14:paraId="58FDBC94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19384D8A" w14:textId="77777777" w:rsidR="0021537D" w:rsidRPr="00FF07DD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2013</w:t>
            </w:r>
          </w:p>
        </w:tc>
        <w:tc>
          <w:tcPr>
            <w:tcW w:w="3686" w:type="dxa"/>
          </w:tcPr>
          <w:p w14:paraId="20035D75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 systematic review of complementary and alternative medicine interventions for the management of cancer-related fatigue </w:t>
            </w:r>
          </w:p>
          <w:p w14:paraId="3C251F6E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7339533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bioenergy therapies, High overlap with included RCTs</w:t>
            </w:r>
          </w:p>
        </w:tc>
      </w:tr>
      <w:tr w:rsidR="0021537D" w:rsidRPr="00837836" w14:paraId="46AF12CD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59E6043A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Henneghan and Schnyer</w:t>
            </w:r>
          </w:p>
        </w:tc>
        <w:tc>
          <w:tcPr>
            <w:tcW w:w="851" w:type="dxa"/>
          </w:tcPr>
          <w:p w14:paraId="683D159C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0A72FB22" w14:textId="77777777" w:rsidR="0021537D" w:rsidRPr="00FF07DD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3686" w:type="dxa"/>
          </w:tcPr>
          <w:p w14:paraId="78190BAF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Biofield therapies for symptom management in palliative and end-of-life care</w:t>
            </w:r>
          </w:p>
        </w:tc>
        <w:tc>
          <w:tcPr>
            <w:tcW w:w="2268" w:type="dxa"/>
          </w:tcPr>
          <w:p w14:paraId="73E22B96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Risk of Bias has not been investigated</w:t>
            </w:r>
          </w:p>
        </w:tc>
      </w:tr>
      <w:tr w:rsidR="0021537D" w:rsidRPr="00837836" w14:paraId="16385F54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5711F4F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Jain and Mills</w:t>
            </w:r>
          </w:p>
        </w:tc>
        <w:tc>
          <w:tcPr>
            <w:tcW w:w="851" w:type="dxa"/>
          </w:tcPr>
          <w:p w14:paraId="1FCAF590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483B6350" w14:textId="77777777" w:rsidR="0021537D" w:rsidRPr="00FF07DD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2010</w:t>
            </w:r>
          </w:p>
        </w:tc>
        <w:tc>
          <w:tcPr>
            <w:tcW w:w="3686" w:type="dxa"/>
          </w:tcPr>
          <w:p w14:paraId="295DD146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Biofield therapies: helpful or full of hype? </w: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 best evidence synthesis</w:t>
            </w:r>
          </w:p>
        </w:tc>
        <w:tc>
          <w:tcPr>
            <w:tcW w:w="2268" w:type="dxa"/>
          </w:tcPr>
          <w:p w14:paraId="0F3242C6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All relevant RCTs have already been examined individually</w:t>
            </w:r>
          </w:p>
        </w:tc>
      </w:tr>
      <w:tr w:rsidR="0021537D" w:rsidRPr="00837836" w14:paraId="1B06B5E3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0BADD23D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Joyce and Herbison</w:t>
            </w:r>
          </w:p>
          <w:p w14:paraId="266734E5" w14:textId="77777777" w:rsidR="0021537D" w:rsidRPr="00FF07DD" w:rsidRDefault="0021537D" w:rsidP="005D34C2">
            <w:pPr>
              <w:spacing w:after="160" w:line="36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64FAA6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1CF09AC2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2015 </w:t>
            </w:r>
          </w:p>
          <w:p w14:paraId="556DBFE5" w14:textId="77777777" w:rsidR="0021537D" w:rsidRPr="00FF07DD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6E678F9A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Reiki for depression and anxiety </w:t>
            </w:r>
          </w:p>
          <w:p w14:paraId="15FCF7DD" w14:textId="77777777" w:rsidR="0021537D" w:rsidRPr="00FF07DD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BDA8F0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cancer patients</w:t>
            </w:r>
          </w:p>
        </w:tc>
      </w:tr>
      <w:tr w:rsidR="0021537D" w:rsidRPr="00837836" w14:paraId="6731DA20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B7C8FDE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Mitchell and Berger</w:t>
            </w:r>
          </w:p>
          <w:p w14:paraId="24A81FA7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301A3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19F2BE5B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2006 </w:t>
            </w:r>
          </w:p>
          <w:p w14:paraId="107D715E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3772E17D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Cancer-related fatigue: The evidence </w:t>
            </w:r>
            <w:proofErr w:type="gramStart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base</w:t>
            </w:r>
            <w:proofErr w:type="gramEnd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for assessment and management </w:t>
            </w:r>
          </w:p>
          <w:p w14:paraId="4D41570B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EB52AA5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bioenergy therapies</w:t>
            </w:r>
          </w:p>
        </w:tc>
      </w:tr>
      <w:tr w:rsidR="0021537D" w:rsidRPr="00837836" w14:paraId="50DB8B0F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E89E3D3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Newby et al.</w:t>
            </w:r>
          </w:p>
          <w:p w14:paraId="0AF60C91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4CD458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4A7AFA40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2015 </w:t>
            </w:r>
          </w:p>
          <w:p w14:paraId="6ADF519F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144B41F1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Interventions that may reduce depressive symptoms among prostate cancer patients: a systematic review and meta-analysis </w:t>
            </w:r>
          </w:p>
          <w:p w14:paraId="262D73B9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38BD4A63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bioenergy therapies</w:t>
            </w:r>
          </w:p>
        </w:tc>
      </w:tr>
      <w:tr w:rsidR="0021537D" w:rsidRPr="00837836" w14:paraId="6810C30C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1172A926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Sood et al.</w:t>
            </w:r>
          </w:p>
          <w:p w14:paraId="76CFE374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55D260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177482D2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2007 </w:t>
            </w:r>
          </w:p>
          <w:p w14:paraId="6BCB72E0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7702EB3D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 critical review of complementary therapies for cancer-related fatigue </w:t>
            </w:r>
          </w:p>
          <w:p w14:paraId="46078AB5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A610BDC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bioenergy therapies</w:t>
            </w:r>
          </w:p>
        </w:tc>
      </w:tr>
      <w:tr w:rsidR="0021537D" w:rsidRPr="00837836" w14:paraId="5725520F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617922D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Tabatabaee et al.</w:t>
            </w:r>
          </w:p>
        </w:tc>
        <w:tc>
          <w:tcPr>
            <w:tcW w:w="851" w:type="dxa"/>
          </w:tcPr>
          <w:p w14:paraId="314FBAFD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5AC5524D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2016 </w:t>
            </w:r>
          </w:p>
          <w:p w14:paraId="5EF33E5F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34AC99A8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Effect of Therapeutic Touch in Patients with Cancer: a Literature Review </w:t>
            </w:r>
          </w:p>
          <w:p w14:paraId="5C8F7F05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808DD7A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Risk of Bias has not been investigated</w:t>
            </w:r>
          </w:p>
        </w:tc>
      </w:tr>
      <w:tr w:rsidR="0021537D" w:rsidRPr="00837836" w14:paraId="13F474D5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DC9E0E4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Thrane and Cohen</w:t>
            </w:r>
          </w:p>
          <w:p w14:paraId="54C563B1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E677A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7924758E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2014</w:t>
            </w:r>
          </w:p>
        </w:tc>
        <w:tc>
          <w:tcPr>
            <w:tcW w:w="3686" w:type="dxa"/>
          </w:tcPr>
          <w:p w14:paraId="06BEB84F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Effect of Reiki therapy on pain and anxiety in adults: an in-depth literature review of randomized trials with effect size calculations </w:t>
            </w:r>
          </w:p>
          <w:p w14:paraId="5DB15B94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8133566" w14:textId="77777777" w:rsidR="0021537D" w:rsidRPr="0027799F" w:rsidRDefault="0021537D" w:rsidP="005D34C2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Risk of Bias has not been investigated</w:t>
            </w:r>
          </w:p>
        </w:tc>
      </w:tr>
      <w:tr w:rsidR="0021537D" w:rsidRPr="00837836" w14:paraId="7BC193BC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432BCB6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Vandervaart et al.</w:t>
            </w:r>
          </w:p>
          <w:p w14:paraId="497E67D6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24ECB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SR</w:t>
            </w:r>
          </w:p>
        </w:tc>
        <w:tc>
          <w:tcPr>
            <w:tcW w:w="708" w:type="dxa"/>
          </w:tcPr>
          <w:p w14:paraId="03757141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2009 </w:t>
            </w:r>
          </w:p>
          <w:p w14:paraId="4B86843C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028BBF6D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 systematic review of the therapeutic effects of Reiki </w:t>
            </w:r>
          </w:p>
          <w:p w14:paraId="463B72F7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1B65AAD" w14:textId="77777777" w:rsidR="0021537D" w:rsidRPr="0027799F" w:rsidRDefault="0021537D" w:rsidP="005D34C2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Too few included studies with cancer patients</w:t>
            </w:r>
          </w:p>
        </w:tc>
      </w:tr>
      <w:tr w:rsidR="0021537D" w:rsidRPr="00FF07DD" w14:paraId="3AD786E7" w14:textId="77777777" w:rsidTr="005D34C2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C4D7AEC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Cook et al.</w:t>
            </w:r>
          </w:p>
          <w:p w14:paraId="537191AA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EE101B" w14:textId="77777777" w:rsidR="0021537D" w:rsidRPr="00FF07DD" w:rsidRDefault="0021537D" w:rsidP="005D34C2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708" w:type="dxa"/>
          </w:tcPr>
          <w:p w14:paraId="35ECC47C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2004 </w:t>
            </w:r>
          </w:p>
          <w:p w14:paraId="573A995E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7E1AA08F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Healing touch and quality of life in women receiving radiation treatment for cancer: a randomized controlled trial </w:t>
            </w:r>
          </w:p>
          <w:p w14:paraId="5E8E7FFD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BD0F86F" w14:textId="77777777" w:rsidR="0021537D" w:rsidRPr="00FF07DD" w:rsidRDefault="0021537D" w:rsidP="005D34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Fulltext not available</w:t>
            </w:r>
          </w:p>
        </w:tc>
      </w:tr>
      <w:tr w:rsidR="0021537D" w:rsidRPr="00837836" w14:paraId="150180B3" w14:textId="77777777" w:rsidTr="005D3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95F17D1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Jain et al.</w:t>
            </w:r>
          </w:p>
        </w:tc>
        <w:tc>
          <w:tcPr>
            <w:tcW w:w="851" w:type="dxa"/>
          </w:tcPr>
          <w:p w14:paraId="5021AD34" w14:textId="77777777" w:rsidR="0021537D" w:rsidRPr="00FF07DD" w:rsidRDefault="0021537D" w:rsidP="005D34C2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708" w:type="dxa"/>
          </w:tcPr>
          <w:p w14:paraId="36FE7C88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2012 </w:t>
            </w:r>
          </w:p>
          <w:p w14:paraId="5BFC42AC" w14:textId="77777777" w:rsidR="0021537D" w:rsidRPr="00FF07DD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7796B572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Complementary medicine for fatigue and cortisol variability in breast cancer survivors: a randomized controlled trial </w:t>
            </w:r>
          </w:p>
          <w:p w14:paraId="6BBBC502" w14:textId="77777777" w:rsidR="0021537D" w:rsidRPr="0027799F" w:rsidRDefault="0021537D" w:rsidP="005D34C2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D81BB77" w14:textId="77777777" w:rsidR="0021537D" w:rsidRPr="0027799F" w:rsidRDefault="0021537D" w:rsidP="005D34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Only a non-relevant intervention group was examined (biofield healing)</w:t>
            </w:r>
          </w:p>
        </w:tc>
      </w:tr>
      <w:bookmarkEnd w:id="0"/>
      <w:tr w:rsidR="00772391" w:rsidRPr="00837836" w14:paraId="4709AD1F" w14:textId="77777777" w:rsidTr="00EB0744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C48BF35" w14:textId="77777777" w:rsidR="00772391" w:rsidRPr="00FF07DD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 w:val="0"/>
                <w:sz w:val="20"/>
                <w:szCs w:val="20"/>
              </w:rPr>
              <w:t>Pohl et al.</w:t>
            </w:r>
          </w:p>
          <w:p w14:paraId="7DDC23C0" w14:textId="77777777" w:rsidR="00772391" w:rsidRPr="00FF07DD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4723E" w14:textId="77777777" w:rsidR="00772391" w:rsidRPr="00FF07DD" w:rsidRDefault="00772391" w:rsidP="00EB0744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708" w:type="dxa"/>
          </w:tcPr>
          <w:p w14:paraId="1FAF60CF" w14:textId="77777777" w:rsidR="00772391" w:rsidRPr="00FF07DD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2007 </w:t>
            </w:r>
          </w:p>
          <w:p w14:paraId="2621A617" w14:textId="77777777" w:rsidR="00772391" w:rsidRPr="00FF07DD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ED8ADE" w14:textId="77777777" w:rsidR="00772391" w:rsidRPr="00FF07DD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6" w:type="dxa"/>
          </w:tcPr>
          <w:p w14:paraId="7AF56C48" w14:textId="77777777" w:rsidR="00772391" w:rsidRPr="0027799F" w:rsidRDefault="00772391" w:rsidP="00EB0744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Laying on of hands improves well-being in patients with advanced cancer </w:t>
            </w:r>
          </w:p>
        </w:tc>
        <w:tc>
          <w:tcPr>
            <w:tcW w:w="2268" w:type="dxa"/>
          </w:tcPr>
          <w:p w14:paraId="3447F188" w14:textId="77777777" w:rsidR="00772391" w:rsidRPr="0027799F" w:rsidRDefault="00772391" w:rsidP="00EB0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Only a non-relevant intervention group was examined (laying on of hands)</w:t>
            </w:r>
          </w:p>
        </w:tc>
      </w:tr>
      <w:tr w:rsidR="00A60F21" w:rsidRPr="00A60F21" w14:paraId="2AB293EE" w14:textId="77777777" w:rsidTr="00EB0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C32816D" w14:textId="137D7D52" w:rsidR="00A60F21" w:rsidRPr="00A60F21" w:rsidRDefault="00A60F21" w:rsidP="00EB0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A60F21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Smith et al.</w:t>
            </w:r>
          </w:p>
        </w:tc>
        <w:tc>
          <w:tcPr>
            <w:tcW w:w="851" w:type="dxa"/>
          </w:tcPr>
          <w:p w14:paraId="289BF7AF" w14:textId="7E6CCD6B" w:rsidR="00A60F21" w:rsidRPr="00A60F21" w:rsidRDefault="00A60F21" w:rsidP="00EB0744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RCT</w:t>
            </w:r>
          </w:p>
        </w:tc>
        <w:tc>
          <w:tcPr>
            <w:tcW w:w="708" w:type="dxa"/>
          </w:tcPr>
          <w:p w14:paraId="0279BA30" w14:textId="12E59CB0" w:rsidR="00A60F21" w:rsidRPr="00A60F21" w:rsidRDefault="00A60F21" w:rsidP="00EB0744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2003</w:t>
            </w:r>
          </w:p>
        </w:tc>
        <w:tc>
          <w:tcPr>
            <w:tcW w:w="3686" w:type="dxa"/>
          </w:tcPr>
          <w:p w14:paraId="12E86D1A" w14:textId="03467AAD" w:rsidR="00A60F21" w:rsidRPr="0027799F" w:rsidRDefault="00A60F21" w:rsidP="00EB0744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60F2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Outcomes of touch therapies during bone marrow transplant</w:t>
            </w:r>
          </w:p>
        </w:tc>
        <w:tc>
          <w:tcPr>
            <w:tcW w:w="2268" w:type="dxa"/>
          </w:tcPr>
          <w:p w14:paraId="79AE319F" w14:textId="3F837791" w:rsidR="00A60F21" w:rsidRPr="0027799F" w:rsidRDefault="00A60F21" w:rsidP="00EB0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60F2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relevant endpoint</w:t>
            </w:r>
          </w:p>
        </w:tc>
      </w:tr>
    </w:tbl>
    <w:p w14:paraId="1B73105A" w14:textId="77777777" w:rsidR="002C1707" w:rsidRDefault="002C1707" w:rsidP="00D65FA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2C1707" w:rsidSect="00A34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07F5C" w14:textId="77777777" w:rsidR="000B6E98" w:rsidRDefault="000B6E98" w:rsidP="00B71552">
      <w:pPr>
        <w:spacing w:after="0" w:line="240" w:lineRule="auto"/>
      </w:pPr>
      <w:r>
        <w:separator/>
      </w:r>
    </w:p>
  </w:endnote>
  <w:endnote w:type="continuationSeparator" w:id="0">
    <w:p w14:paraId="162A0B40" w14:textId="77777777" w:rsidR="000B6E98" w:rsidRDefault="000B6E98" w:rsidP="00B7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60FE" w14:textId="77777777" w:rsidR="000B6E98" w:rsidRDefault="000B6E98" w:rsidP="00B71552">
      <w:pPr>
        <w:spacing w:after="0" w:line="240" w:lineRule="auto"/>
      </w:pPr>
      <w:r>
        <w:separator/>
      </w:r>
    </w:p>
  </w:footnote>
  <w:footnote w:type="continuationSeparator" w:id="0">
    <w:p w14:paraId="1E2D8F80" w14:textId="77777777" w:rsidR="000B6E98" w:rsidRDefault="000B6E98" w:rsidP="00B71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zdftdpox0fwmet9e6pw2piz0r0rvdsdaee&quot;&gt;Endnote 20220818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/record-ids&gt;&lt;/item&gt;&lt;/Libraries&gt;"/>
  </w:docVars>
  <w:rsids>
    <w:rsidRoot w:val="0045763A"/>
    <w:rsid w:val="00005C19"/>
    <w:rsid w:val="00015B83"/>
    <w:rsid w:val="000B6A50"/>
    <w:rsid w:val="000B6E98"/>
    <w:rsid w:val="000E453C"/>
    <w:rsid w:val="00136809"/>
    <w:rsid w:val="001674B7"/>
    <w:rsid w:val="001D4512"/>
    <w:rsid w:val="001D60D5"/>
    <w:rsid w:val="001E69B0"/>
    <w:rsid w:val="001F3A6A"/>
    <w:rsid w:val="0021537D"/>
    <w:rsid w:val="0027799F"/>
    <w:rsid w:val="00282EC6"/>
    <w:rsid w:val="00283933"/>
    <w:rsid w:val="002A4F3A"/>
    <w:rsid w:val="002C1707"/>
    <w:rsid w:val="002C4F9F"/>
    <w:rsid w:val="003563AA"/>
    <w:rsid w:val="00383520"/>
    <w:rsid w:val="00385458"/>
    <w:rsid w:val="00423F49"/>
    <w:rsid w:val="00435563"/>
    <w:rsid w:val="004438B6"/>
    <w:rsid w:val="004439FD"/>
    <w:rsid w:val="0045763A"/>
    <w:rsid w:val="00475415"/>
    <w:rsid w:val="00493C30"/>
    <w:rsid w:val="004A40D2"/>
    <w:rsid w:val="004D31A9"/>
    <w:rsid w:val="004E7B13"/>
    <w:rsid w:val="004F23B9"/>
    <w:rsid w:val="005336D7"/>
    <w:rsid w:val="0056638E"/>
    <w:rsid w:val="00582814"/>
    <w:rsid w:val="0059189C"/>
    <w:rsid w:val="00592C65"/>
    <w:rsid w:val="00593B3B"/>
    <w:rsid w:val="005C3A42"/>
    <w:rsid w:val="005C751E"/>
    <w:rsid w:val="005E4E95"/>
    <w:rsid w:val="007033A7"/>
    <w:rsid w:val="00721583"/>
    <w:rsid w:val="007718EF"/>
    <w:rsid w:val="00772391"/>
    <w:rsid w:val="007A7C5D"/>
    <w:rsid w:val="007C4B65"/>
    <w:rsid w:val="007C571C"/>
    <w:rsid w:val="007D3135"/>
    <w:rsid w:val="0080684C"/>
    <w:rsid w:val="0081388D"/>
    <w:rsid w:val="00827930"/>
    <w:rsid w:val="00837836"/>
    <w:rsid w:val="00840E0A"/>
    <w:rsid w:val="00875B4D"/>
    <w:rsid w:val="008D557E"/>
    <w:rsid w:val="008E1546"/>
    <w:rsid w:val="008E6AF4"/>
    <w:rsid w:val="008F493B"/>
    <w:rsid w:val="00917B4D"/>
    <w:rsid w:val="0093620E"/>
    <w:rsid w:val="00937C7B"/>
    <w:rsid w:val="00A02FCE"/>
    <w:rsid w:val="00A06E0A"/>
    <w:rsid w:val="00A34CF2"/>
    <w:rsid w:val="00A452D8"/>
    <w:rsid w:val="00A45879"/>
    <w:rsid w:val="00A60F21"/>
    <w:rsid w:val="00A92878"/>
    <w:rsid w:val="00B01ECC"/>
    <w:rsid w:val="00B57B2B"/>
    <w:rsid w:val="00B71552"/>
    <w:rsid w:val="00BB4A90"/>
    <w:rsid w:val="00BD7763"/>
    <w:rsid w:val="00BE22CE"/>
    <w:rsid w:val="00BE5089"/>
    <w:rsid w:val="00C0764B"/>
    <w:rsid w:val="00CF338D"/>
    <w:rsid w:val="00D65FA0"/>
    <w:rsid w:val="00D86B2D"/>
    <w:rsid w:val="00DA0DAC"/>
    <w:rsid w:val="00E50EA3"/>
    <w:rsid w:val="00E640C2"/>
    <w:rsid w:val="00E7722B"/>
    <w:rsid w:val="00F03C7E"/>
    <w:rsid w:val="00F15009"/>
    <w:rsid w:val="00F203D0"/>
    <w:rsid w:val="00F21922"/>
    <w:rsid w:val="00F83382"/>
    <w:rsid w:val="00F86E45"/>
    <w:rsid w:val="00F87737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36BA"/>
  <w15:chartTrackingRefBased/>
  <w15:docId w15:val="{2E6782DE-C459-4E2E-B38D-26E2D74F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814"/>
    <w:pPr>
      <w:spacing w:after="200" w:line="276" w:lineRule="auto"/>
    </w:pPr>
    <w:rPr>
      <w:rFonts w:eastAsiaTheme="minorEastAsia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28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4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7C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8281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828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281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F49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F493B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B57B2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57B2B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B57B2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57B2B"/>
    <w:rPr>
      <w:rFonts w:ascii="Calibri" w:eastAsiaTheme="minorEastAsia" w:hAnsi="Calibri" w:cs="Calibri"/>
      <w:noProof/>
    </w:rPr>
  </w:style>
  <w:style w:type="character" w:styleId="Hyperlink">
    <w:name w:val="Hyperlink"/>
    <w:basedOn w:val="Absatz-Standardschriftart"/>
    <w:uiPriority w:val="99"/>
    <w:unhideWhenUsed/>
    <w:rsid w:val="00B57B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7B2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rsid w:val="00B57B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57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57B2B"/>
    <w:rPr>
      <w:rFonts w:eastAsiaTheme="minorEastAsia"/>
      <w:sz w:val="20"/>
      <w:szCs w:val="2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4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table" w:customStyle="1" w:styleId="EinfacheTabelle21">
    <w:name w:val="Einfache Tabelle 21"/>
    <w:basedOn w:val="NormaleTabelle"/>
    <w:uiPriority w:val="42"/>
    <w:rsid w:val="0021537D"/>
    <w:pPr>
      <w:spacing w:after="0" w:line="240" w:lineRule="auto"/>
    </w:pPr>
    <w:rPr>
      <w:rFonts w:ascii="Calibri" w:hAnsi="Calibri"/>
      <w:lang w:val="de-D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enraster3">
    <w:name w:val="Tabellenraster3"/>
    <w:basedOn w:val="NormaleTabelle"/>
    <w:next w:val="Tabellenraster"/>
    <w:uiPriority w:val="39"/>
    <w:rsid w:val="00D65FA0"/>
    <w:pPr>
      <w:spacing w:after="0" w:line="240" w:lineRule="auto"/>
    </w:pPr>
    <w:rPr>
      <w:rFonts w:ascii="Calibri" w:eastAsia="DengXian" w:hAnsi="Calibri"/>
      <w:sz w:val="24"/>
      <w:szCs w:val="24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D65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5336D7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BE5089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1D60D5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552"/>
    <w:rPr>
      <w:rFonts w:eastAsiaTheme="minorEastAsi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1552"/>
    <w:rPr>
      <w:rFonts w:eastAsiaTheme="minorEastAsia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7C7B"/>
    <w:rPr>
      <w:rFonts w:asciiTheme="majorHAnsi" w:eastAsiaTheme="majorEastAsia" w:hAnsiTheme="majorHAnsi" w:cstheme="majorBidi"/>
      <w:i/>
      <w:iCs/>
      <w:color w:val="2F5496" w:themeColor="accent1" w:themeShade="BF"/>
      <w:lang w:val="de-DE"/>
    </w:rPr>
  </w:style>
  <w:style w:type="paragraph" w:styleId="berarbeitung">
    <w:name w:val="Revision"/>
    <w:hidden/>
    <w:uiPriority w:val="99"/>
    <w:semiHidden/>
    <w:rsid w:val="00B01ECC"/>
    <w:pPr>
      <w:spacing w:after="0" w:line="240" w:lineRule="auto"/>
    </w:pPr>
    <w:rPr>
      <w:rFonts w:eastAsiaTheme="minorEastAsia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E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1ECC"/>
    <w:rPr>
      <w:rFonts w:eastAsiaTheme="minorEastAsia"/>
      <w:b/>
      <w:bCs/>
      <w:sz w:val="20"/>
      <w:szCs w:val="20"/>
      <w:lang w:val="de-DE"/>
    </w:rPr>
  </w:style>
  <w:style w:type="character" w:styleId="Zeilennummer">
    <w:name w:val="line number"/>
    <w:basedOn w:val="Absatz-Standardschriftart"/>
    <w:uiPriority w:val="99"/>
    <w:semiHidden/>
    <w:unhideWhenUsed/>
    <w:rsid w:val="00E50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ED4D-AC43-4632-9777-ED50B86D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Hauptmann</dc:creator>
  <cp:keywords/>
  <dc:description/>
  <cp:lastModifiedBy>Michael Hauptmann</cp:lastModifiedBy>
  <cp:revision>9</cp:revision>
  <dcterms:created xsi:type="dcterms:W3CDTF">2022-08-23T12:52:00Z</dcterms:created>
  <dcterms:modified xsi:type="dcterms:W3CDTF">2022-09-11T09:44:00Z</dcterms:modified>
</cp:coreProperties>
</file>