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53BC" w14:textId="77777777" w:rsidR="00386123" w:rsidRPr="00386123" w:rsidRDefault="00386123" w:rsidP="00386123">
      <w:pPr>
        <w:rPr>
          <w:rFonts w:ascii="Times New Roman" w:hAnsi="Times New Roman"/>
          <w:sz w:val="20"/>
          <w:szCs w:val="20"/>
        </w:rPr>
      </w:pPr>
      <w:r w:rsidRPr="00386123">
        <w:rPr>
          <w:rFonts w:ascii="Times New Roman" w:hAnsi="Times New Roman" w:hint="eastAsia"/>
          <w:sz w:val="20"/>
          <w:szCs w:val="20"/>
        </w:rPr>
        <w:t>F</w:t>
      </w:r>
      <w:r w:rsidRPr="00386123">
        <w:rPr>
          <w:rFonts w:ascii="Times New Roman" w:hAnsi="Times New Roman"/>
          <w:sz w:val="20"/>
          <w:szCs w:val="20"/>
        </w:rPr>
        <w:t>ig</w:t>
      </w:r>
      <w:r w:rsidRPr="00386123">
        <w:rPr>
          <w:rFonts w:ascii="Times New Roman" w:hAnsi="Times New Roman" w:hint="eastAsia"/>
          <w:sz w:val="20"/>
          <w:szCs w:val="20"/>
        </w:rPr>
        <w:t>.</w:t>
      </w:r>
      <w:r w:rsidRPr="00386123">
        <w:rPr>
          <w:rFonts w:ascii="Times New Roman" w:hAnsi="Times New Roman"/>
          <w:sz w:val="20"/>
          <w:szCs w:val="20"/>
        </w:rPr>
        <w:t xml:space="preserve"> S1 Flowchart of inclusion and exclusion criteria used in this study</w:t>
      </w:r>
    </w:p>
    <w:p w14:paraId="6F2CFA21" w14:textId="0EB289A7" w:rsidR="007C2910" w:rsidRDefault="00386123">
      <w:r>
        <w:rPr>
          <w:noProof/>
        </w:rPr>
        <w:drawing>
          <wp:inline distT="0" distB="0" distL="0" distR="0" wp14:anchorId="72577D58" wp14:editId="455DF147">
            <wp:extent cx="5274310" cy="4187345"/>
            <wp:effectExtent l="0" t="0" r="2540" b="3810"/>
            <wp:docPr id="110469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9566" name=""/>
                    <pic:cNvPicPr/>
                  </pic:nvPicPr>
                  <pic:blipFill rotWithShape="1">
                    <a:blip r:embed="rId5"/>
                    <a:srcRect b="1002"/>
                    <a:stretch/>
                  </pic:blipFill>
                  <pic:spPr bwMode="auto">
                    <a:xfrm>
                      <a:off x="0" y="0"/>
                      <a:ext cx="5274310" cy="41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919E5" w14:textId="77777777" w:rsidR="00386123" w:rsidRDefault="00386123"/>
    <w:p w14:paraId="099850FF" w14:textId="77777777" w:rsidR="00386123" w:rsidRDefault="00386123"/>
    <w:p w14:paraId="38ADA84B" w14:textId="77777777" w:rsidR="00386123" w:rsidRDefault="00386123"/>
    <w:p w14:paraId="106B0565" w14:textId="77777777" w:rsidR="00386123" w:rsidRDefault="00386123"/>
    <w:p w14:paraId="3A8BCD30" w14:textId="77777777" w:rsidR="00386123" w:rsidRDefault="00386123"/>
    <w:p w14:paraId="09330B18" w14:textId="77777777" w:rsidR="00386123" w:rsidRDefault="00386123"/>
    <w:p w14:paraId="7801D444" w14:textId="77777777" w:rsidR="00386123" w:rsidRDefault="00386123"/>
    <w:p w14:paraId="1FCF9B23" w14:textId="77777777" w:rsidR="00386123" w:rsidRDefault="00386123"/>
    <w:p w14:paraId="02D199FD" w14:textId="77777777" w:rsidR="00386123" w:rsidRDefault="00386123"/>
    <w:p w14:paraId="1B8C4F0E" w14:textId="77777777" w:rsidR="00386123" w:rsidRDefault="00386123"/>
    <w:p w14:paraId="4CCE4BE3" w14:textId="77777777" w:rsidR="00386123" w:rsidRDefault="00386123"/>
    <w:p w14:paraId="7F6296E7" w14:textId="77777777" w:rsidR="00386123" w:rsidRDefault="00386123"/>
    <w:p w14:paraId="4339EB8B" w14:textId="77777777" w:rsidR="00386123" w:rsidRDefault="00386123"/>
    <w:p w14:paraId="57A0BCB6" w14:textId="77777777" w:rsidR="00386123" w:rsidRDefault="00386123"/>
    <w:p w14:paraId="2D665940" w14:textId="77777777" w:rsidR="00386123" w:rsidRDefault="00386123"/>
    <w:p w14:paraId="5FBE382D" w14:textId="77777777" w:rsidR="00386123" w:rsidRDefault="00386123"/>
    <w:p w14:paraId="4159A63C" w14:textId="77777777" w:rsidR="00386123" w:rsidRDefault="00386123"/>
    <w:p w14:paraId="218E5006" w14:textId="77777777" w:rsidR="00386123" w:rsidRDefault="00386123">
      <w:pPr>
        <w:rPr>
          <w:rFonts w:hint="eastAsia"/>
        </w:rPr>
      </w:pPr>
    </w:p>
    <w:p w14:paraId="0E73D9E1" w14:textId="77777777" w:rsidR="00386123" w:rsidRPr="00386123" w:rsidRDefault="00386123">
      <w:pPr>
        <w:rPr>
          <w:sz w:val="20"/>
          <w:szCs w:val="20"/>
        </w:rPr>
      </w:pPr>
    </w:p>
    <w:p w14:paraId="5139C88F" w14:textId="77777777" w:rsidR="00386123" w:rsidRPr="00386123" w:rsidRDefault="00386123" w:rsidP="00386123">
      <w:pPr>
        <w:rPr>
          <w:rFonts w:ascii="Times New Roman" w:hAnsi="Times New Roman"/>
          <w:sz w:val="20"/>
          <w:szCs w:val="20"/>
        </w:rPr>
      </w:pPr>
      <w:r w:rsidRPr="00386123">
        <w:rPr>
          <w:rFonts w:ascii="Times New Roman" w:hAnsi="Times New Roman"/>
          <w:sz w:val="20"/>
          <w:szCs w:val="20"/>
        </w:rPr>
        <w:t>Fig. S2 Calibration curves of the nomogram for predicting overall survival at 1-year, 3-years, 5-years and 8-years in the training cohort (a, c, e, g) and validation cohort (b, d, f, h)</w:t>
      </w:r>
    </w:p>
    <w:p w14:paraId="057E546A" w14:textId="432BE871" w:rsidR="00386123" w:rsidRPr="00386123" w:rsidRDefault="0038612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B6EB59B" wp14:editId="0B2648E8">
            <wp:extent cx="4615815" cy="8853805"/>
            <wp:effectExtent l="0" t="0" r="0" b="4445"/>
            <wp:docPr id="19858793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81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123" w:rsidRPr="00386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D2"/>
    <w:rsid w:val="00386123"/>
    <w:rsid w:val="00395881"/>
    <w:rsid w:val="007C2910"/>
    <w:rsid w:val="00816300"/>
    <w:rsid w:val="0084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DD9D"/>
  <w15:chartTrackingRefBased/>
  <w15:docId w15:val="{413AA7D4-A9A3-4845-A0D1-1D080EBC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12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85AE2-7DCD-4333-B9F0-872F6B63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羽</dc:creator>
  <cp:keywords/>
  <dc:description/>
  <cp:lastModifiedBy>杜 羽</cp:lastModifiedBy>
  <cp:revision>2</cp:revision>
  <dcterms:created xsi:type="dcterms:W3CDTF">2023-06-10T12:07:00Z</dcterms:created>
  <dcterms:modified xsi:type="dcterms:W3CDTF">2023-06-10T12:11:00Z</dcterms:modified>
</cp:coreProperties>
</file>