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3306" w:rsidRPr="00C47207" w:rsidRDefault="00683306" w:rsidP="00683306">
      <w:pPr>
        <w:jc w:val="center"/>
        <w:rPr>
          <w:rFonts w:ascii="Times New Roman" w:eastAsia="宋体" w:hAnsi="Times New Roman" w:cs="Times New Roman"/>
          <w:color w:val="000000" w:themeColor="text1"/>
          <w:sz w:val="18"/>
          <w:szCs w:val="21"/>
        </w:rPr>
      </w:pPr>
      <w:r w:rsidRPr="00C47207">
        <w:rPr>
          <w:rFonts w:ascii="Times New Roman" w:hAnsi="Times New Roman"/>
          <w:b/>
          <w:bCs/>
          <w:color w:val="000000" w:themeColor="text1"/>
          <w:sz w:val="18"/>
          <w:szCs w:val="21"/>
        </w:rPr>
        <w:t>S</w:t>
      </w:r>
      <w:r w:rsidRPr="00C47207">
        <w:rPr>
          <w:rFonts w:ascii="Times New Roman" w:hAnsi="Times New Roman" w:hint="eastAsia"/>
          <w:b/>
          <w:bCs/>
          <w:color w:val="000000" w:themeColor="text1"/>
          <w:sz w:val="18"/>
          <w:szCs w:val="21"/>
        </w:rPr>
        <w:t>upplementary</w:t>
      </w:r>
      <w:r w:rsidRPr="00C47207">
        <w:rPr>
          <w:rFonts w:ascii="Times New Roman" w:hAnsi="Times New Roman"/>
          <w:b/>
          <w:bCs/>
          <w:color w:val="000000" w:themeColor="text1"/>
          <w:sz w:val="18"/>
          <w:szCs w:val="21"/>
        </w:rPr>
        <w:t xml:space="preserve"> T</w:t>
      </w:r>
      <w:r w:rsidRPr="00C47207">
        <w:rPr>
          <w:rFonts w:ascii="Times New Roman" w:hAnsi="Times New Roman" w:hint="eastAsia"/>
          <w:b/>
          <w:bCs/>
          <w:color w:val="000000" w:themeColor="text1"/>
          <w:sz w:val="18"/>
          <w:szCs w:val="21"/>
        </w:rPr>
        <w:t>able</w:t>
      </w:r>
      <w:r w:rsidRPr="00C47207">
        <w:rPr>
          <w:rFonts w:ascii="Times New Roman" w:hAnsi="Times New Roman"/>
          <w:b/>
          <w:bCs/>
          <w:color w:val="000000" w:themeColor="text1"/>
          <w:sz w:val="18"/>
          <w:szCs w:val="21"/>
        </w:rPr>
        <w:t xml:space="preserve"> 1.</w:t>
      </w:r>
      <w:r w:rsidRPr="00C47207">
        <w:rPr>
          <w:rFonts w:ascii="Times New Roman" w:hAnsi="Times New Roman" w:cs="Times New Roman"/>
          <w:b/>
          <w:bCs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>A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nti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>bodies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 xml:space="preserve"> and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automated IHC platform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>used for tissue staining.</w:t>
      </w:r>
    </w:p>
    <w:tbl>
      <w:tblPr>
        <w:tblStyle w:val="a3"/>
        <w:tblW w:w="827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694"/>
        <w:gridCol w:w="3316"/>
      </w:tblGrid>
      <w:tr w:rsidR="00683306" w:rsidRPr="00C47207" w:rsidTr="00A0127E">
        <w:trPr>
          <w:trHeight w:val="192"/>
          <w:jc w:val="center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B</w:t>
            </w:r>
            <w:r w:rsidRPr="00C4720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iomarker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C4720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ntibody</w:t>
            </w:r>
          </w:p>
        </w:tc>
        <w:tc>
          <w:tcPr>
            <w:tcW w:w="3316" w:type="dxa"/>
            <w:tcBorders>
              <w:bottom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21"/>
              </w:rPr>
              <w:t>Automated IHC Stainers</w:t>
            </w:r>
          </w:p>
        </w:tc>
      </w:tr>
      <w:tr w:rsidR="00683306" w:rsidRPr="00C47207" w:rsidTr="00A0127E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E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D5, DAKO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D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AKO </w:t>
            </w:r>
            <w:proofErr w:type="spellStart"/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Autostainer</w:t>
            </w:r>
            <w:proofErr w:type="spellEnd"/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Link 48</w:t>
            </w:r>
          </w:p>
        </w:tc>
      </w:tr>
      <w:tr w:rsidR="00683306" w:rsidRPr="00C47207" w:rsidTr="00A0127E">
        <w:trPr>
          <w:jc w:val="center"/>
        </w:trPr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P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2694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6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36, DAKO</w:t>
            </w:r>
          </w:p>
        </w:tc>
        <w:tc>
          <w:tcPr>
            <w:tcW w:w="331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D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AKO </w:t>
            </w:r>
            <w:proofErr w:type="spellStart"/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Autostainer</w:t>
            </w:r>
            <w:proofErr w:type="spellEnd"/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Link 48</w:t>
            </w:r>
          </w:p>
        </w:tc>
      </w:tr>
      <w:tr w:rsidR="00683306" w:rsidRPr="00C47207" w:rsidTr="00A0127E">
        <w:trPr>
          <w:jc w:val="center"/>
        </w:trPr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694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4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B5, VENTANA</w:t>
            </w:r>
          </w:p>
        </w:tc>
        <w:tc>
          <w:tcPr>
            <w:tcW w:w="331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VENTANA </w:t>
            </w:r>
            <w:proofErr w:type="spellStart"/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BenchMark</w:t>
            </w:r>
            <w:proofErr w:type="spellEnd"/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GX</w:t>
            </w:r>
          </w:p>
        </w:tc>
      </w:tr>
      <w:tr w:rsidR="00683306" w:rsidRPr="00C47207" w:rsidTr="00A0127E">
        <w:trPr>
          <w:jc w:val="center"/>
        </w:trPr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K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i67</w:t>
            </w:r>
          </w:p>
        </w:tc>
        <w:tc>
          <w:tcPr>
            <w:tcW w:w="2694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M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IB1, DAKO</w:t>
            </w:r>
          </w:p>
        </w:tc>
        <w:tc>
          <w:tcPr>
            <w:tcW w:w="331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D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AKO </w:t>
            </w:r>
            <w:proofErr w:type="spellStart"/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Autostainer</w:t>
            </w:r>
            <w:proofErr w:type="spellEnd"/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 xml:space="preserve"> Link 48</w:t>
            </w:r>
          </w:p>
        </w:tc>
      </w:tr>
    </w:tbl>
    <w:p w:rsidR="00683306" w:rsidRPr="00C47207" w:rsidRDefault="00683306" w:rsidP="00683306">
      <w:pPr>
        <w:rPr>
          <w:rFonts w:ascii="Times New Roman" w:eastAsia="宋体" w:hAnsi="Times New Roman" w:cs="Times New Roman"/>
          <w:color w:val="000000" w:themeColor="text1"/>
          <w:sz w:val="18"/>
          <w:szCs w:val="18"/>
        </w:rPr>
      </w:pP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18"/>
          <w:vertAlign w:val="superscript"/>
        </w:rPr>
        <w:t xml:space="preserve">1 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Samples with IHC score 2+ for HER2 were additionally assessed using HER2 gene test kit (FISH; Guangzhou Anbiping Medicine Technology Co., Ltd.).</w:t>
      </w:r>
    </w:p>
    <w:p w:rsidR="00683306" w:rsidRPr="00C47207" w:rsidRDefault="00683306" w:rsidP="00683306">
      <w:pPr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</w:pPr>
      <w:r w:rsidRPr="00C47207">
        <w:rPr>
          <w:rFonts w:ascii="Times New Roman" w:hAnsi="Times New Roman" w:cs="Times New Roman"/>
          <w:iCs/>
          <w:color w:val="000000" w:themeColor="text1"/>
          <w:sz w:val="18"/>
          <w:szCs w:val="21"/>
        </w:rPr>
        <w:t>ER, estrogen receptor; PR, progesterone receptor; HER2, human epidermal growth factor 2.</w:t>
      </w:r>
    </w:p>
    <w:p w:rsidR="00683306" w:rsidRPr="00C47207" w:rsidRDefault="00683306" w:rsidP="00683306">
      <w:pPr>
        <w:jc w:val="center"/>
        <w:rPr>
          <w:rFonts w:ascii="Times New Roman" w:eastAsia="宋体" w:hAnsi="Times New Roman" w:cs="Times New Roman"/>
          <w:color w:val="000000" w:themeColor="text1"/>
          <w:sz w:val="18"/>
          <w:szCs w:val="21"/>
        </w:rPr>
      </w:pPr>
      <w:r w:rsidRPr="00C47207">
        <w:rPr>
          <w:rFonts w:ascii="Times New Roman" w:hAnsi="Times New Roman"/>
          <w:b/>
          <w:bCs/>
          <w:color w:val="000000" w:themeColor="text1"/>
          <w:sz w:val="18"/>
          <w:szCs w:val="21"/>
        </w:rPr>
        <w:t>S</w:t>
      </w:r>
      <w:r w:rsidRPr="00C47207">
        <w:rPr>
          <w:rFonts w:ascii="Times New Roman" w:hAnsi="Times New Roman" w:hint="eastAsia"/>
          <w:b/>
          <w:bCs/>
          <w:color w:val="000000" w:themeColor="text1"/>
          <w:sz w:val="18"/>
          <w:szCs w:val="21"/>
        </w:rPr>
        <w:t>upplementary</w:t>
      </w:r>
      <w:r w:rsidRPr="00C47207">
        <w:rPr>
          <w:rFonts w:ascii="Times New Roman" w:hAnsi="Times New Roman"/>
          <w:b/>
          <w:bCs/>
          <w:color w:val="000000" w:themeColor="text1"/>
          <w:sz w:val="18"/>
          <w:szCs w:val="21"/>
        </w:rPr>
        <w:t xml:space="preserve"> T</w:t>
      </w:r>
      <w:r w:rsidRPr="00C47207">
        <w:rPr>
          <w:rFonts w:ascii="Times New Roman" w:hAnsi="Times New Roman" w:hint="eastAsia"/>
          <w:b/>
          <w:bCs/>
          <w:color w:val="000000" w:themeColor="text1"/>
          <w:sz w:val="18"/>
          <w:szCs w:val="21"/>
        </w:rPr>
        <w:t>able</w:t>
      </w:r>
      <w:r w:rsidRPr="00C47207">
        <w:rPr>
          <w:rFonts w:ascii="Times New Roman" w:hAnsi="Times New Roman"/>
          <w:b/>
          <w:bCs/>
          <w:color w:val="000000" w:themeColor="text1"/>
          <w:sz w:val="18"/>
          <w:szCs w:val="21"/>
        </w:rPr>
        <w:t xml:space="preserve"> 2.</w:t>
      </w:r>
      <w:r w:rsidRPr="00C47207">
        <w:rPr>
          <w:rFonts w:ascii="Times New Roman" w:hAnsi="Times New Roman" w:cs="Times New Roman"/>
          <w:b/>
          <w:bCs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>Receptors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 xml:space="preserve"> evolution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from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baseline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biopsy 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to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residual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disease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after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neoadjuvant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therapy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>in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 xml:space="preserve"> primary HER2-0</w:t>
      </w:r>
      <w:r w:rsidRPr="00C47207">
        <w:rPr>
          <w:rFonts w:ascii="Times New Roman" w:eastAsia="宋体" w:hAnsi="Times New Roman" w:cs="Times New Roman" w:hint="eastAsia"/>
          <w:color w:val="000000" w:themeColor="text1"/>
          <w:sz w:val="18"/>
          <w:szCs w:val="21"/>
        </w:rPr>
        <w:t xml:space="preserve"> cases</w:t>
      </w:r>
      <w:r w:rsidRPr="00C47207">
        <w:rPr>
          <w:rFonts w:ascii="Times New Roman" w:eastAsia="宋体" w:hAnsi="Times New Roman" w:cs="Times New Roman"/>
          <w:color w:val="000000" w:themeColor="text1"/>
          <w:sz w:val="18"/>
          <w:szCs w:val="21"/>
        </w:rPr>
        <w:t>.</w:t>
      </w:r>
    </w:p>
    <w:tbl>
      <w:tblPr>
        <w:tblStyle w:val="a3"/>
        <w:tblW w:w="830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268"/>
        <w:gridCol w:w="2410"/>
        <w:gridCol w:w="2352"/>
      </w:tblGrid>
      <w:tr w:rsidR="00683306" w:rsidRPr="00C47207" w:rsidTr="00A0127E">
        <w:trPr>
          <w:trHeight w:val="192"/>
          <w:jc w:val="center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N</w:t>
            </w:r>
            <w:r w:rsidRPr="00C4720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o.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Primary</w:t>
            </w:r>
            <w:r w:rsidRPr="00C47207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C4720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tumor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Synchronous axillary LNM</w:t>
            </w:r>
          </w:p>
        </w:tc>
        <w:tc>
          <w:tcPr>
            <w:tcW w:w="2352" w:type="dxa"/>
            <w:tcBorders>
              <w:bottom w:val="single" w:sz="4" w:space="0" w:color="auto"/>
            </w:tcBorders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21"/>
              </w:rPr>
            </w:pPr>
            <w:r w:rsidRPr="00C4720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21"/>
              </w:rPr>
              <w:t>Residual disease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  <w:tcBorders>
              <w:top w:val="single" w:sz="4" w:space="0" w:color="auto"/>
            </w:tcBorders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57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HR-/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260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72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97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</w:tr>
      <w:tr w:rsidR="00683306" w:rsidRPr="00C47207" w:rsidTr="00A0127E">
        <w:trPr>
          <w:jc w:val="center"/>
        </w:trPr>
        <w:tc>
          <w:tcPr>
            <w:tcW w:w="1276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2268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  <w:tc>
          <w:tcPr>
            <w:tcW w:w="2410" w:type="dxa"/>
            <w:vAlign w:val="center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ER2-low</w:t>
            </w:r>
          </w:p>
        </w:tc>
        <w:tc>
          <w:tcPr>
            <w:tcW w:w="2352" w:type="dxa"/>
          </w:tcPr>
          <w:p w:rsidR="00683306" w:rsidRPr="00C47207" w:rsidRDefault="00683306" w:rsidP="00A0127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HR+/</w:t>
            </w:r>
            <w:r w:rsidRPr="00C4720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H</w:t>
            </w:r>
            <w:r w:rsidRPr="00C47207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ER2-0</w:t>
            </w:r>
          </w:p>
        </w:tc>
      </w:tr>
    </w:tbl>
    <w:p w:rsidR="0059263C" w:rsidRPr="00683306" w:rsidRDefault="00683306" w:rsidP="00683306">
      <w:pPr>
        <w:jc w:val="left"/>
        <w:rPr>
          <w:rFonts w:ascii="Times New Roman" w:hAnsi="Times New Roman" w:cs="Times New Roman" w:hint="eastAsia"/>
          <w:iCs/>
          <w:color w:val="000000" w:themeColor="text1"/>
          <w:sz w:val="18"/>
          <w:szCs w:val="21"/>
        </w:rPr>
      </w:pPr>
      <w:r w:rsidRPr="00C47207">
        <w:rPr>
          <w:rFonts w:ascii="Times New Roman" w:hAnsi="Times New Roman" w:cs="Times New Roman"/>
          <w:iCs/>
          <w:color w:val="000000" w:themeColor="text1"/>
          <w:sz w:val="18"/>
          <w:szCs w:val="21"/>
        </w:rPr>
        <w:t>LNM, lymph node metastasis; HR, hormone receptor; HER2, human epidermal growth factor 2.</w:t>
      </w:r>
    </w:p>
    <w:sectPr w:rsidR="0059263C" w:rsidRPr="006833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06"/>
    <w:rsid w:val="0001729B"/>
    <w:rsid w:val="00052F58"/>
    <w:rsid w:val="000537D9"/>
    <w:rsid w:val="00070178"/>
    <w:rsid w:val="000D0CC3"/>
    <w:rsid w:val="00126456"/>
    <w:rsid w:val="00194001"/>
    <w:rsid w:val="00217A32"/>
    <w:rsid w:val="00241332"/>
    <w:rsid w:val="002B66B4"/>
    <w:rsid w:val="00327C50"/>
    <w:rsid w:val="003779B2"/>
    <w:rsid w:val="0039229D"/>
    <w:rsid w:val="003B6879"/>
    <w:rsid w:val="00441F68"/>
    <w:rsid w:val="004B0F96"/>
    <w:rsid w:val="004E6D89"/>
    <w:rsid w:val="0059263C"/>
    <w:rsid w:val="00601C2C"/>
    <w:rsid w:val="00602008"/>
    <w:rsid w:val="00633468"/>
    <w:rsid w:val="00653D12"/>
    <w:rsid w:val="00683306"/>
    <w:rsid w:val="007126CB"/>
    <w:rsid w:val="00726241"/>
    <w:rsid w:val="007E7BD7"/>
    <w:rsid w:val="007F6E46"/>
    <w:rsid w:val="00963F72"/>
    <w:rsid w:val="00A679DA"/>
    <w:rsid w:val="00AD0AF6"/>
    <w:rsid w:val="00B41873"/>
    <w:rsid w:val="00B447F2"/>
    <w:rsid w:val="00B639BC"/>
    <w:rsid w:val="00BA271B"/>
    <w:rsid w:val="00BA56C4"/>
    <w:rsid w:val="00BB1D4C"/>
    <w:rsid w:val="00C27D8A"/>
    <w:rsid w:val="00CE1B26"/>
    <w:rsid w:val="00D221FF"/>
    <w:rsid w:val="00D93973"/>
    <w:rsid w:val="00DA48FD"/>
    <w:rsid w:val="00DF17C3"/>
    <w:rsid w:val="00E100DE"/>
    <w:rsid w:val="00E10438"/>
    <w:rsid w:val="00E27439"/>
    <w:rsid w:val="00EB3ABF"/>
    <w:rsid w:val="00EC6B9B"/>
    <w:rsid w:val="00ED4DD8"/>
    <w:rsid w:val="00EE73A5"/>
    <w:rsid w:val="00F22944"/>
    <w:rsid w:val="00F34FC3"/>
    <w:rsid w:val="00FA7002"/>
    <w:rsid w:val="00FC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34DB9"/>
  <w15:chartTrackingRefBased/>
  <w15:docId w15:val="{86413CC1-C24B-F84C-90EB-4839C0D9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3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3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mao</dc:creator>
  <cp:keywords/>
  <dc:description/>
  <cp:lastModifiedBy>Ding mao</cp:lastModifiedBy>
  <cp:revision>1</cp:revision>
  <dcterms:created xsi:type="dcterms:W3CDTF">2024-05-01T08:29:00Z</dcterms:created>
  <dcterms:modified xsi:type="dcterms:W3CDTF">2024-05-01T08:30:00Z</dcterms:modified>
</cp:coreProperties>
</file>