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A1296">
      <w:pPr>
        <w:pStyle w:val="8"/>
        <w:spacing w:line="360" w:lineRule="auto"/>
        <w:ind w:firstLine="0" w:firstLineChars="0"/>
        <w:jc w:val="left"/>
        <w:rPr>
          <w:rFonts w:ascii="Times New Roman Bold Italic" w:hAnsi="Times New Roman Bold Italic" w:cs="Times New Roman Bold Italic"/>
          <w:b/>
          <w:bCs/>
          <w:i/>
          <w:iCs/>
          <w:sz w:val="20"/>
          <w:szCs w:val="20"/>
        </w:rPr>
      </w:pPr>
    </w:p>
    <w:p w14:paraId="3EA3E564">
      <w:pPr>
        <w:pStyle w:val="8"/>
        <w:spacing w:line="360" w:lineRule="auto"/>
        <w:ind w:firstLine="0" w:firstLineChars="0"/>
        <w:jc w:val="left"/>
        <w:rPr>
          <w:rFonts w:ascii="Times New Roman Bold Italic" w:hAnsi="Times New Roman Bold Italic" w:cs="Times New Roman Bold Italic"/>
          <w:b/>
          <w:bCs/>
          <w:i/>
          <w:iCs/>
          <w:sz w:val="20"/>
          <w:szCs w:val="20"/>
        </w:rPr>
      </w:pPr>
      <w:r>
        <w:rPr>
          <w:rFonts w:ascii="Times New Roman Bold Italic" w:hAnsi="Times New Roman Bold Italic" w:cs="Times New Roman Bold Italic"/>
          <w:b/>
          <w:bCs/>
          <w:i/>
          <w:iCs/>
          <w:sz w:val="20"/>
          <w:szCs w:val="20"/>
        </w:rPr>
        <w:t xml:space="preserve">Supplementary Fig. </w:t>
      </w:r>
      <w:r>
        <w:rPr>
          <w:rFonts w:hint="eastAsia" w:ascii="Times New Roman Bold Italic" w:hAnsi="Times New Roman Bold Italic" w:cs="Times New Roman Bold Italic"/>
          <w:b/>
          <w:bCs/>
          <w:i/>
          <w:iCs/>
          <w:sz w:val="20"/>
          <w:szCs w:val="20"/>
        </w:rPr>
        <w:t>1</w:t>
      </w:r>
    </w:p>
    <w:p w14:paraId="79B10C4A">
      <w:pPr>
        <w:pStyle w:val="8"/>
        <w:spacing w:line="360" w:lineRule="auto"/>
        <w:ind w:firstLine="0" w:firstLineChars="0"/>
        <w:jc w:val="left"/>
        <w:rPr>
          <w:rFonts w:ascii="Times New Roman Bold Italic" w:hAnsi="Times New Roman Bold Italic" w:cs="Times New Roman Bold Italic"/>
          <w:b/>
          <w:bCs/>
          <w:i/>
          <w:iCs/>
          <w:sz w:val="20"/>
          <w:szCs w:val="20"/>
        </w:rPr>
      </w:pPr>
      <w:r>
        <w:rPr>
          <w:rFonts w:ascii="Times New Roman" w:hAnsi="Times New Roman"/>
          <w:b/>
          <w:color w:val="000000" w:themeColor="text1"/>
          <w:sz w:val="24"/>
          <w:lang w:val="en-IN" w:eastAsia="en-IN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43195" cy="6953250"/>
            <wp:effectExtent l="0" t="0" r="14605" b="6350"/>
            <wp:docPr id="120942749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427494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0" t="858" r="2228" b="5675"/>
                    <a:stretch>
                      <a:fillRect/>
                    </a:stretch>
                  </pic:blipFill>
                  <pic:spPr>
                    <a:xfrm>
                      <a:off x="0" y="0"/>
                      <a:ext cx="5261091" cy="69772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00F01">
      <w:pPr>
        <w:spacing w:line="360" w:lineRule="auto"/>
        <w:jc w:val="left"/>
      </w:pPr>
      <w:r>
        <w:rPr>
          <w:rFonts w:hint="eastAsia"/>
        </w:rPr>
        <w:t>R</w:t>
      </w:r>
      <w:r>
        <w:t>AF1 plasmid or RAF1</w:t>
      </w:r>
      <w:r>
        <w:rPr>
          <w:rFonts w:hint="default"/>
          <w:lang w:val="en-US"/>
        </w:rPr>
        <w:t>-</w:t>
      </w:r>
      <w:r>
        <w:t>siRNA affects the expression of RAF1</w:t>
      </w:r>
    </w:p>
    <w:p w14:paraId="2BDBAD81">
      <w:pPr>
        <w:spacing w:line="360" w:lineRule="auto"/>
        <w:jc w:val="left"/>
        <w:rPr>
          <w:rFonts w:ascii="Times New Roman Bold Italic" w:hAnsi="Times New Roman Bold Italic" w:cs="Times New Roman Bold Italic"/>
          <w:b/>
          <w:sz w:val="20"/>
          <w:szCs w:val="20"/>
        </w:rPr>
      </w:pPr>
      <w:r>
        <w:t xml:space="preserve">PC9 and PC9/AR cells were transfected with control plasmid, RAF1 plasmid, control-siRNA or RAF1-siRNA, respectively. Overexpression efficiency of RAF1 in PC9 cells (A) and PC9/AR cells (D) was detected using qRT-PCR. </w:t>
      </w:r>
      <w:r>
        <w:rPr>
          <w:rFonts w:hint="default"/>
          <w:lang w:val="en-US"/>
        </w:rPr>
        <w:t>WB</w:t>
      </w:r>
      <w:r>
        <w:t xml:space="preserve"> analysis revealed the transfection efficiency of RAF1 plasmid in PC9 cells (B) and PC9/AR cells (E). </w:t>
      </w:r>
      <w:r>
        <w:rPr>
          <w:rFonts w:hint="default"/>
          <w:lang w:val="en-US"/>
        </w:rPr>
        <w:t>The RAF1/GAPDH ratio was quantified</w:t>
      </w:r>
      <w:r>
        <w:t xml:space="preserve"> in PC9 cells (C) and PC9/AR cells (F). Knockdown efficiency of RAF1 in PC9 cells (G) and PC9/AR cells (J) was detected using qRT-PCR. </w:t>
      </w:r>
      <w:r>
        <w:rPr>
          <w:rFonts w:hint="default"/>
          <w:lang w:val="en-US"/>
        </w:rPr>
        <w:t>WB</w:t>
      </w:r>
      <w:r>
        <w:t xml:space="preserve"> </w:t>
      </w:r>
      <w:r>
        <w:rPr>
          <w:rFonts w:hint="eastAsia"/>
        </w:rPr>
        <w:t>analysis</w:t>
      </w:r>
      <w:r>
        <w:rPr>
          <w:rFonts w:hint="eastAsia"/>
          <w:lang w:val="en-US" w:eastAsia="zh-CN"/>
        </w:rPr>
        <w:t xml:space="preserve"> </w:t>
      </w:r>
      <w:r>
        <w:t>show</w:t>
      </w:r>
      <w:r>
        <w:rPr>
          <w:rFonts w:hint="eastAsia"/>
          <w:lang w:val="en-US" w:eastAsia="zh-CN"/>
        </w:rPr>
        <w:t>ed</w:t>
      </w:r>
      <w:r>
        <w:t xml:space="preserve"> the knockdown efficiency of RAF1 in PC9 cells (H) and PC9/AR cells (K). </w:t>
      </w:r>
      <w:r>
        <w:rPr>
          <w:rFonts w:hint="eastAsia"/>
          <w:lang w:val="en-US" w:eastAsia="zh-CN"/>
        </w:rPr>
        <w:t>The RAF1/GAPDH ratio was quantified</w:t>
      </w:r>
      <w:r>
        <w:t xml:space="preserve"> in PC9 cells (I) and PC9/AR cells (L). **P &lt; 0.01.</w:t>
      </w:r>
    </w:p>
    <w:p w14:paraId="5AF2AA12">
      <w:pPr>
        <w:spacing w:line="360" w:lineRule="auto"/>
        <w:jc w:val="left"/>
        <w:rPr>
          <w:rFonts w:ascii="Times New Roman Bold Italic" w:hAnsi="Times New Roman Bold Italic" w:cs="Times New Roman Bold Italic"/>
          <w:b/>
          <w:sz w:val="20"/>
          <w:szCs w:val="20"/>
        </w:rPr>
      </w:pPr>
    </w:p>
    <w:p w14:paraId="6A946008">
      <w:pPr>
        <w:pStyle w:val="8"/>
        <w:spacing w:line="360" w:lineRule="auto"/>
        <w:ind w:firstLine="0" w:firstLineChars="0"/>
        <w:jc w:val="left"/>
        <w:rPr>
          <w:rFonts w:ascii="Times New Roman Bold Italic" w:hAnsi="Times New Roman Bold Italic" w:cs="Times New Roman Bold Italic"/>
          <w:b/>
          <w:bCs/>
          <w:i/>
          <w:iCs/>
          <w:sz w:val="20"/>
          <w:szCs w:val="20"/>
        </w:rPr>
      </w:pPr>
      <w:r>
        <w:rPr>
          <w:rFonts w:ascii="Times New Roman Bold Italic" w:hAnsi="Times New Roman Bold Italic" w:cs="Times New Roman Bold Italic"/>
          <w:b/>
          <w:bCs/>
          <w:i/>
          <w:iCs/>
          <w:sz w:val="20"/>
          <w:szCs w:val="20"/>
        </w:rPr>
        <w:t xml:space="preserve">Supplementary Fig. </w:t>
      </w:r>
      <w:r>
        <w:rPr>
          <w:rFonts w:hint="eastAsia" w:ascii="Times New Roman Bold Italic" w:hAnsi="Times New Roman Bold Italic" w:cs="Times New Roman Bold Italic"/>
          <w:b/>
          <w:bCs/>
          <w:i/>
          <w:iCs/>
          <w:sz w:val="20"/>
          <w:szCs w:val="20"/>
        </w:rPr>
        <w:t>2</w:t>
      </w:r>
    </w:p>
    <w:p w14:paraId="5CEF5770">
      <w:pPr>
        <w:spacing w:line="360" w:lineRule="auto"/>
        <w:jc w:val="left"/>
      </w:pPr>
      <w:r>
        <w:drawing>
          <wp:inline distT="0" distB="0" distL="0" distR="0">
            <wp:extent cx="4773295" cy="5445760"/>
            <wp:effectExtent l="0" t="0" r="1905" b="2540"/>
            <wp:docPr id="214332784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327846" name="图片 8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7" r="36699" b="47674"/>
                    <a:stretch>
                      <a:fillRect/>
                    </a:stretch>
                  </pic:blipFill>
                  <pic:spPr>
                    <a:xfrm>
                      <a:off x="0" y="0"/>
                      <a:ext cx="4811470" cy="548976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ADD5A">
      <w:pPr>
        <w:spacing w:line="360" w:lineRule="auto"/>
        <w:jc w:val="left"/>
      </w:pPr>
      <w:r>
        <w:t>The effect of RAF1 plasmid on RAF1 expression in PC9 and PC9/AR cells induced by anlotinib</w:t>
      </w:r>
    </w:p>
    <w:p w14:paraId="3F9E1E76">
      <w:pPr>
        <w:spacing w:line="360" w:lineRule="auto"/>
        <w:jc w:val="left"/>
      </w:pPr>
      <w:r>
        <w:t>PC9 and PC9/AR cells were transfected with control plasmid or RAF1 plasmid, followed by treatment with An</w:t>
      </w:r>
      <w:r>
        <w:rPr>
          <w:rFonts w:hint="eastAsia"/>
          <w:lang w:val="en-US" w:eastAsia="zh-CN"/>
        </w:rPr>
        <w:t>l</w:t>
      </w:r>
      <w:r>
        <w:t>otinib.A. W</w:t>
      </w:r>
      <w:r>
        <w:rPr>
          <w:rFonts w:hint="eastAsia"/>
          <w:lang w:val="en-US" w:eastAsia="zh-CN"/>
        </w:rPr>
        <w:t>B</w:t>
      </w:r>
      <w:r>
        <w:t xml:space="preserve"> analysis was </w:t>
      </w:r>
      <w:r>
        <w:rPr>
          <w:rFonts w:hint="eastAsia"/>
        </w:rPr>
        <w:t>performed</w:t>
      </w:r>
      <w:r>
        <w:t xml:space="preserve"> to detect RAF1 protein expression.B. RAF1/GAPDH ratio was quantified.C. RAF1 mRNA level</w:t>
      </w:r>
      <w:r>
        <w:rPr>
          <w:rFonts w:hint="eastAsia"/>
          <w:lang w:val="en-US" w:eastAsia="zh-CN"/>
        </w:rPr>
        <w:t>s</w:t>
      </w:r>
      <w:r>
        <w:t xml:space="preserve"> w</w:t>
      </w:r>
      <w:r>
        <w:rPr>
          <w:rFonts w:hint="eastAsia"/>
          <w:lang w:val="en-US" w:eastAsia="zh-CN"/>
        </w:rPr>
        <w:t>ere</w:t>
      </w:r>
      <w:bookmarkStart w:id="0" w:name="_GoBack"/>
      <w:bookmarkEnd w:id="0"/>
      <w:r>
        <w:t xml:space="preserve"> detected using qRT-PCR. **P &lt; 0.01,</w:t>
      </w:r>
      <w:r>
        <w:rPr>
          <w:rFonts w:hint="eastAsia"/>
        </w:rPr>
        <w:t xml:space="preserve"> </w:t>
      </w:r>
      <w:r>
        <w:t>##P &lt; 0.01.</w:t>
      </w:r>
    </w:p>
    <w:p w14:paraId="14D6148D">
      <w:pPr>
        <w:rPr>
          <w:b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E3435">
    <w:pPr>
      <w:pStyle w:val="2"/>
    </w:pP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424CB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424CB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09E71">
    <w:pPr>
      <w:pStyle w:val="3"/>
      <w:tabs>
        <w:tab w:val="left" w:pos="5284"/>
        <w:tab w:val="clear" w:pos="4153"/>
      </w:tabs>
      <w:jc w:val="both"/>
    </w:pPr>
    <w:r>
      <w:rPr>
        <w:rFonts w:hint="eastAsi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1DB"/>
    <w:rsid w:val="00362D16"/>
    <w:rsid w:val="00597516"/>
    <w:rsid w:val="005F6D4F"/>
    <w:rsid w:val="00650CE4"/>
    <w:rsid w:val="006B01DB"/>
    <w:rsid w:val="00824D11"/>
    <w:rsid w:val="008C6580"/>
    <w:rsid w:val="00D20E6C"/>
    <w:rsid w:val="00D34E4D"/>
    <w:rsid w:val="00D5537E"/>
    <w:rsid w:val="00D65337"/>
    <w:rsid w:val="00E551B1"/>
    <w:rsid w:val="5E1F6B06"/>
    <w:rsid w:val="7FFF95E3"/>
    <w:rsid w:val="B1776337"/>
    <w:rsid w:val="FEBE2D6A"/>
    <w:rsid w:val="FEF39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DengXian" w:hAnsi="DengXian" w:eastAsia="DengXian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uiPriority w:val="99"/>
    <w:rPr>
      <w:rFonts w:ascii="DengXian" w:hAnsi="DengXian" w:eastAsia="DengXian" w:cs="Times New Roman"/>
      <w:kern w:val="2"/>
      <w:sz w:val="18"/>
      <w:szCs w:val="18"/>
      <w:lang w:val="en-US" w:eastAsia="zh-CN"/>
    </w:rPr>
  </w:style>
  <w:style w:type="character" w:customStyle="1" w:styleId="7">
    <w:name w:val="Header Char"/>
    <w:basedOn w:val="5"/>
    <w:link w:val="3"/>
    <w:uiPriority w:val="99"/>
    <w:rPr>
      <w:rFonts w:ascii="DengXian" w:hAnsi="DengXian" w:eastAsia="DengXian" w:cs="Times New Roman"/>
      <w:kern w:val="2"/>
      <w:sz w:val="18"/>
      <w:szCs w:val="18"/>
      <w:lang w:val="en-US" w:eastAsia="zh-CN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tiff"/><Relationship Id="rId8" Type="http://schemas.openxmlformats.org/officeDocument/2006/relationships/image" Target="media/image1.tiff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173</Words>
  <Characters>992</Characters>
  <Lines>8</Lines>
  <Paragraphs>2</Paragraphs>
  <TotalTime>9</TotalTime>
  <ScaleCrop>false</ScaleCrop>
  <LinksUpToDate>false</LinksUpToDate>
  <CharactersWithSpaces>1163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2025-03-23T09:00:00Z</dcterms:created>
  <dc:creator>Francis Felix Sindhuja Jawahar</dc:creator>
  <cp:lastModifiedBy>吴未来啊！</cp:lastModifiedBy>
  <dcterms:modified xsi:type="dcterms:W3CDTF">2025-03-29T14:02:11Z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D4059D355404B2B8E38CE7679B76DFDA_43</vt:lpwstr>
  </property>
</Properties>
</file>