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43B934" w14:textId="77777777" w:rsidR="007471BA" w:rsidRPr="001436B6" w:rsidRDefault="007471BA" w:rsidP="00882B5F">
      <w:pPr>
        <w:widowControl/>
        <w:spacing w:before="156" w:afterLines="50" w:after="156"/>
        <w:jc w:val="left"/>
        <w:rPr>
          <w:rFonts w:cs="Times New Roman"/>
          <w:sz w:val="21"/>
          <w:szCs w:val="21"/>
          <w14:ligatures w14:val="none"/>
        </w:rPr>
      </w:pPr>
      <w:r w:rsidRPr="001436B6">
        <w:rPr>
          <w:rFonts w:cs="Times New Roman"/>
          <w:b/>
          <w:bCs/>
          <w:sz w:val="21"/>
          <w:szCs w:val="21"/>
          <w14:ligatures w14:val="none"/>
        </w:rPr>
        <w:t xml:space="preserve">Supplemental </w:t>
      </w:r>
      <w:r w:rsidRPr="001436B6">
        <w:rPr>
          <w:rFonts w:cs="Times New Roman"/>
          <w:b/>
          <w:bCs/>
          <w:sz w:val="21"/>
          <w:szCs w:val="21"/>
        </w:rPr>
        <w:t>Table 1. Summary of the salvage therapeutic strategies, and clinical responses</w:t>
      </w:r>
    </w:p>
    <w:tbl>
      <w:tblPr>
        <w:tblStyle w:val="af2"/>
        <w:tblW w:w="852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4529"/>
        <w:gridCol w:w="1593"/>
        <w:gridCol w:w="1466"/>
      </w:tblGrid>
      <w:tr w:rsidR="007471BA" w:rsidRPr="001436B6" w14:paraId="432CE05B" w14:textId="77777777" w:rsidTr="009C3BBD">
        <w:trPr>
          <w:trHeight w:val="340"/>
          <w:jc w:val="center"/>
        </w:trPr>
        <w:tc>
          <w:tcPr>
            <w:tcW w:w="934" w:type="dxa"/>
            <w:tcBorders>
              <w:top w:val="single" w:sz="4" w:space="0" w:color="auto"/>
              <w:bottom w:val="single" w:sz="4" w:space="0" w:color="auto"/>
            </w:tcBorders>
          </w:tcPr>
          <w:p w14:paraId="4D24FB99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Patient</w:t>
            </w:r>
          </w:p>
        </w:tc>
        <w:tc>
          <w:tcPr>
            <w:tcW w:w="4529" w:type="dxa"/>
            <w:tcBorders>
              <w:top w:val="single" w:sz="4" w:space="0" w:color="auto"/>
              <w:bottom w:val="single" w:sz="4" w:space="0" w:color="auto"/>
            </w:tcBorders>
          </w:tcPr>
          <w:p w14:paraId="1ED4F23A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Regimen</w:t>
            </w:r>
          </w:p>
        </w:tc>
        <w:tc>
          <w:tcPr>
            <w:tcW w:w="1593" w:type="dxa"/>
            <w:tcBorders>
              <w:top w:val="single" w:sz="4" w:space="0" w:color="auto"/>
              <w:bottom w:val="single" w:sz="4" w:space="0" w:color="auto"/>
            </w:tcBorders>
          </w:tcPr>
          <w:p w14:paraId="6A5D6625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Response</w:t>
            </w:r>
          </w:p>
        </w:tc>
        <w:tc>
          <w:tcPr>
            <w:tcW w:w="1466" w:type="dxa"/>
            <w:tcBorders>
              <w:top w:val="single" w:sz="4" w:space="0" w:color="auto"/>
              <w:bottom w:val="single" w:sz="4" w:space="0" w:color="auto"/>
            </w:tcBorders>
          </w:tcPr>
          <w:p w14:paraId="1C2499CC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PFS (months)</w:t>
            </w:r>
          </w:p>
        </w:tc>
      </w:tr>
      <w:tr w:rsidR="007471BA" w:rsidRPr="001436B6" w14:paraId="49FA0CC9" w14:textId="77777777" w:rsidTr="009C3BBD">
        <w:trPr>
          <w:trHeight w:val="340"/>
          <w:jc w:val="center"/>
        </w:trPr>
        <w:tc>
          <w:tcPr>
            <w:tcW w:w="934" w:type="dxa"/>
            <w:tcBorders>
              <w:top w:val="single" w:sz="4" w:space="0" w:color="auto"/>
            </w:tcBorders>
          </w:tcPr>
          <w:p w14:paraId="2BA7D435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P2</w:t>
            </w:r>
          </w:p>
        </w:tc>
        <w:tc>
          <w:tcPr>
            <w:tcW w:w="4529" w:type="dxa"/>
            <w:tcBorders>
              <w:top w:val="single" w:sz="4" w:space="0" w:color="auto"/>
            </w:tcBorders>
          </w:tcPr>
          <w:p w14:paraId="6084C43A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proofErr w:type="spellStart"/>
            <w:r w:rsidRPr="001436B6">
              <w:rPr>
                <w:rFonts w:cs="Times New Roman"/>
                <w:sz w:val="21"/>
                <w:szCs w:val="21"/>
              </w:rPr>
              <w:t>temozolomide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liposomal doxorubicin,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</w:p>
          <w:p w14:paraId="6068D024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1593" w:type="dxa"/>
            <w:tcBorders>
              <w:top w:val="single" w:sz="4" w:space="0" w:color="auto"/>
            </w:tcBorders>
          </w:tcPr>
          <w:p w14:paraId="3005E493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  <w:tcBorders>
              <w:top w:val="single" w:sz="4" w:space="0" w:color="auto"/>
            </w:tcBorders>
          </w:tcPr>
          <w:p w14:paraId="6D1E99AA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2.7</w:t>
            </w:r>
          </w:p>
        </w:tc>
      </w:tr>
      <w:tr w:rsidR="007471BA" w:rsidRPr="001436B6" w14:paraId="77B8A846" w14:textId="77777777" w:rsidTr="009C3BBD">
        <w:trPr>
          <w:trHeight w:val="340"/>
          <w:jc w:val="center"/>
        </w:trPr>
        <w:tc>
          <w:tcPr>
            <w:tcW w:w="934" w:type="dxa"/>
          </w:tcPr>
          <w:p w14:paraId="18C968F1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P3</w:t>
            </w:r>
          </w:p>
        </w:tc>
        <w:tc>
          <w:tcPr>
            <w:tcW w:w="4529" w:type="dxa"/>
          </w:tcPr>
          <w:p w14:paraId="01CBAAF0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proofErr w:type="spellStart"/>
            <w:r w:rsidRPr="001436B6">
              <w:rPr>
                <w:rFonts w:cs="Times New Roman"/>
                <w:sz w:val="21"/>
                <w:szCs w:val="21"/>
              </w:rPr>
              <w:t>cytarabine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bookmarkStart w:id="0" w:name="_GoBack"/>
            <w:bookmarkEnd w:id="0"/>
            <w:proofErr w:type="spellEnd"/>
          </w:p>
        </w:tc>
        <w:tc>
          <w:tcPr>
            <w:tcW w:w="1593" w:type="dxa"/>
          </w:tcPr>
          <w:p w14:paraId="7D69744D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519FBA3D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6.4</w:t>
            </w:r>
          </w:p>
        </w:tc>
      </w:tr>
      <w:tr w:rsidR="007471BA" w:rsidRPr="001436B6" w14:paraId="48710B65" w14:textId="77777777" w:rsidTr="009C3BBD">
        <w:trPr>
          <w:trHeight w:val="340"/>
          <w:jc w:val="center"/>
        </w:trPr>
        <w:tc>
          <w:tcPr>
            <w:tcW w:w="934" w:type="dxa"/>
          </w:tcPr>
          <w:p w14:paraId="021C77C6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P7</w:t>
            </w:r>
          </w:p>
        </w:tc>
        <w:tc>
          <w:tcPr>
            <w:tcW w:w="4529" w:type="dxa"/>
          </w:tcPr>
          <w:p w14:paraId="192BA19A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 xml:space="preserve">rituximab,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temozolomide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>, WBRT</w:t>
            </w:r>
          </w:p>
        </w:tc>
        <w:tc>
          <w:tcPr>
            <w:tcW w:w="1593" w:type="dxa"/>
          </w:tcPr>
          <w:p w14:paraId="39E34D0A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600F5D09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5.4</w:t>
            </w:r>
          </w:p>
        </w:tc>
      </w:tr>
      <w:tr w:rsidR="007471BA" w:rsidRPr="001436B6" w14:paraId="0F9F3BD8" w14:textId="77777777" w:rsidTr="009C3BBD">
        <w:trPr>
          <w:trHeight w:val="340"/>
          <w:jc w:val="center"/>
        </w:trPr>
        <w:tc>
          <w:tcPr>
            <w:tcW w:w="934" w:type="dxa"/>
          </w:tcPr>
          <w:p w14:paraId="33CEF576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P11</w:t>
            </w:r>
          </w:p>
        </w:tc>
        <w:tc>
          <w:tcPr>
            <w:tcW w:w="4529" w:type="dxa"/>
          </w:tcPr>
          <w:p w14:paraId="25AB8C8E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 xml:space="preserve">MTX,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cytarabine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</w:p>
        </w:tc>
        <w:tc>
          <w:tcPr>
            <w:tcW w:w="1593" w:type="dxa"/>
          </w:tcPr>
          <w:p w14:paraId="413BF183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33AD04D5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2.9</w:t>
            </w:r>
          </w:p>
        </w:tc>
      </w:tr>
      <w:tr w:rsidR="007471BA" w:rsidRPr="001436B6" w14:paraId="43D43393" w14:textId="77777777" w:rsidTr="009C3BBD">
        <w:trPr>
          <w:trHeight w:val="340"/>
          <w:jc w:val="center"/>
        </w:trPr>
        <w:tc>
          <w:tcPr>
            <w:tcW w:w="934" w:type="dxa"/>
          </w:tcPr>
          <w:p w14:paraId="6AC7867D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P14</w:t>
            </w:r>
          </w:p>
        </w:tc>
        <w:tc>
          <w:tcPr>
            <w:tcW w:w="4529" w:type="dxa"/>
          </w:tcPr>
          <w:p w14:paraId="037F4C05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proofErr w:type="spellStart"/>
            <w:r w:rsidRPr="001436B6">
              <w:rPr>
                <w:rFonts w:cs="Times New Roman"/>
                <w:sz w:val="21"/>
                <w:szCs w:val="21"/>
              </w:rPr>
              <w:t>temozolomide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>, WBRT</w:t>
            </w:r>
          </w:p>
        </w:tc>
        <w:tc>
          <w:tcPr>
            <w:tcW w:w="1593" w:type="dxa"/>
          </w:tcPr>
          <w:p w14:paraId="459410CA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5C54FF54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16.4</w:t>
            </w:r>
          </w:p>
        </w:tc>
      </w:tr>
      <w:tr w:rsidR="007471BA" w:rsidRPr="001436B6" w14:paraId="45871605" w14:textId="77777777" w:rsidTr="009C3BBD">
        <w:trPr>
          <w:trHeight w:val="340"/>
          <w:jc w:val="center"/>
        </w:trPr>
        <w:tc>
          <w:tcPr>
            <w:tcW w:w="934" w:type="dxa"/>
          </w:tcPr>
          <w:p w14:paraId="3ECB641F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P16</w:t>
            </w:r>
          </w:p>
        </w:tc>
        <w:tc>
          <w:tcPr>
            <w:tcW w:w="4529" w:type="dxa"/>
          </w:tcPr>
          <w:p w14:paraId="1BCCCB50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</w:p>
        </w:tc>
        <w:tc>
          <w:tcPr>
            <w:tcW w:w="1593" w:type="dxa"/>
          </w:tcPr>
          <w:p w14:paraId="1AA06B92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174B79A9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0.8</w:t>
            </w:r>
          </w:p>
        </w:tc>
      </w:tr>
      <w:tr w:rsidR="007471BA" w:rsidRPr="001436B6" w14:paraId="60461CCD" w14:textId="77777777" w:rsidTr="009C3BBD">
        <w:trPr>
          <w:trHeight w:val="340"/>
          <w:jc w:val="center"/>
        </w:trPr>
        <w:tc>
          <w:tcPr>
            <w:tcW w:w="934" w:type="dxa"/>
          </w:tcPr>
          <w:p w14:paraId="6A649E8C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P18</w:t>
            </w:r>
          </w:p>
        </w:tc>
        <w:tc>
          <w:tcPr>
            <w:tcW w:w="4529" w:type="dxa"/>
          </w:tcPr>
          <w:p w14:paraId="31234DCE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 xml:space="preserve">MTX,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thiotepa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</w:p>
        </w:tc>
        <w:tc>
          <w:tcPr>
            <w:tcW w:w="1593" w:type="dxa"/>
          </w:tcPr>
          <w:p w14:paraId="326CB5B9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CR</w:t>
            </w:r>
          </w:p>
        </w:tc>
        <w:tc>
          <w:tcPr>
            <w:tcW w:w="1466" w:type="dxa"/>
          </w:tcPr>
          <w:p w14:paraId="0F84448A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19.9</w:t>
            </w:r>
          </w:p>
        </w:tc>
      </w:tr>
      <w:tr w:rsidR="007471BA" w:rsidRPr="001436B6" w14:paraId="56C40756" w14:textId="77777777" w:rsidTr="009C3BBD">
        <w:trPr>
          <w:trHeight w:val="340"/>
          <w:jc w:val="center"/>
        </w:trPr>
        <w:tc>
          <w:tcPr>
            <w:tcW w:w="934" w:type="dxa"/>
          </w:tcPr>
          <w:p w14:paraId="7CCBC6ED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P20</w:t>
            </w:r>
          </w:p>
        </w:tc>
        <w:tc>
          <w:tcPr>
            <w:tcW w:w="4529" w:type="dxa"/>
          </w:tcPr>
          <w:p w14:paraId="309B65DD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 xml:space="preserve">rituximab,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thiotepa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</w:p>
        </w:tc>
        <w:tc>
          <w:tcPr>
            <w:tcW w:w="1593" w:type="dxa"/>
          </w:tcPr>
          <w:p w14:paraId="549F9B30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0A115A5B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3.8</w:t>
            </w:r>
          </w:p>
        </w:tc>
      </w:tr>
      <w:tr w:rsidR="007471BA" w:rsidRPr="001436B6" w14:paraId="36D64969" w14:textId="77777777" w:rsidTr="009C3BBD">
        <w:trPr>
          <w:trHeight w:val="340"/>
          <w:jc w:val="center"/>
        </w:trPr>
        <w:tc>
          <w:tcPr>
            <w:tcW w:w="934" w:type="dxa"/>
          </w:tcPr>
          <w:p w14:paraId="395A4383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P23</w:t>
            </w:r>
          </w:p>
        </w:tc>
        <w:tc>
          <w:tcPr>
            <w:tcW w:w="4529" w:type="dxa"/>
          </w:tcPr>
          <w:p w14:paraId="56DCC730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 xml:space="preserve">rituximab,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thiotepa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liposomal doxorubicin,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lenalidomide</w:t>
            </w:r>
            <w:proofErr w:type="spellEnd"/>
          </w:p>
        </w:tc>
        <w:tc>
          <w:tcPr>
            <w:tcW w:w="1593" w:type="dxa"/>
          </w:tcPr>
          <w:p w14:paraId="6ED26B07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1960EFA5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0.9</w:t>
            </w:r>
          </w:p>
        </w:tc>
      </w:tr>
      <w:tr w:rsidR="007471BA" w:rsidRPr="001436B6" w14:paraId="5CAD88E9" w14:textId="77777777" w:rsidTr="009C3BBD">
        <w:trPr>
          <w:trHeight w:val="340"/>
          <w:jc w:val="center"/>
        </w:trPr>
        <w:tc>
          <w:tcPr>
            <w:tcW w:w="934" w:type="dxa"/>
          </w:tcPr>
          <w:p w14:paraId="55CB0B06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P29</w:t>
            </w:r>
          </w:p>
        </w:tc>
        <w:tc>
          <w:tcPr>
            <w:tcW w:w="4529" w:type="dxa"/>
          </w:tcPr>
          <w:p w14:paraId="6972C2C3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proofErr w:type="spellStart"/>
            <w:r w:rsidRPr="001436B6">
              <w:rPr>
                <w:rFonts w:cs="Times New Roman"/>
                <w:sz w:val="21"/>
                <w:szCs w:val="21"/>
              </w:rPr>
              <w:t>thiotepa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temozolomide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</w:p>
        </w:tc>
        <w:tc>
          <w:tcPr>
            <w:tcW w:w="1593" w:type="dxa"/>
          </w:tcPr>
          <w:p w14:paraId="72A6AE05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CR</w:t>
            </w:r>
          </w:p>
        </w:tc>
        <w:tc>
          <w:tcPr>
            <w:tcW w:w="1466" w:type="dxa"/>
          </w:tcPr>
          <w:p w14:paraId="7F6EE754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17</w:t>
            </w:r>
          </w:p>
        </w:tc>
      </w:tr>
      <w:tr w:rsidR="007471BA" w:rsidRPr="001436B6" w14:paraId="254CFA9C" w14:textId="77777777" w:rsidTr="009C3BBD">
        <w:trPr>
          <w:trHeight w:val="340"/>
          <w:jc w:val="center"/>
        </w:trPr>
        <w:tc>
          <w:tcPr>
            <w:tcW w:w="934" w:type="dxa"/>
          </w:tcPr>
          <w:p w14:paraId="086A352E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P30</w:t>
            </w:r>
          </w:p>
        </w:tc>
        <w:tc>
          <w:tcPr>
            <w:tcW w:w="4529" w:type="dxa"/>
          </w:tcPr>
          <w:p w14:paraId="6D86D3B7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 xml:space="preserve">rituximab, MTX,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thiotepa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 xml:space="preserve">, </w:t>
            </w:r>
            <w:proofErr w:type="spellStart"/>
            <w:r w:rsidRPr="001436B6">
              <w:rPr>
                <w:rFonts w:cs="Times New Roman"/>
                <w:sz w:val="21"/>
                <w:szCs w:val="21"/>
              </w:rPr>
              <w:t>BTKi</w:t>
            </w:r>
            <w:proofErr w:type="spellEnd"/>
          </w:p>
        </w:tc>
        <w:tc>
          <w:tcPr>
            <w:tcW w:w="1593" w:type="dxa"/>
          </w:tcPr>
          <w:p w14:paraId="6875018C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PD</w:t>
            </w:r>
          </w:p>
        </w:tc>
        <w:tc>
          <w:tcPr>
            <w:tcW w:w="1466" w:type="dxa"/>
          </w:tcPr>
          <w:p w14:paraId="6BC9519E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13.1</w:t>
            </w:r>
          </w:p>
        </w:tc>
      </w:tr>
      <w:tr w:rsidR="007471BA" w:rsidRPr="001436B6" w14:paraId="7163F478" w14:textId="77777777" w:rsidTr="009C3BBD">
        <w:trPr>
          <w:trHeight w:val="340"/>
          <w:jc w:val="center"/>
        </w:trPr>
        <w:tc>
          <w:tcPr>
            <w:tcW w:w="934" w:type="dxa"/>
            <w:tcBorders>
              <w:bottom w:val="single" w:sz="4" w:space="0" w:color="auto"/>
            </w:tcBorders>
          </w:tcPr>
          <w:p w14:paraId="1536EED8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P33</w:t>
            </w:r>
          </w:p>
        </w:tc>
        <w:tc>
          <w:tcPr>
            <w:tcW w:w="4529" w:type="dxa"/>
            <w:tcBorders>
              <w:bottom w:val="single" w:sz="4" w:space="0" w:color="auto"/>
            </w:tcBorders>
          </w:tcPr>
          <w:p w14:paraId="77758279" w14:textId="77777777" w:rsidR="007471BA" w:rsidRPr="001436B6" w:rsidRDefault="007471BA" w:rsidP="00882B5F">
            <w:pPr>
              <w:spacing w:before="156" w:afterLines="50" w:after="156"/>
              <w:rPr>
                <w:rFonts w:cs="Times New Roman"/>
                <w:sz w:val="21"/>
                <w:szCs w:val="21"/>
              </w:rPr>
            </w:pPr>
            <w:proofErr w:type="spellStart"/>
            <w:r w:rsidRPr="001436B6">
              <w:rPr>
                <w:rFonts w:cs="Times New Roman"/>
                <w:sz w:val="21"/>
                <w:szCs w:val="21"/>
              </w:rPr>
              <w:t>temozolomide</w:t>
            </w:r>
            <w:proofErr w:type="spellEnd"/>
            <w:r w:rsidRPr="001436B6">
              <w:rPr>
                <w:rFonts w:cs="Times New Roman"/>
                <w:sz w:val="21"/>
                <w:szCs w:val="21"/>
              </w:rPr>
              <w:t>, WBRT</w:t>
            </w:r>
          </w:p>
        </w:tc>
        <w:tc>
          <w:tcPr>
            <w:tcW w:w="1593" w:type="dxa"/>
            <w:tcBorders>
              <w:bottom w:val="single" w:sz="4" w:space="0" w:color="auto"/>
            </w:tcBorders>
          </w:tcPr>
          <w:p w14:paraId="721B4A06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SD</w:t>
            </w:r>
          </w:p>
        </w:tc>
        <w:tc>
          <w:tcPr>
            <w:tcW w:w="1466" w:type="dxa"/>
            <w:tcBorders>
              <w:bottom w:val="single" w:sz="4" w:space="0" w:color="auto"/>
            </w:tcBorders>
          </w:tcPr>
          <w:p w14:paraId="1BF3C1F1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cs="Times New Roman"/>
                <w:sz w:val="21"/>
                <w:szCs w:val="21"/>
              </w:rPr>
            </w:pPr>
            <w:r w:rsidRPr="001436B6">
              <w:rPr>
                <w:rFonts w:cs="Times New Roman"/>
                <w:sz w:val="21"/>
                <w:szCs w:val="21"/>
              </w:rPr>
              <w:t>14.3</w:t>
            </w:r>
          </w:p>
        </w:tc>
      </w:tr>
    </w:tbl>
    <w:p w14:paraId="22A68918" w14:textId="2132FC86" w:rsidR="001436B6" w:rsidRPr="001436B6" w:rsidRDefault="007471BA" w:rsidP="00882B5F">
      <w:pPr>
        <w:spacing w:before="156" w:afterLines="50" w:after="156"/>
        <w:rPr>
          <w:rFonts w:cs="Times New Roman"/>
          <w:sz w:val="21"/>
          <w:szCs w:val="21"/>
        </w:rPr>
      </w:pPr>
      <w:r w:rsidRPr="001436B6">
        <w:rPr>
          <w:rFonts w:cs="Times New Roman"/>
          <w:sz w:val="21"/>
          <w:szCs w:val="21"/>
        </w:rPr>
        <w:t xml:space="preserve">Abbreviations: </w:t>
      </w:r>
      <w:proofErr w:type="spellStart"/>
      <w:r w:rsidRPr="001436B6">
        <w:rPr>
          <w:rFonts w:cs="Times New Roman"/>
          <w:sz w:val="21"/>
          <w:szCs w:val="21"/>
        </w:rPr>
        <w:t>BTKi</w:t>
      </w:r>
      <w:proofErr w:type="spellEnd"/>
      <w:r w:rsidRPr="001436B6">
        <w:rPr>
          <w:rFonts w:cs="Times New Roman"/>
          <w:sz w:val="21"/>
          <w:szCs w:val="21"/>
        </w:rPr>
        <w:t xml:space="preserve">, </w:t>
      </w:r>
      <w:proofErr w:type="spellStart"/>
      <w:r w:rsidRPr="001436B6">
        <w:rPr>
          <w:rFonts w:cs="Times New Roman"/>
          <w:sz w:val="21"/>
          <w:szCs w:val="21"/>
        </w:rPr>
        <w:t>Bruton</w:t>
      </w:r>
      <w:proofErr w:type="spellEnd"/>
      <w:r w:rsidRPr="001436B6">
        <w:rPr>
          <w:rFonts w:cs="Times New Roman"/>
          <w:sz w:val="21"/>
          <w:szCs w:val="21"/>
        </w:rPr>
        <w:t xml:space="preserve"> tyrosine kinase inhibitors; MTX, methotrexate; WBRT, whole-brain radiotherapy</w:t>
      </w:r>
    </w:p>
    <w:p w14:paraId="3C0E7101" w14:textId="77777777" w:rsidR="001436B6" w:rsidRPr="001436B6" w:rsidRDefault="001436B6">
      <w:pPr>
        <w:widowControl/>
        <w:spacing w:beforeLines="0" w:before="0"/>
        <w:jc w:val="left"/>
        <w:rPr>
          <w:rFonts w:cs="Times New Roman"/>
          <w:sz w:val="21"/>
          <w:szCs w:val="21"/>
        </w:rPr>
      </w:pPr>
      <w:r w:rsidRPr="001436B6">
        <w:rPr>
          <w:rFonts w:cs="Times New Roman"/>
          <w:sz w:val="21"/>
          <w:szCs w:val="21"/>
        </w:rPr>
        <w:br w:type="page"/>
      </w:r>
    </w:p>
    <w:p w14:paraId="056ADAAD" w14:textId="77777777" w:rsidR="007471BA" w:rsidRPr="001436B6" w:rsidRDefault="007471BA" w:rsidP="00882B5F">
      <w:pPr>
        <w:spacing w:before="156" w:afterLines="50" w:after="156"/>
        <w:rPr>
          <w:rFonts w:cs="Times New Roman"/>
          <w:b/>
          <w:bCs/>
          <w:sz w:val="21"/>
          <w:szCs w:val="21"/>
        </w:rPr>
      </w:pPr>
      <w:r w:rsidRPr="001436B6">
        <w:rPr>
          <w:rFonts w:cs="Times New Roman"/>
          <w:b/>
          <w:bCs/>
          <w:sz w:val="21"/>
          <w:szCs w:val="21"/>
          <w14:ligatures w14:val="none"/>
        </w:rPr>
        <w:lastRenderedPageBreak/>
        <w:t xml:space="preserve">Supplemental </w:t>
      </w:r>
      <w:r w:rsidRPr="001436B6">
        <w:rPr>
          <w:rFonts w:cs="Times New Roman"/>
          <w:b/>
          <w:bCs/>
          <w:sz w:val="21"/>
          <w:szCs w:val="21"/>
        </w:rPr>
        <w:t>Table 2. Summary of response to induction therapy and assignment to consolidation/induction regimens</w:t>
      </w:r>
    </w:p>
    <w:tbl>
      <w:tblPr>
        <w:tblStyle w:val="af2"/>
        <w:tblW w:w="80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9"/>
        <w:gridCol w:w="2638"/>
        <w:gridCol w:w="1297"/>
        <w:gridCol w:w="1648"/>
      </w:tblGrid>
      <w:tr w:rsidR="007471BA" w:rsidRPr="001436B6" w14:paraId="4F7E1C20" w14:textId="77777777" w:rsidTr="009B6754">
        <w:trPr>
          <w:trHeight w:val="250"/>
        </w:trPr>
        <w:tc>
          <w:tcPr>
            <w:tcW w:w="2419" w:type="dxa"/>
            <w:tcBorders>
              <w:top w:val="single" w:sz="8" w:space="0" w:color="auto"/>
              <w:bottom w:val="single" w:sz="4" w:space="0" w:color="auto"/>
            </w:tcBorders>
          </w:tcPr>
          <w:p w14:paraId="6F53BF70" w14:textId="77777777" w:rsidR="007471BA" w:rsidRPr="001436B6" w:rsidRDefault="007471BA" w:rsidP="00882B5F">
            <w:pPr>
              <w:spacing w:before="156" w:afterLines="50" w:after="156"/>
              <w:rPr>
                <w:rFonts w:eastAsia="等线" w:cs="Times New Roman"/>
                <w:sz w:val="21"/>
                <w:szCs w:val="21"/>
              </w:rPr>
            </w:pPr>
          </w:p>
        </w:tc>
        <w:tc>
          <w:tcPr>
            <w:tcW w:w="2638" w:type="dxa"/>
            <w:tcBorders>
              <w:top w:val="single" w:sz="8" w:space="0" w:color="auto"/>
              <w:bottom w:val="single" w:sz="4" w:space="0" w:color="auto"/>
            </w:tcBorders>
          </w:tcPr>
          <w:p w14:paraId="7AE42C69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CR (n=14)</w:t>
            </w:r>
          </w:p>
        </w:tc>
        <w:tc>
          <w:tcPr>
            <w:tcW w:w="1297" w:type="dxa"/>
            <w:tcBorders>
              <w:top w:val="single" w:sz="8" w:space="0" w:color="auto"/>
              <w:bottom w:val="single" w:sz="4" w:space="0" w:color="auto"/>
            </w:tcBorders>
          </w:tcPr>
          <w:p w14:paraId="1E88BABF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proofErr w:type="spellStart"/>
            <w:r w:rsidRPr="001436B6">
              <w:rPr>
                <w:rFonts w:eastAsia="等线" w:cs="Times New Roman"/>
                <w:sz w:val="21"/>
                <w:szCs w:val="21"/>
              </w:rPr>
              <w:t>uCR</w:t>
            </w:r>
            <w:proofErr w:type="spellEnd"/>
            <w:r w:rsidRPr="001436B6">
              <w:rPr>
                <w:rFonts w:eastAsia="等线" w:cs="Times New Roman"/>
                <w:sz w:val="21"/>
                <w:szCs w:val="21"/>
              </w:rPr>
              <w:t xml:space="preserve"> (n=4)</w:t>
            </w:r>
          </w:p>
        </w:tc>
        <w:tc>
          <w:tcPr>
            <w:tcW w:w="1648" w:type="dxa"/>
            <w:tcBorders>
              <w:top w:val="single" w:sz="8" w:space="0" w:color="auto"/>
              <w:bottom w:val="single" w:sz="4" w:space="0" w:color="auto"/>
            </w:tcBorders>
          </w:tcPr>
          <w:p w14:paraId="7E70FBF0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PR (n=1)</w:t>
            </w:r>
          </w:p>
        </w:tc>
      </w:tr>
      <w:tr w:rsidR="007471BA" w:rsidRPr="001436B6" w14:paraId="63D9B002" w14:textId="77777777" w:rsidTr="009B6754">
        <w:trPr>
          <w:trHeight w:val="250"/>
        </w:trPr>
        <w:tc>
          <w:tcPr>
            <w:tcW w:w="2419" w:type="dxa"/>
            <w:tcBorders>
              <w:top w:val="single" w:sz="4" w:space="0" w:color="auto"/>
            </w:tcBorders>
          </w:tcPr>
          <w:p w14:paraId="3409CDDE" w14:textId="77777777" w:rsidR="007471BA" w:rsidRPr="001436B6" w:rsidRDefault="007471BA" w:rsidP="00882B5F">
            <w:pPr>
              <w:spacing w:before="156" w:afterLines="50" w:after="156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ASCT, n (%)</w:t>
            </w:r>
          </w:p>
        </w:tc>
        <w:tc>
          <w:tcPr>
            <w:tcW w:w="2638" w:type="dxa"/>
            <w:tcBorders>
              <w:top w:val="single" w:sz="4" w:space="0" w:color="auto"/>
            </w:tcBorders>
          </w:tcPr>
          <w:p w14:paraId="772B9A1B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5 (26.3)</w:t>
            </w:r>
          </w:p>
        </w:tc>
        <w:tc>
          <w:tcPr>
            <w:tcW w:w="1297" w:type="dxa"/>
            <w:tcBorders>
              <w:top w:val="single" w:sz="4" w:space="0" w:color="auto"/>
            </w:tcBorders>
          </w:tcPr>
          <w:p w14:paraId="5EC4038E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1 (5.3)</w:t>
            </w:r>
          </w:p>
        </w:tc>
        <w:tc>
          <w:tcPr>
            <w:tcW w:w="1648" w:type="dxa"/>
            <w:tcBorders>
              <w:top w:val="single" w:sz="4" w:space="0" w:color="auto"/>
            </w:tcBorders>
          </w:tcPr>
          <w:p w14:paraId="20C94145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0 (0)</w:t>
            </w:r>
          </w:p>
        </w:tc>
      </w:tr>
      <w:tr w:rsidR="007471BA" w:rsidRPr="001436B6" w14:paraId="4583AD1E" w14:textId="77777777" w:rsidTr="009B6754">
        <w:trPr>
          <w:trHeight w:val="250"/>
        </w:trPr>
        <w:tc>
          <w:tcPr>
            <w:tcW w:w="2419" w:type="dxa"/>
          </w:tcPr>
          <w:p w14:paraId="3142228E" w14:textId="77777777" w:rsidR="007471BA" w:rsidRPr="001436B6" w:rsidRDefault="007471BA" w:rsidP="00882B5F">
            <w:pPr>
              <w:spacing w:before="156" w:afterLines="50" w:after="156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WBRT, n (%)</w:t>
            </w:r>
          </w:p>
        </w:tc>
        <w:tc>
          <w:tcPr>
            <w:tcW w:w="2638" w:type="dxa"/>
          </w:tcPr>
          <w:p w14:paraId="513475A8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5 (26.3)</w:t>
            </w:r>
          </w:p>
        </w:tc>
        <w:tc>
          <w:tcPr>
            <w:tcW w:w="1297" w:type="dxa"/>
          </w:tcPr>
          <w:p w14:paraId="6492803A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2 (10.5)</w:t>
            </w:r>
          </w:p>
        </w:tc>
        <w:tc>
          <w:tcPr>
            <w:tcW w:w="1648" w:type="dxa"/>
          </w:tcPr>
          <w:p w14:paraId="634E14DF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1 (5.3)</w:t>
            </w:r>
          </w:p>
        </w:tc>
      </w:tr>
      <w:tr w:rsidR="007471BA" w:rsidRPr="001436B6" w14:paraId="10243D8C" w14:textId="77777777" w:rsidTr="009B6754">
        <w:trPr>
          <w:trHeight w:val="250"/>
        </w:trPr>
        <w:tc>
          <w:tcPr>
            <w:tcW w:w="2419" w:type="dxa"/>
            <w:tcBorders>
              <w:bottom w:val="single" w:sz="8" w:space="0" w:color="auto"/>
            </w:tcBorders>
          </w:tcPr>
          <w:p w14:paraId="67952645" w14:textId="77777777" w:rsidR="007471BA" w:rsidRPr="001436B6" w:rsidRDefault="007471BA" w:rsidP="00882B5F">
            <w:pPr>
              <w:spacing w:before="156" w:afterLines="50" w:after="156"/>
              <w:rPr>
                <w:rFonts w:eastAsia="等线" w:cs="Times New Roman"/>
                <w:sz w:val="21"/>
                <w:szCs w:val="21"/>
              </w:rPr>
            </w:pPr>
            <w:proofErr w:type="spellStart"/>
            <w:r w:rsidRPr="001436B6">
              <w:rPr>
                <w:rFonts w:eastAsia="等线" w:cs="Times New Roman"/>
                <w:sz w:val="21"/>
                <w:szCs w:val="21"/>
              </w:rPr>
              <w:t>Lenalidomide</w:t>
            </w:r>
            <w:proofErr w:type="spellEnd"/>
            <w:r w:rsidRPr="001436B6">
              <w:rPr>
                <w:rFonts w:eastAsia="等线" w:cs="Times New Roman"/>
                <w:sz w:val="21"/>
                <w:szCs w:val="21"/>
              </w:rPr>
              <w:t>, n (%)</w:t>
            </w:r>
          </w:p>
        </w:tc>
        <w:tc>
          <w:tcPr>
            <w:tcW w:w="2638" w:type="dxa"/>
            <w:tcBorders>
              <w:bottom w:val="single" w:sz="8" w:space="0" w:color="auto"/>
            </w:tcBorders>
          </w:tcPr>
          <w:p w14:paraId="5FEA251E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4 (21.1)</w:t>
            </w:r>
          </w:p>
        </w:tc>
        <w:tc>
          <w:tcPr>
            <w:tcW w:w="1297" w:type="dxa"/>
            <w:tcBorders>
              <w:bottom w:val="single" w:sz="8" w:space="0" w:color="auto"/>
            </w:tcBorders>
          </w:tcPr>
          <w:p w14:paraId="349ED9FF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1 (5.3)</w:t>
            </w:r>
          </w:p>
        </w:tc>
        <w:tc>
          <w:tcPr>
            <w:tcW w:w="1648" w:type="dxa"/>
            <w:tcBorders>
              <w:bottom w:val="single" w:sz="8" w:space="0" w:color="auto"/>
            </w:tcBorders>
          </w:tcPr>
          <w:p w14:paraId="4D1DED45" w14:textId="77777777" w:rsidR="007471BA" w:rsidRPr="001436B6" w:rsidRDefault="007471BA" w:rsidP="00882B5F">
            <w:pPr>
              <w:spacing w:before="156" w:afterLines="50" w:after="156"/>
              <w:jc w:val="center"/>
              <w:rPr>
                <w:rFonts w:eastAsia="等线" w:cs="Times New Roman"/>
                <w:sz w:val="21"/>
                <w:szCs w:val="21"/>
              </w:rPr>
            </w:pPr>
            <w:r w:rsidRPr="001436B6">
              <w:rPr>
                <w:rFonts w:eastAsia="等线" w:cs="Times New Roman"/>
                <w:sz w:val="21"/>
                <w:szCs w:val="21"/>
              </w:rPr>
              <w:t>0 (0)</w:t>
            </w:r>
          </w:p>
        </w:tc>
      </w:tr>
    </w:tbl>
    <w:p w14:paraId="69E62DF7" w14:textId="1112026A" w:rsidR="007471BA" w:rsidRPr="001436B6" w:rsidRDefault="007471BA" w:rsidP="00882B5F">
      <w:pPr>
        <w:spacing w:before="156" w:afterLines="50" w:after="156"/>
        <w:jc w:val="left"/>
        <w:rPr>
          <w:rFonts w:eastAsia="等线" w:cs="Times New Roman"/>
          <w:sz w:val="21"/>
          <w:szCs w:val="21"/>
        </w:rPr>
      </w:pPr>
      <w:r w:rsidRPr="001436B6">
        <w:rPr>
          <w:rFonts w:eastAsia="等线" w:cs="Times New Roman"/>
          <w:sz w:val="21"/>
          <w:szCs w:val="21"/>
        </w:rPr>
        <w:t xml:space="preserve">Abbreviations: ASCT, autologous stem-cell transplantation; WBRT, whole-brain radiotherapy; CR, complete response; </w:t>
      </w:r>
      <w:proofErr w:type="spellStart"/>
      <w:r w:rsidRPr="001436B6">
        <w:rPr>
          <w:rFonts w:eastAsia="等线" w:cs="Times New Roman"/>
          <w:sz w:val="21"/>
          <w:szCs w:val="21"/>
        </w:rPr>
        <w:t>uCR</w:t>
      </w:r>
      <w:proofErr w:type="spellEnd"/>
      <w:r w:rsidRPr="001436B6">
        <w:rPr>
          <w:rFonts w:eastAsia="等线" w:cs="Times New Roman"/>
          <w:sz w:val="21"/>
          <w:szCs w:val="21"/>
        </w:rPr>
        <w:t>, unconfirmed CR; PR, partial response.</w:t>
      </w:r>
    </w:p>
    <w:p w14:paraId="7AF3682F" w14:textId="66F0BE72" w:rsidR="001436B6" w:rsidRPr="001436B6" w:rsidRDefault="001436B6">
      <w:pPr>
        <w:widowControl/>
        <w:spacing w:beforeLines="0" w:before="0"/>
        <w:jc w:val="left"/>
        <w:rPr>
          <w:rFonts w:eastAsia="等线" w:cs="Times New Roman"/>
          <w:sz w:val="21"/>
          <w:szCs w:val="21"/>
        </w:rPr>
      </w:pPr>
      <w:r w:rsidRPr="001436B6">
        <w:rPr>
          <w:rFonts w:eastAsia="等线" w:cs="Times New Roman"/>
          <w:sz w:val="21"/>
          <w:szCs w:val="21"/>
        </w:rPr>
        <w:br w:type="page"/>
      </w:r>
    </w:p>
    <w:p w14:paraId="77B5FD14" w14:textId="77777777" w:rsidR="007471BA" w:rsidRPr="001436B6" w:rsidRDefault="007471BA" w:rsidP="00882B5F">
      <w:pPr>
        <w:spacing w:before="156" w:afterLines="50" w:after="156"/>
        <w:rPr>
          <w:rFonts w:cs="Times New Roman"/>
          <w:sz w:val="21"/>
          <w:szCs w:val="21"/>
          <w14:ligatures w14:val="none"/>
        </w:rPr>
      </w:pPr>
      <w:bookmarkStart w:id="1" w:name="_Hlk190386203"/>
      <w:r w:rsidRPr="001436B6">
        <w:rPr>
          <w:rFonts w:cs="Times New Roman"/>
          <w:b/>
          <w:bCs/>
          <w:sz w:val="21"/>
          <w:szCs w:val="21"/>
          <w14:ligatures w14:val="none"/>
        </w:rPr>
        <w:lastRenderedPageBreak/>
        <w:t>Supplemental Figure 1.</w:t>
      </w:r>
      <w:r w:rsidRPr="001436B6">
        <w:rPr>
          <w:rFonts w:cs="Times New Roman"/>
          <w:sz w:val="21"/>
          <w:szCs w:val="21"/>
          <w14:ligatures w14:val="none"/>
        </w:rPr>
        <w:t xml:space="preserve"> Background factors for patients on each of the consolidation/maintenance treatments.</w:t>
      </w:r>
    </w:p>
    <w:p w14:paraId="0E4DE11E" w14:textId="77777777" w:rsidR="001436B6" w:rsidRPr="001436B6" w:rsidRDefault="007471BA" w:rsidP="00882B5F">
      <w:pPr>
        <w:spacing w:before="156" w:afterLines="50" w:after="156"/>
        <w:jc w:val="left"/>
        <w:rPr>
          <w:rFonts w:cs="Times New Roman"/>
          <w:b/>
          <w:bCs/>
          <w:sz w:val="21"/>
          <w:szCs w:val="21"/>
          <w14:ligatures w14:val="none"/>
        </w:rPr>
      </w:pPr>
      <w:r w:rsidRPr="001436B6">
        <w:rPr>
          <w:rFonts w:cs="Times New Roman"/>
          <w:noProof/>
          <w:sz w:val="21"/>
          <w:szCs w:val="21"/>
        </w:rPr>
        <w:drawing>
          <wp:inline distT="0" distB="0" distL="0" distR="0" wp14:anchorId="19574414" wp14:editId="321896BD">
            <wp:extent cx="5274310" cy="3970020"/>
            <wp:effectExtent l="0" t="0" r="2540" b="0"/>
            <wp:docPr id="126647265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472655" name="图片 126647265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C9B6A" w14:textId="14F4CC4A" w:rsidR="007471BA" w:rsidRPr="001436B6" w:rsidRDefault="007471BA" w:rsidP="00882B5F">
      <w:pPr>
        <w:spacing w:before="156" w:afterLines="50" w:after="156"/>
        <w:jc w:val="left"/>
        <w:rPr>
          <w:rFonts w:cs="Times New Roman"/>
          <w:sz w:val="21"/>
          <w:szCs w:val="21"/>
          <w14:ligatures w14:val="none"/>
        </w:rPr>
      </w:pPr>
      <w:r w:rsidRPr="001436B6">
        <w:rPr>
          <w:rFonts w:cs="Times New Roman"/>
          <w:b/>
          <w:bCs/>
          <w:sz w:val="21"/>
          <w:szCs w:val="21"/>
          <w14:ligatures w14:val="none"/>
        </w:rPr>
        <w:t>Supplemental Figure 2.</w:t>
      </w:r>
      <w:r w:rsidRPr="001436B6">
        <w:rPr>
          <w:rFonts w:cs="Times New Roman"/>
          <w:sz w:val="21"/>
          <w:szCs w:val="21"/>
          <w14:ligatures w14:val="none"/>
        </w:rPr>
        <w:t xml:space="preserve"> PFS (A) and OS (B) in patients receiving consolidation or maintenance therapy.</w:t>
      </w:r>
      <w:bookmarkEnd w:id="1"/>
    </w:p>
    <w:p w14:paraId="3E7E4B2D" w14:textId="77777777" w:rsidR="007471BA" w:rsidRPr="001436B6" w:rsidRDefault="007471BA" w:rsidP="00882B5F">
      <w:pPr>
        <w:spacing w:before="156" w:afterLines="50" w:after="156"/>
        <w:rPr>
          <w:rFonts w:cs="Times New Roman"/>
          <w:sz w:val="21"/>
          <w:szCs w:val="21"/>
        </w:rPr>
      </w:pPr>
      <w:r w:rsidRPr="001436B6">
        <w:rPr>
          <w:rFonts w:cs="Times New Roman"/>
          <w:noProof/>
          <w:sz w:val="21"/>
          <w:szCs w:val="21"/>
        </w:rPr>
        <w:drawing>
          <wp:inline distT="0" distB="0" distL="0" distR="0" wp14:anchorId="13508AE9" wp14:editId="13EDCECF">
            <wp:extent cx="5274310" cy="2159000"/>
            <wp:effectExtent l="0" t="0" r="0" b="0"/>
            <wp:docPr id="16931437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3143700" name="图片 169314370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D08B3" w14:textId="77777777" w:rsidR="007471BA" w:rsidRPr="001436B6" w:rsidRDefault="007471BA" w:rsidP="00882B5F">
      <w:pPr>
        <w:spacing w:before="156" w:afterLines="50" w:after="156"/>
        <w:rPr>
          <w:rFonts w:eastAsiaTheme="minorEastAsia" w:cs="Times New Roman"/>
          <w:sz w:val="21"/>
          <w:szCs w:val="21"/>
        </w:rPr>
      </w:pPr>
    </w:p>
    <w:sectPr w:rsidR="007471BA" w:rsidRPr="00143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BF9A71" w14:textId="77777777" w:rsidR="000E0227" w:rsidRDefault="000E0227" w:rsidP="007471BA">
      <w:pPr>
        <w:spacing w:before="120"/>
      </w:pPr>
      <w:r>
        <w:separator/>
      </w:r>
    </w:p>
  </w:endnote>
  <w:endnote w:type="continuationSeparator" w:id="0">
    <w:p w14:paraId="5A74E356" w14:textId="77777777" w:rsidR="000E0227" w:rsidRDefault="000E0227" w:rsidP="007471BA">
      <w:pPr>
        <w:spacing w:before="1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BEA40" w14:textId="77777777" w:rsidR="007471BA" w:rsidRDefault="007471BA">
    <w:pPr>
      <w:pStyle w:val="af0"/>
      <w:spacing w:before="12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2EBB4F" w14:textId="77777777" w:rsidR="007471BA" w:rsidRDefault="007471BA">
    <w:pPr>
      <w:pStyle w:val="af0"/>
      <w:spacing w:before="1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1D5C7" w14:textId="77777777" w:rsidR="007471BA" w:rsidRDefault="007471BA">
    <w:pPr>
      <w:pStyle w:val="af0"/>
      <w:spacing w:before="1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002197" w14:textId="77777777" w:rsidR="000E0227" w:rsidRDefault="000E0227" w:rsidP="007471BA">
      <w:pPr>
        <w:spacing w:before="120"/>
      </w:pPr>
      <w:r>
        <w:separator/>
      </w:r>
    </w:p>
  </w:footnote>
  <w:footnote w:type="continuationSeparator" w:id="0">
    <w:p w14:paraId="66813D24" w14:textId="77777777" w:rsidR="000E0227" w:rsidRDefault="000E0227" w:rsidP="007471BA">
      <w:pPr>
        <w:spacing w:before="1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BF9D7" w14:textId="77777777" w:rsidR="007471BA" w:rsidRDefault="007471BA">
    <w:pPr>
      <w:pStyle w:val="ae"/>
      <w:spacing w:before="12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53064" w14:textId="77777777" w:rsidR="007471BA" w:rsidRDefault="007471BA">
    <w:pPr>
      <w:pStyle w:val="ae"/>
      <w:spacing w:before="12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C0DDF" w14:textId="77777777" w:rsidR="007471BA" w:rsidRDefault="007471BA">
    <w:pPr>
      <w:pStyle w:val="ae"/>
      <w:spacing w:before="1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2MLa0MDWzNDMwMzQ1NTdX0lEKTi0uzszPAykwrAUA4qVK+SwAAAA="/>
  </w:docVars>
  <w:rsids>
    <w:rsidRoot w:val="000A2C1B"/>
    <w:rsid w:val="000A2C1B"/>
    <w:rsid w:val="000E0227"/>
    <w:rsid w:val="001436B6"/>
    <w:rsid w:val="001A6146"/>
    <w:rsid w:val="00403AFF"/>
    <w:rsid w:val="007471BA"/>
    <w:rsid w:val="00760783"/>
    <w:rsid w:val="00882B5F"/>
    <w:rsid w:val="008D6588"/>
    <w:rsid w:val="00A100A3"/>
    <w:rsid w:val="00C62B52"/>
    <w:rsid w:val="00D90228"/>
    <w:rsid w:val="00D97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635D3BC"/>
  <w15:chartTrackingRefBased/>
  <w15:docId w15:val="{B31DF249-2CA1-4DC9-AE50-C0D10ECBB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6146"/>
    <w:pPr>
      <w:widowControl w:val="0"/>
      <w:spacing w:beforeLines="50" w:before="50"/>
      <w:jc w:val="both"/>
    </w:pPr>
    <w:rPr>
      <w:rFonts w:ascii="Times New Roman" w:eastAsia="Times New Roman" w:hAnsi="Times New Roman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0A2C1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2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2C1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2C1B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2C1B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2C1B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2C1B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2C1B"/>
    <w:pPr>
      <w:keepNext/>
      <w:keepLines/>
      <w:spacing w:before="0"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2C1B"/>
    <w:pPr>
      <w:keepNext/>
      <w:keepLines/>
      <w:spacing w:before="0"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2C1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2C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2C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2C1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2C1B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A2C1B"/>
    <w:rPr>
      <w:rFonts w:cstheme="majorBidi"/>
      <w:b/>
      <w:bCs/>
      <w:color w:val="2F5496" w:themeColor="accent1" w:themeShade="BF"/>
      <w:sz w:val="20"/>
      <w:szCs w:val="20"/>
    </w:rPr>
  </w:style>
  <w:style w:type="character" w:customStyle="1" w:styleId="70">
    <w:name w:val="标题 7 字符"/>
    <w:basedOn w:val="a0"/>
    <w:link w:val="7"/>
    <w:uiPriority w:val="9"/>
    <w:semiHidden/>
    <w:rsid w:val="000A2C1B"/>
    <w:rPr>
      <w:rFonts w:cstheme="majorBidi"/>
      <w:b/>
      <w:bCs/>
      <w:color w:val="595959" w:themeColor="text1" w:themeTint="A6"/>
      <w:sz w:val="20"/>
      <w:szCs w:val="20"/>
    </w:rPr>
  </w:style>
  <w:style w:type="character" w:customStyle="1" w:styleId="80">
    <w:name w:val="标题 8 字符"/>
    <w:basedOn w:val="a0"/>
    <w:link w:val="8"/>
    <w:uiPriority w:val="9"/>
    <w:semiHidden/>
    <w:rsid w:val="000A2C1B"/>
    <w:rPr>
      <w:rFonts w:cstheme="majorBidi"/>
      <w:color w:val="595959" w:themeColor="text1" w:themeTint="A6"/>
      <w:sz w:val="20"/>
      <w:szCs w:val="20"/>
    </w:rPr>
  </w:style>
  <w:style w:type="character" w:customStyle="1" w:styleId="90">
    <w:name w:val="标题 9 字符"/>
    <w:basedOn w:val="a0"/>
    <w:link w:val="9"/>
    <w:uiPriority w:val="9"/>
    <w:semiHidden/>
    <w:rsid w:val="000A2C1B"/>
    <w:rPr>
      <w:rFonts w:eastAsiaTheme="majorEastAsia" w:cstheme="majorBidi"/>
      <w:color w:val="595959" w:themeColor="text1" w:themeTint="A6"/>
      <w:sz w:val="20"/>
      <w:szCs w:val="20"/>
    </w:rPr>
  </w:style>
  <w:style w:type="paragraph" w:styleId="a3">
    <w:name w:val="Title"/>
    <w:basedOn w:val="a"/>
    <w:next w:val="a"/>
    <w:link w:val="a4"/>
    <w:uiPriority w:val="10"/>
    <w:qFormat/>
    <w:rsid w:val="000A2C1B"/>
    <w:pPr>
      <w:spacing w:before="0"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2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2C1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2C1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2C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2C1B"/>
    <w:rPr>
      <w:rFonts w:ascii="Times New Roman" w:eastAsia="Times New Roman" w:hAnsi="Times New Roman"/>
      <w:i/>
      <w:iCs/>
      <w:color w:val="404040" w:themeColor="text1" w:themeTint="BF"/>
      <w:sz w:val="20"/>
      <w:szCs w:val="20"/>
    </w:rPr>
  </w:style>
  <w:style w:type="paragraph" w:styleId="a9">
    <w:name w:val="List Paragraph"/>
    <w:basedOn w:val="a"/>
    <w:uiPriority w:val="34"/>
    <w:qFormat/>
    <w:rsid w:val="000A2C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2C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2C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2C1B"/>
    <w:rPr>
      <w:rFonts w:ascii="Times New Roman" w:eastAsia="Times New Roman" w:hAnsi="Times New Roman"/>
      <w:i/>
      <w:iCs/>
      <w:color w:val="2F5496" w:themeColor="accent1" w:themeShade="BF"/>
      <w:sz w:val="20"/>
      <w:szCs w:val="20"/>
    </w:rPr>
  </w:style>
  <w:style w:type="character" w:styleId="ad">
    <w:name w:val="Intense Reference"/>
    <w:basedOn w:val="a0"/>
    <w:uiPriority w:val="32"/>
    <w:qFormat/>
    <w:rsid w:val="000A2C1B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471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471BA"/>
    <w:rPr>
      <w:rFonts w:ascii="Times New Roman" w:eastAsia="Times New Roman" w:hAnsi="Times New Roman"/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471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471BA"/>
    <w:rPr>
      <w:rFonts w:ascii="Times New Roman" w:eastAsia="Times New Roman" w:hAnsi="Times New Roman"/>
      <w:sz w:val="18"/>
      <w:szCs w:val="18"/>
    </w:rPr>
  </w:style>
  <w:style w:type="table" w:styleId="af2">
    <w:name w:val="Table Grid"/>
    <w:basedOn w:val="a1"/>
    <w:uiPriority w:val="39"/>
    <w:rsid w:val="007471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</dc:creator>
  <cp:keywords/>
  <dc:description/>
  <cp:lastModifiedBy>WW</cp:lastModifiedBy>
  <cp:revision>5</cp:revision>
  <dcterms:created xsi:type="dcterms:W3CDTF">2025-02-14T05:48:00Z</dcterms:created>
  <dcterms:modified xsi:type="dcterms:W3CDTF">2025-02-14T09:00:00Z</dcterms:modified>
</cp:coreProperties>
</file>