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A1C" w:rsidRPr="00C63682" w:rsidRDefault="00507CFB" w:rsidP="005C1A1C">
      <w:pPr>
        <w:widowControl/>
      </w:pPr>
      <w:r w:rsidRPr="00C63682">
        <w:t>Supplementary Table 1. Cox regression analysis for predictors of PFS in high tumor burden patients.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1202"/>
        <w:gridCol w:w="3346"/>
        <w:gridCol w:w="1129"/>
        <w:gridCol w:w="3899"/>
        <w:gridCol w:w="951"/>
      </w:tblGrid>
      <w:tr w:rsidR="005C1A1C" w:rsidRPr="00C63682" w:rsidTr="0053491A"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t>Variables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C</w:t>
            </w:r>
            <w:r w:rsidRPr="00C63682">
              <w:t>rude HR (95%)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P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Ad</w:t>
            </w:r>
            <w:r w:rsidRPr="00C63682">
              <w:t xml:space="preserve">justed HR (95%) 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P</w:t>
            </w:r>
          </w:p>
        </w:tc>
      </w:tr>
      <w:tr w:rsidR="005C1A1C" w:rsidRPr="00C63682" w:rsidTr="0053491A">
        <w:tc>
          <w:tcPr>
            <w:tcW w:w="2464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Female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ascii="Times New Roman" w:hAnsi="Times New Roman" w:cs="Times New Roman"/>
                <w:color w:val="000000" w:themeColor="text1"/>
              </w:rPr>
              <w:t>Referent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0.916 (0.471-1.780)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0.7962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Age</w:t>
            </w:r>
            <w:r w:rsidRPr="00C63682">
              <w:t xml:space="preserve">  &lt; 70 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ascii="Times New Roman" w:hAnsi="Times New Roman" w:cs="Times New Roman"/>
                <w:color w:val="000000" w:themeColor="text1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t>Yes</w:t>
            </w:r>
            <w:r w:rsidRPr="00C63682">
              <w:rPr>
                <w:rFonts w:hint="eastAsia"/>
              </w:rPr>
              <w:t xml:space="preserve"> 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1.798 (0.847-3.816)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0.1267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 xml:space="preserve">CTP 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B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1.533 (0.747-3.146)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0.2442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1.483 (0.721-3.044)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0.2846</w:t>
            </w: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MVI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</w:t>
            </w:r>
            <w:r w:rsidRPr="00C63682">
              <w:t>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1.323 (0.778-2.251)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0.3019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EHS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</w:t>
            </w:r>
            <w:r w:rsidRPr="00C63682">
              <w:t>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1.391 (0.818-2.364)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0.2232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t>Combine TKI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</w:t>
            </w:r>
            <w:r w:rsidRPr="00C63682">
              <w:t>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0.599 (0.309-1.164)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0.1305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0.597 (0.307-1.162)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0.1287</w:t>
            </w: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AFP response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0.616 (0.359-1.056)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0.0781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0.598 (0.348-1.027)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0.0622</w:t>
            </w:r>
          </w:p>
        </w:tc>
      </w:tr>
      <w:tr w:rsidR="005C1A1C" w:rsidRPr="00C63682" w:rsidTr="0053491A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SAE 3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3491A">
        <w:tc>
          <w:tcPr>
            <w:tcW w:w="2464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</w:t>
            </w:r>
            <w:r w:rsidRPr="00C63682">
              <w:t>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3.295 (1.552-6.996)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0.0019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</w:tr>
    </w:tbl>
    <w:p w:rsidR="005C1A1C" w:rsidRPr="00C63682" w:rsidRDefault="00507CFB" w:rsidP="005C1A1C">
      <w:pPr>
        <w:widowControl/>
      </w:pPr>
      <w:r w:rsidRPr="00C63682">
        <w:t>CTP = Child–Turcotte–Pugh; MVI = macrovascular invasion; EHS = extrahepatic spread; TKI = tyrosine kinase inhibitor; AFP response = ≥10% AFP reduction within 4 weeks (“10–10 rule”); SAE = grade ≥3 adverse events. Bold p-values indicate statistical significance.</w:t>
      </w:r>
    </w:p>
    <w:p w:rsidR="005C1A1C" w:rsidRPr="00C63682" w:rsidRDefault="005C1A1C" w:rsidP="005C1A1C">
      <w:pPr>
        <w:widowControl/>
      </w:pPr>
    </w:p>
    <w:p w:rsidR="005C1A1C" w:rsidRPr="00C63682" w:rsidRDefault="005C1A1C" w:rsidP="005C1A1C">
      <w:pPr>
        <w:widowControl/>
      </w:pPr>
    </w:p>
    <w:p w:rsidR="0053491A" w:rsidRPr="00C63682" w:rsidRDefault="0053491A" w:rsidP="005C1A1C">
      <w:pPr>
        <w:widowControl/>
      </w:pPr>
    </w:p>
    <w:p w:rsidR="005C1A1C" w:rsidRPr="00C63682" w:rsidRDefault="00507CFB" w:rsidP="005C1A1C">
      <w:pPr>
        <w:widowControl/>
      </w:pPr>
      <w:r w:rsidRPr="00C63682">
        <w:lastRenderedPageBreak/>
        <w:t>Supplementary Table S2. Cox regression analysis of overall survival in high tumor burden patients.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1202"/>
        <w:gridCol w:w="3346"/>
        <w:gridCol w:w="1129"/>
        <w:gridCol w:w="3899"/>
        <w:gridCol w:w="951"/>
      </w:tblGrid>
      <w:tr w:rsidR="005C1A1C" w:rsidRPr="00C63682" w:rsidTr="00945FE6"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t>Variables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C</w:t>
            </w:r>
            <w:r w:rsidRPr="00C63682">
              <w:t>rude HR (95%)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P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Ad</w:t>
            </w:r>
            <w:r w:rsidRPr="00C63682">
              <w:t xml:space="preserve">justed HR (95%) 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P</w:t>
            </w:r>
          </w:p>
        </w:tc>
      </w:tr>
      <w:tr w:rsidR="005C1A1C" w:rsidRPr="00C63682" w:rsidTr="00945FE6">
        <w:tc>
          <w:tcPr>
            <w:tcW w:w="2464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Female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ascii="Times New Roman" w:hAnsi="Times New Roman" w:cs="Times New Roman"/>
                <w:color w:val="000000" w:themeColor="text1"/>
              </w:rPr>
              <w:t>Referent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1.016 (0.468-2.280)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0.9679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Age</w:t>
            </w:r>
            <w:r w:rsidRPr="00C63682">
              <w:t xml:space="preserve">  &lt; 70 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ascii="Times New Roman" w:hAnsi="Times New Roman" w:cs="Times New Roman"/>
                <w:color w:val="000000" w:themeColor="text1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t>Yes</w:t>
            </w:r>
            <w:r w:rsidRPr="00C63682">
              <w:rPr>
                <w:rFonts w:hint="eastAsia"/>
              </w:rPr>
              <w:t xml:space="preserve"> 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2.178 (0.773-6.137)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0.1409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 xml:space="preserve">CTP 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B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3.663 (1.755-7.646)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0.0005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3.538 (1.697-7.373)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0.0007</w:t>
            </w: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MVI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</w:t>
            </w:r>
            <w:r w:rsidRPr="00C63682">
              <w:t>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1.495 (0.805-2.777)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0.2035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VP4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</w:t>
            </w:r>
            <w:r w:rsidRPr="00C63682">
              <w:t>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1.289 (0.</w:t>
            </w:r>
            <w:r w:rsidRPr="00C63682">
              <w:t>614-2.706)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</w:t>
            </w:r>
            <w:r w:rsidRPr="00C63682">
              <w:t>5020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EHS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</w:t>
            </w:r>
            <w:r w:rsidRPr="00C63682">
              <w:t>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1.181 (0.636-2.192)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0.5978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t>Combine TKI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</w:t>
            </w:r>
            <w:r w:rsidRPr="00C63682">
              <w:t>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</w:t>
            </w:r>
            <w:r w:rsidRPr="00C63682">
              <w:t>.341 (0.134-0.871)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0.0246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0.358 (0.140-0.916)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0.0320</w:t>
            </w: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AFP response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945FE6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Yes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0.542 (0.289-1.014)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0.0554</w:t>
            </w: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0.513 (0.274-0.963)</w:t>
            </w: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0.0379</w:t>
            </w:r>
          </w:p>
        </w:tc>
      </w:tr>
      <w:tr w:rsidR="005C1A1C" w:rsidRPr="00C63682" w:rsidTr="00507CFB">
        <w:tc>
          <w:tcPr>
            <w:tcW w:w="2464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SAE 3</w:t>
            </w:r>
          </w:p>
        </w:tc>
        <w:tc>
          <w:tcPr>
            <w:tcW w:w="1217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No</w:t>
            </w:r>
          </w:p>
        </w:tc>
        <w:tc>
          <w:tcPr>
            <w:tcW w:w="3402" w:type="dxa"/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Referent</w:t>
            </w:r>
          </w:p>
        </w:tc>
        <w:tc>
          <w:tcPr>
            <w:tcW w:w="1134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3969" w:type="dxa"/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</w:tcPr>
          <w:p w:rsidR="005C1A1C" w:rsidRPr="00C63682" w:rsidRDefault="005C1A1C" w:rsidP="00DB7260">
            <w:pPr>
              <w:widowControl/>
            </w:pPr>
          </w:p>
        </w:tc>
      </w:tr>
      <w:tr w:rsidR="005C1A1C" w:rsidRPr="00C63682" w:rsidTr="00507CFB">
        <w:tc>
          <w:tcPr>
            <w:tcW w:w="2464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Ye</w:t>
            </w:r>
            <w:r w:rsidRPr="00C63682">
              <w:t>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5.024 (2.191-11.519)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  <w:r w:rsidRPr="00C63682">
              <w:rPr>
                <w:rFonts w:hint="eastAsia"/>
              </w:rPr>
              <w:t>0.0001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5C1A1C" w:rsidRPr="00C63682" w:rsidRDefault="005C1A1C" w:rsidP="00DB7260">
            <w:pPr>
              <w:widowControl/>
            </w:pPr>
          </w:p>
        </w:tc>
      </w:tr>
    </w:tbl>
    <w:p w:rsidR="003B683E" w:rsidRDefault="00507CFB" w:rsidP="001868A4">
      <w:pPr>
        <w:widowControl/>
      </w:pPr>
      <w:r w:rsidRPr="00C63682">
        <w:t xml:space="preserve">CTP = Child–Turcotte–Pugh; MVI = macrovascular invasion; VP4 = main portal vein invasion; AFP response = </w:t>
      </w:r>
      <w:r w:rsidRPr="00C63682">
        <w:rPr>
          <w:rFonts w:ascii="Cambria Math" w:hAnsi="Cambria Math" w:cs="Cambria Math"/>
        </w:rPr>
        <w:t>≥</w:t>
      </w:r>
      <w:r w:rsidRPr="00C63682">
        <w:t xml:space="preserve">10% reduction in AFP within 4 weeks (10–10 rule); SAE = grade </w:t>
      </w:r>
      <w:r w:rsidRPr="00C63682">
        <w:rPr>
          <w:rFonts w:ascii="Cambria Math" w:hAnsi="Cambria Math" w:cs="Cambria Math"/>
        </w:rPr>
        <w:t>≥</w:t>
      </w:r>
      <w:r w:rsidR="001868A4">
        <w:t>3 adverse events</w:t>
      </w:r>
      <w:bookmarkStart w:id="0" w:name="_GoBack"/>
      <w:bookmarkEnd w:id="0"/>
    </w:p>
    <w:sectPr w:rsidR="003B683E" w:rsidSect="00C63682">
      <w:type w:val="continuous"/>
      <w:pgSz w:w="15840" w:h="12240" w:orient="landscape"/>
      <w:pgMar w:top="1800" w:right="1440" w:bottom="180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1C"/>
    <w:rsid w:val="000045D3"/>
    <w:rsid w:val="00005F7A"/>
    <w:rsid w:val="0005456F"/>
    <w:rsid w:val="00054B4C"/>
    <w:rsid w:val="00066F07"/>
    <w:rsid w:val="000A24A7"/>
    <w:rsid w:val="000A7DB1"/>
    <w:rsid w:val="000B0E49"/>
    <w:rsid w:val="000B3842"/>
    <w:rsid w:val="000E1792"/>
    <w:rsid w:val="000E2C6E"/>
    <w:rsid w:val="00104CD2"/>
    <w:rsid w:val="00114778"/>
    <w:rsid w:val="00114BCB"/>
    <w:rsid w:val="001320A1"/>
    <w:rsid w:val="0015031A"/>
    <w:rsid w:val="00167356"/>
    <w:rsid w:val="001868A4"/>
    <w:rsid w:val="001A3978"/>
    <w:rsid w:val="001A42EE"/>
    <w:rsid w:val="001C4617"/>
    <w:rsid w:val="001F5777"/>
    <w:rsid w:val="001F7260"/>
    <w:rsid w:val="0023303B"/>
    <w:rsid w:val="00237452"/>
    <w:rsid w:val="00262588"/>
    <w:rsid w:val="00290E8A"/>
    <w:rsid w:val="002950C7"/>
    <w:rsid w:val="002A1E26"/>
    <w:rsid w:val="002A39A5"/>
    <w:rsid w:val="002F2C43"/>
    <w:rsid w:val="00302DB3"/>
    <w:rsid w:val="0034273F"/>
    <w:rsid w:val="003513C6"/>
    <w:rsid w:val="0037157D"/>
    <w:rsid w:val="00386F58"/>
    <w:rsid w:val="003A346A"/>
    <w:rsid w:val="003B683E"/>
    <w:rsid w:val="003E707C"/>
    <w:rsid w:val="004037EB"/>
    <w:rsid w:val="00413266"/>
    <w:rsid w:val="00440AF4"/>
    <w:rsid w:val="004861AB"/>
    <w:rsid w:val="004A10DB"/>
    <w:rsid w:val="004A1A04"/>
    <w:rsid w:val="00507CFB"/>
    <w:rsid w:val="00522980"/>
    <w:rsid w:val="0053491A"/>
    <w:rsid w:val="005409A0"/>
    <w:rsid w:val="00570416"/>
    <w:rsid w:val="005C1A1C"/>
    <w:rsid w:val="005D793E"/>
    <w:rsid w:val="005F6A75"/>
    <w:rsid w:val="00606458"/>
    <w:rsid w:val="00626826"/>
    <w:rsid w:val="00651D61"/>
    <w:rsid w:val="006551D8"/>
    <w:rsid w:val="006C1364"/>
    <w:rsid w:val="006E4F04"/>
    <w:rsid w:val="00721D0A"/>
    <w:rsid w:val="0073274A"/>
    <w:rsid w:val="00764E8A"/>
    <w:rsid w:val="0077281E"/>
    <w:rsid w:val="007B0DC5"/>
    <w:rsid w:val="007D5D4C"/>
    <w:rsid w:val="007F4A8E"/>
    <w:rsid w:val="007F73FB"/>
    <w:rsid w:val="00832B26"/>
    <w:rsid w:val="008512DB"/>
    <w:rsid w:val="008A6525"/>
    <w:rsid w:val="008B3B68"/>
    <w:rsid w:val="008E02CA"/>
    <w:rsid w:val="008F78DC"/>
    <w:rsid w:val="0091215E"/>
    <w:rsid w:val="00922894"/>
    <w:rsid w:val="009304B2"/>
    <w:rsid w:val="00935D59"/>
    <w:rsid w:val="00945FE6"/>
    <w:rsid w:val="009477BD"/>
    <w:rsid w:val="00954D76"/>
    <w:rsid w:val="0095651C"/>
    <w:rsid w:val="009661F8"/>
    <w:rsid w:val="009962B8"/>
    <w:rsid w:val="009C2D0B"/>
    <w:rsid w:val="009C5D9E"/>
    <w:rsid w:val="009D283F"/>
    <w:rsid w:val="00A10FF9"/>
    <w:rsid w:val="00A232A9"/>
    <w:rsid w:val="00A36E2E"/>
    <w:rsid w:val="00A42E62"/>
    <w:rsid w:val="00A614B2"/>
    <w:rsid w:val="00AA1B9D"/>
    <w:rsid w:val="00AA7B48"/>
    <w:rsid w:val="00AD7A4A"/>
    <w:rsid w:val="00B0250A"/>
    <w:rsid w:val="00B2569B"/>
    <w:rsid w:val="00B515A5"/>
    <w:rsid w:val="00B719DD"/>
    <w:rsid w:val="00B90221"/>
    <w:rsid w:val="00BB58E2"/>
    <w:rsid w:val="00C36655"/>
    <w:rsid w:val="00C459D2"/>
    <w:rsid w:val="00C544A2"/>
    <w:rsid w:val="00C63682"/>
    <w:rsid w:val="00C77C26"/>
    <w:rsid w:val="00C82499"/>
    <w:rsid w:val="00C91816"/>
    <w:rsid w:val="00CA3A30"/>
    <w:rsid w:val="00CD370D"/>
    <w:rsid w:val="00CD4C64"/>
    <w:rsid w:val="00D01D95"/>
    <w:rsid w:val="00D13B39"/>
    <w:rsid w:val="00D23953"/>
    <w:rsid w:val="00D50D83"/>
    <w:rsid w:val="00D731A7"/>
    <w:rsid w:val="00D84C45"/>
    <w:rsid w:val="00DA2531"/>
    <w:rsid w:val="00DD572E"/>
    <w:rsid w:val="00DE4B17"/>
    <w:rsid w:val="00E109C4"/>
    <w:rsid w:val="00E351A6"/>
    <w:rsid w:val="00E5147D"/>
    <w:rsid w:val="00E816B3"/>
    <w:rsid w:val="00E84C2D"/>
    <w:rsid w:val="00EC38CB"/>
    <w:rsid w:val="00EF3EE0"/>
    <w:rsid w:val="00F02112"/>
    <w:rsid w:val="00F1144A"/>
    <w:rsid w:val="00F26ACC"/>
    <w:rsid w:val="00F41AFD"/>
    <w:rsid w:val="00F46196"/>
    <w:rsid w:val="00F60BBC"/>
    <w:rsid w:val="00F80B33"/>
    <w:rsid w:val="00FE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C8BCE-87D7-7A46-AE51-B793A9A3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A1C"/>
    <w:pPr>
      <w:widowControl w:val="0"/>
      <w:spacing w:after="0" w:line="240" w:lineRule="auto"/>
    </w:pPr>
    <w:rPr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A1C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A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A1C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A1C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A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A1C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A1C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A1C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A1C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A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A1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A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A1C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A1C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A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1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A1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1A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A1C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1A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A1C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1A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A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A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A1C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Riyas Mohamed  Peer Mohamed</cp:lastModifiedBy>
  <cp:revision>7</cp:revision>
  <dcterms:created xsi:type="dcterms:W3CDTF">2025-10-21T11:17:00Z</dcterms:created>
  <dcterms:modified xsi:type="dcterms:W3CDTF">2025-11-14T13:41:00Z</dcterms:modified>
</cp:coreProperties>
</file>