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4EC8A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0030EE0C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5200650" cy="4391025"/>
            <wp:effectExtent l="0" t="0" r="0" b="0"/>
            <wp:docPr id="3" name="图片 3" descr="Online Resourc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nline Resourc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D7DC6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Style w:val="6"/>
          <w:rFonts w:hint="default" w:ascii="Times New Roman" w:hAnsi="Times New Roman" w:eastAsia="宋体" w:cs="Times New Roman"/>
          <w:sz w:val="20"/>
          <w:szCs w:val="20"/>
        </w:rPr>
        <w:t xml:space="preserve">Online Resource </w:t>
      </w:r>
      <w:r>
        <w:rPr>
          <w:rStyle w:val="6"/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1</w:t>
      </w:r>
      <w:r>
        <w:rPr>
          <w:rStyle w:val="6"/>
          <w:rFonts w:hint="default" w:ascii="Times New Roman" w:hAnsi="Times New Roman" w:eastAsia="宋体" w:cs="Times New Roman"/>
          <w:sz w:val="20"/>
          <w:szCs w:val="20"/>
        </w:rPr>
        <w:t>. Radiomics feature selection using the LASSO algorithm for different CT image sets.</w:t>
      </w:r>
      <w:r>
        <w:rPr>
          <w:rStyle w:val="6"/>
          <w:rFonts w:hint="default" w:ascii="Times New Roman" w:hAnsi="Times New Roman" w:eastAsia="宋体" w:cs="Times New Roman"/>
          <w:sz w:val="20"/>
          <w:szCs w:val="20"/>
        </w:rPr>
        <w:br w:type="textWrapping"/>
      </w:r>
      <w:r>
        <w:rPr>
          <w:rFonts w:hint="default" w:ascii="Times New Roman" w:hAnsi="Times New Roman" w:eastAsia="宋体" w:cs="Times New Roman"/>
          <w:sz w:val="20"/>
          <w:szCs w:val="20"/>
        </w:rPr>
        <w:t>LASSO regression was used to select the most informative radiomics features from different CT image sets. Panels A, D, G, and J show the mean squared error plots generated by 10-fold cross-validation for the non-contrast, arterial-phase, venous-phase, and combined three-phase image sets, respectively. Panels B, E, H, and K show the corresponding LASSO coefficient profiles of radiomics features, with the vertical dashed line indicating the optimal λ value. Panels C, F, I, and L present the coefficients of the selected features with nonzero weights for each image set.</w:t>
      </w:r>
    </w:p>
    <w:p w14:paraId="6F8A283D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57BA2CC8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38280FF8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41AB63B9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52F445C0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7B4A864">
      <w:pPr>
        <w:pStyle w:val="2"/>
        <w:snapToGrid w:val="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8165663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21D71FC">
      <w:pPr>
        <w:pStyle w:val="2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Online Resource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Diagnostic performance of radiomics models based on different CT phases in the training and test sets</w:t>
      </w:r>
    </w:p>
    <w:tbl>
      <w:tblPr>
        <w:tblStyle w:val="4"/>
        <w:tblW w:w="8775" w:type="dxa"/>
        <w:tblInd w:w="-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514"/>
        <w:gridCol w:w="624"/>
        <w:gridCol w:w="960"/>
        <w:gridCol w:w="1010"/>
        <w:gridCol w:w="1107"/>
        <w:gridCol w:w="687"/>
        <w:gridCol w:w="995"/>
        <w:gridCol w:w="1024"/>
        <w:gridCol w:w="1044"/>
      </w:tblGrid>
      <w:tr w14:paraId="323AC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10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noWrap/>
            <w:vAlign w:val="center"/>
          </w:tcPr>
          <w:p w14:paraId="40EA857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14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noWrap/>
            <w:vAlign w:val="center"/>
          </w:tcPr>
          <w:p w14:paraId="1734E087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01" w:type="dxa"/>
            <w:gridSpan w:val="4"/>
            <w:tcBorders>
              <w:top w:val="single" w:color="000000" w:themeColor="text1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E7BB0B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LR</w:t>
            </w:r>
          </w:p>
        </w:tc>
        <w:tc>
          <w:tcPr>
            <w:tcW w:w="3750" w:type="dxa"/>
            <w:gridSpan w:val="4"/>
            <w:tcBorders>
              <w:top w:val="single" w:color="000000" w:themeColor="text1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F1F7E5A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SVM</w:t>
            </w:r>
          </w:p>
        </w:tc>
      </w:tr>
      <w:tr w14:paraId="58A9F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397526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Group</w:t>
            </w:r>
          </w:p>
        </w:tc>
        <w:tc>
          <w:tcPr>
            <w:tcW w:w="624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92DC19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AUC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ADB406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Accuracy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247863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Sensitivity</w:t>
            </w:r>
          </w:p>
        </w:tc>
        <w:tc>
          <w:tcPr>
            <w:tcW w:w="1107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B2B3F4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Specificity</w:t>
            </w:r>
          </w:p>
        </w:tc>
        <w:tc>
          <w:tcPr>
            <w:tcW w:w="687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15DCCF6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AUC</w:t>
            </w:r>
          </w:p>
        </w:tc>
        <w:tc>
          <w:tcPr>
            <w:tcW w:w="995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FF6AE6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Accuracy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9F2F86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Sensitivity</w:t>
            </w:r>
          </w:p>
        </w:tc>
        <w:tc>
          <w:tcPr>
            <w:tcW w:w="1044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56245A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Specificity</w:t>
            </w:r>
          </w:p>
        </w:tc>
      </w:tr>
      <w:tr w14:paraId="04EE6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F62E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N </w:t>
            </w:r>
          </w:p>
          <w:p w14:paraId="627192D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2536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E6F0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C94A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3E11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A6FD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0.780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0B63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0.792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914B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89CB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0.871</w:t>
            </w:r>
          </w:p>
        </w:tc>
      </w:tr>
      <w:tr w14:paraId="703C9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2A1C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N </w:t>
            </w:r>
          </w:p>
          <w:p w14:paraId="6918EB9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5003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7395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80A0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0.781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71D4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DE8D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4AEF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5C75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0.937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C2B9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0.500</w:t>
            </w:r>
          </w:p>
        </w:tc>
      </w:tr>
      <w:tr w14:paraId="214D6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6ED2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 </w:t>
            </w:r>
          </w:p>
          <w:p w14:paraId="1BC9DF6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62D7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7243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4652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A2E7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1392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0.792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1449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0.754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D80D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0.672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AAB4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0.793</w:t>
            </w:r>
          </w:p>
        </w:tc>
      </w:tr>
      <w:tr w14:paraId="323C9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5173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 </w:t>
            </w:r>
          </w:p>
          <w:p w14:paraId="652CF17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2D52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A593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22C8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0.875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5D44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895B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0.749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D639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9C7C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0.812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792D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0.672</w:t>
            </w:r>
          </w:p>
        </w:tc>
      </w:tr>
      <w:tr w14:paraId="1AAAB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F414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 </w:t>
            </w:r>
          </w:p>
          <w:p w14:paraId="1ACEDEE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C2E0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8DC3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C892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0.881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05A4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16D7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CFAA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0.749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135C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3EB1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0.736</w:t>
            </w:r>
          </w:p>
        </w:tc>
      </w:tr>
      <w:tr w14:paraId="60429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F2F7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 </w:t>
            </w:r>
          </w:p>
          <w:p w14:paraId="211FB50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7B0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C13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A76A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33D1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0.862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CDBC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  <w:t>0.709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C38D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0.733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F516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252A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0.862</w:t>
            </w:r>
          </w:p>
        </w:tc>
      </w:tr>
      <w:tr w14:paraId="61CBA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6B35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A_V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_N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9856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67AE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B2CC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A4D0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0.929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9863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0.814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E1A8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353B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0.731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59A1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0.800</w:t>
            </w:r>
          </w:p>
        </w:tc>
      </w:tr>
      <w:tr w14:paraId="2F5EE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24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9A0A72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A_V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_N</w:t>
            </w:r>
          </w:p>
          <w:p w14:paraId="462960F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8B9B85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0.759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BD38A4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0.778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D22F21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0.656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F45031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0.845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6CFF4E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0.812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5665B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0.722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6DE23B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0.844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D2747B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0.655</w:t>
            </w:r>
          </w:p>
        </w:tc>
      </w:tr>
    </w:tbl>
    <w:tbl>
      <w:tblPr>
        <w:tblStyle w:val="4"/>
        <w:tblpPr w:leftFromText="180" w:rightFromText="180" w:vertAnchor="text" w:horzAnchor="page" w:tblpX="1760" w:tblpY="342"/>
        <w:tblOverlap w:val="never"/>
        <w:tblW w:w="878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525"/>
        <w:gridCol w:w="670"/>
        <w:gridCol w:w="991"/>
        <w:gridCol w:w="1034"/>
        <w:gridCol w:w="1054"/>
        <w:gridCol w:w="680"/>
        <w:gridCol w:w="967"/>
        <w:gridCol w:w="1038"/>
        <w:gridCol w:w="1169"/>
      </w:tblGrid>
      <w:tr w14:paraId="66CC7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55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08115D05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5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53F6AABE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49" w:type="dxa"/>
            <w:gridSpan w:val="4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FCA54F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  <w:t>RF</w:t>
            </w:r>
          </w:p>
        </w:tc>
        <w:tc>
          <w:tcPr>
            <w:tcW w:w="3854" w:type="dxa"/>
            <w:gridSpan w:val="4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DF82F6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  <w:t>NB</w:t>
            </w:r>
          </w:p>
        </w:tc>
      </w:tr>
      <w:tr w14:paraId="7B8AB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301D1D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Group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E0FA2E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AUC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1024807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Accuracy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206856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Sensitivity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90C4159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Specificity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2AD0275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AUC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194FEF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Accuracy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0F7CF7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Sensitivity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C89DAD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Specificity</w:t>
            </w:r>
          </w:p>
        </w:tc>
      </w:tr>
      <w:tr w14:paraId="2D6AA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CCAD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N </w:t>
            </w:r>
          </w:p>
          <w:p w14:paraId="1D2A789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CAC7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0.795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EFB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0.792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5F1A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0.687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2D12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E1C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0.708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FDA2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9A4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BD74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0.600</w:t>
            </w:r>
          </w:p>
        </w:tc>
      </w:tr>
      <w:tr w14:paraId="368DA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75A7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N </w:t>
            </w:r>
          </w:p>
          <w:p w14:paraId="5F825E3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B65C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7731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D62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E0D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873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0.704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720A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319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1.000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2AB4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0.397</w:t>
            </w:r>
          </w:p>
        </w:tc>
      </w:tr>
      <w:tr w14:paraId="4D0F2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154F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 </w:t>
            </w:r>
          </w:p>
          <w:p w14:paraId="52329E1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21B6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0.795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D9C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0.763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936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0.672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C29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603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341F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90C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722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0.779</w:t>
            </w:r>
          </w:p>
        </w:tc>
      </w:tr>
      <w:tr w14:paraId="348B5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7174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 </w:t>
            </w:r>
          </w:p>
          <w:p w14:paraId="38EA92B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038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0.566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5ED2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9023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0.750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A03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0.379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979B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9D2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012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C1C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0.500</w:t>
            </w:r>
          </w:p>
        </w:tc>
      </w:tr>
      <w:tr w14:paraId="79E8C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A3B8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 </w:t>
            </w:r>
          </w:p>
          <w:p w14:paraId="7FE5E9A0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A4B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EDA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0.758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653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C95C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20A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0.830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C07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195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E22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0.886</w:t>
            </w:r>
          </w:p>
        </w:tc>
      </w:tr>
      <w:tr w14:paraId="60562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1D49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 </w:t>
            </w:r>
          </w:p>
          <w:p w14:paraId="26A70E91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2F92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F60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0.678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FF71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0.437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A5A4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F28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0.616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5AF4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80B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38F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0.845</w:t>
            </w:r>
          </w:p>
        </w:tc>
      </w:tr>
      <w:tr w14:paraId="6A5C9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9910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A_V_N</w:t>
            </w:r>
          </w:p>
          <w:p w14:paraId="1C2F3ACC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402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B05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0.807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F678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0.851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4AF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06D7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0.829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AC62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51E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701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0.900</w:t>
            </w:r>
          </w:p>
        </w:tc>
      </w:tr>
      <w:tr w14:paraId="7B181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0F4381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A_V_N</w:t>
            </w:r>
          </w:p>
          <w:p w14:paraId="394D85F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55FC93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0.672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643355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0.744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9DEEC8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0.437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AB200D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0.914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9A83A4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0.794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E298A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656261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0.812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2EF0C5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0.690</w:t>
            </w:r>
          </w:p>
        </w:tc>
      </w:tr>
    </w:tbl>
    <w:p w14:paraId="6B7ED1B9">
      <w:pPr>
        <w:jc w:val="both"/>
        <w:rPr>
          <w:rFonts w:hint="default" w:ascii="Times New Roman" w:hAnsi="Times New Roman" w:eastAsia="宋体" w:cs="Times New Roman"/>
          <w:sz w:val="15"/>
          <w:szCs w:val="15"/>
        </w:rPr>
      </w:pPr>
    </w:p>
    <w:tbl>
      <w:tblPr>
        <w:tblStyle w:val="4"/>
        <w:tblpPr w:leftFromText="180" w:rightFromText="180" w:vertAnchor="text" w:horzAnchor="page" w:tblpX="1760" w:tblpY="342"/>
        <w:tblOverlap w:val="never"/>
        <w:tblW w:w="84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525"/>
        <w:gridCol w:w="2052"/>
        <w:gridCol w:w="1808"/>
        <w:gridCol w:w="1917"/>
        <w:gridCol w:w="1466"/>
      </w:tblGrid>
      <w:tr w14:paraId="48C54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55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2ECB1BF2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5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51061CCB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43" w:type="dxa"/>
            <w:gridSpan w:val="4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A97412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  <w:t>KNN</w:t>
            </w:r>
          </w:p>
        </w:tc>
      </w:tr>
      <w:tr w14:paraId="2B7A9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8362F7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Group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9CC155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AUC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D433DC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Accuracy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3FBF21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Sensitivity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D3A5619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Specificity</w:t>
            </w:r>
          </w:p>
        </w:tc>
      </w:tr>
      <w:tr w14:paraId="38DA0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068B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N </w:t>
            </w:r>
          </w:p>
          <w:p w14:paraId="6392A77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E0CB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0.863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675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0.783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5CD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0.836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26BB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0.757</w:t>
            </w:r>
          </w:p>
        </w:tc>
      </w:tr>
      <w:tr w14:paraId="7D13D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8AE5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N </w:t>
            </w:r>
          </w:p>
          <w:p w14:paraId="1AA96763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F627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0.646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4D90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0.644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8F2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C5DB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0.655</w:t>
            </w:r>
          </w:p>
        </w:tc>
      </w:tr>
      <w:tr w14:paraId="126B2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2A3F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 </w:t>
            </w:r>
          </w:p>
          <w:p w14:paraId="257EE01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F619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0.877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20D3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0..773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76C7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0.881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8DB6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0.721</w:t>
            </w:r>
          </w:p>
        </w:tc>
      </w:tr>
      <w:tr w14:paraId="6183B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EDFB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 </w:t>
            </w:r>
          </w:p>
          <w:p w14:paraId="081241FB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9582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0.699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0566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C6D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0.469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0D7F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0.862</w:t>
            </w:r>
          </w:p>
        </w:tc>
      </w:tr>
      <w:tr w14:paraId="10E0C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993C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 </w:t>
            </w:r>
          </w:p>
          <w:p w14:paraId="4B237370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CFA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0.867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DBF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0.792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0A3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0.836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7B3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0.757</w:t>
            </w:r>
          </w:p>
        </w:tc>
      </w:tr>
      <w:tr w14:paraId="64063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A7AE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 </w:t>
            </w:r>
          </w:p>
          <w:p w14:paraId="00C58C13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3847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AB0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745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7F70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0.603</w:t>
            </w:r>
          </w:p>
        </w:tc>
      </w:tr>
      <w:tr w14:paraId="4272C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8630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A_V_N</w:t>
            </w:r>
          </w:p>
          <w:p w14:paraId="412925C6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Training set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0C9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0.891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9BCA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0.816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365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0.776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AD6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0.836</w:t>
            </w:r>
          </w:p>
        </w:tc>
      </w:tr>
      <w:tr w14:paraId="32032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0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EF03C8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A_V_N</w:t>
            </w:r>
          </w:p>
          <w:p w14:paraId="227771ED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Test set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C585E3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0.728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90AA4C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0.689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F29863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0.656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4D3A53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spacing w:beforeAutospacing="1"/>
              <w:jc w:val="center"/>
              <w:rPr>
                <w:rFonts w:hint="default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0.707</w:t>
            </w:r>
          </w:p>
        </w:tc>
      </w:tr>
    </w:tbl>
    <w:p w14:paraId="05453DEF">
      <w:pPr>
        <w:jc w:val="both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eastAsia="宋体" w:cs="Times New Roman"/>
          <w:sz w:val="15"/>
          <w:szCs w:val="15"/>
        </w:rPr>
        <w:t>N = non-contrast CT; A = arterial-phase CT; V = venous-phase CT; A_V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_N</w:t>
      </w:r>
      <w:r>
        <w:rPr>
          <w:rFonts w:hint="default" w:ascii="Times New Roman" w:hAnsi="Times New Roman" w:eastAsia="宋体" w:cs="Times New Roman"/>
          <w:sz w:val="15"/>
          <w:szCs w:val="15"/>
        </w:rPr>
        <w:t xml:space="preserve"> = combined non-contrast, arterial-phase, and venous-phase CT.</w:t>
      </w:r>
    </w:p>
    <w:p w14:paraId="2C3AE054"/>
    <w:p w14:paraId="3D2D0482"/>
    <w:p w14:paraId="739BA897"/>
    <w:p w14:paraId="6A8539DD"/>
    <w:p w14:paraId="001C712A"/>
    <w:p w14:paraId="152EC770"/>
    <w:p w14:paraId="4BC03D99"/>
    <w:p w14:paraId="05D4D47F"/>
    <w:p w14:paraId="005937EC"/>
    <w:p w14:paraId="3724287B"/>
    <w:p w14:paraId="40C13388"/>
    <w:p w14:paraId="4F302298"/>
    <w:p w14:paraId="606B1BC0"/>
    <w:p w14:paraId="3CF1ECCC">
      <w:pPr>
        <w:rPr>
          <w:rFonts w:hint="default" w:ascii="Times New Roman" w:hAnsi="Times New Roman" w:eastAsia="宋体" w:cs="Times New Roman"/>
          <w:sz w:val="15"/>
          <w:szCs w:val="15"/>
        </w:rPr>
      </w:pPr>
    </w:p>
    <w:p w14:paraId="32A8D450"/>
    <w:p w14:paraId="0EB94A0D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289810"/>
            <wp:effectExtent l="0" t="0" r="5715" b="5715"/>
            <wp:docPr id="4" name="图片 4" descr="Online Resourc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nline Resourc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82B8E45">
      <w:pPr>
        <w:jc w:val="both"/>
        <w:rPr>
          <w:rStyle w:val="6"/>
          <w:rFonts w:hint="default" w:ascii="Times New Roman" w:hAnsi="Times New Roman" w:eastAsia="宋体" w:cs="Times New Roman"/>
          <w:sz w:val="15"/>
          <w:szCs w:val="15"/>
        </w:rPr>
      </w:pPr>
    </w:p>
    <w:p w14:paraId="58BA9AEA">
      <w:pPr>
        <w:jc w:val="both"/>
        <w:rPr>
          <w:rStyle w:val="6"/>
          <w:rFonts w:hint="default" w:ascii="Times New Roman" w:hAnsi="Times New Roman" w:eastAsia="宋体" w:cs="Times New Roman"/>
          <w:b w:val="0"/>
          <w:bCs/>
          <w:sz w:val="20"/>
          <w:szCs w:val="20"/>
        </w:rPr>
      </w:pPr>
      <w:r>
        <w:rPr>
          <w:rStyle w:val="6"/>
          <w:rFonts w:hint="default" w:ascii="Times New Roman" w:hAnsi="Times New Roman" w:eastAsia="宋体" w:cs="Times New Roman"/>
          <w:sz w:val="20"/>
          <w:szCs w:val="20"/>
        </w:rPr>
        <w:t xml:space="preserve">Online Resource </w:t>
      </w:r>
      <w:r>
        <w:rPr>
          <w:rStyle w:val="6"/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3</w:t>
      </w:r>
      <w:r>
        <w:rPr>
          <w:rStyle w:val="6"/>
          <w:rFonts w:hint="default" w:ascii="Times New Roman" w:hAnsi="Times New Roman" w:eastAsia="宋体" w:cs="Times New Roman"/>
          <w:sz w:val="20"/>
          <w:szCs w:val="20"/>
        </w:rPr>
        <w:t>. Pairwise comparison and incremental value assessment of the radiomics, clinical, and combined models.</w:t>
      </w:r>
      <w:r>
        <w:rPr>
          <w:rStyle w:val="6"/>
          <w:rFonts w:hint="default" w:ascii="Times New Roman" w:hAnsi="Times New Roman" w:eastAsia="宋体" w:cs="Times New Roman"/>
          <w:sz w:val="20"/>
          <w:szCs w:val="20"/>
        </w:rPr>
        <w:br w:type="textWrapping"/>
      </w:r>
      <w:r>
        <w:rPr>
          <w:rStyle w:val="6"/>
          <w:rFonts w:hint="default" w:ascii="Times New Roman" w:hAnsi="Times New Roman" w:eastAsia="宋体" w:cs="Times New Roman"/>
          <w:b w:val="0"/>
          <w:bCs/>
          <w:sz w:val="20"/>
          <w:szCs w:val="20"/>
        </w:rPr>
        <w:t>Panels A and B show the heatmaps of DeLong test P values for pairwise comparisons of the AUCs among the radiomics model (A_V_N), clinical model, and combined model in the training and test sets, respectively. Panels C and D show the heatmaps of net reclassification improvement (NRI) values in the training and test sets, respectively. Panels E and F show the heatmaps of integrated discrimination improvement (IDI) values in the training and test sets, respectively. Panels G and H show the heatmaps of P values for pairwise comparisons of IDI in the training and test sets, respectively. A two-sided P value &lt; 0.05 was considered statistically significant.</w:t>
      </w:r>
    </w:p>
    <w:p w14:paraId="604CA7D9"/>
    <w:p w14:paraId="1757A8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F5564"/>
    <w:rsid w:val="0D75742F"/>
    <w:rsid w:val="290C4E0E"/>
    <w:rsid w:val="2AC3441D"/>
    <w:rsid w:val="3F0F5564"/>
    <w:rsid w:val="499748D1"/>
    <w:rsid w:val="6CB0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2026-03-15T06:42:00Z</dcterms:created>
  <dc:creator>ONE OF A KIND</dc:creator>
  <cp:lastModifiedBy>ONE OF A KIND</cp:lastModifiedBy>
  <dcterms:modified xsi:type="dcterms:W3CDTF">2026-03-15T07:33:18Z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F5C84ED1DF18442588C56A146AC41D53_13</vt:lpwstr>
  </property>
  <property fmtid="{D5CDD505-2E9C-101B-9397-08002B2CF9AE}" pid="4" name="KSOTemplateDocerSaveRecord">
    <vt:lpwstr>eyJoZGlkIjoiOTc3M2Y5NzIzMDFlZjAyY2Q4Njk5ODkyYjFjNzBiNTQiLCJ1c2VySWQiOiIxMTQyNTU3MDg3In0=</vt:lpwstr>
  </property>
</Properties>
</file>