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21CF3A">
      <w:pPr>
        <w:pStyle w:val="2"/>
        <w:keepNext w:val="0"/>
        <w:keepLines w:val="0"/>
        <w:widowControl/>
        <w:suppressLineNumbers w:val="0"/>
        <w:rPr>
          <w:rFonts w:hint="eastAsia" w:ascii="宋体" w:hAnsi="宋体" w:eastAsia="宋体" w:cs="宋体"/>
          <w:sz w:val="24"/>
          <w:szCs w:val="24"/>
          <w:lang w:val="en-US" w:eastAsia="zh-CN"/>
        </w:rPr>
      </w:pPr>
      <w:r>
        <w:rPr>
          <w:rFonts w:ascii="宋体" w:hAnsi="宋体" w:eastAsia="宋体" w:cs="宋体"/>
          <w:sz w:val="24"/>
          <w:szCs w:val="24"/>
        </w:rPr>
        <w:t>Supplementary Figure S1</w:t>
      </w:r>
      <w:r>
        <w:rPr>
          <w:rFonts w:hint="eastAsia" w:cs="宋体"/>
          <w:sz w:val="24"/>
          <w:szCs w:val="24"/>
          <w:lang w:val="en-US" w:eastAsia="zh-CN"/>
        </w:rPr>
        <w:t>A</w:t>
      </w:r>
    </w:p>
    <w:p w14:paraId="6816B13C">
      <w:pPr>
        <w:rPr>
          <w:rFonts w:hint="eastAsia" w:eastAsia="宋体"/>
          <w:lang w:eastAsia="zh-CN"/>
        </w:rPr>
      </w:pPr>
      <w:r>
        <w:rPr>
          <w:rFonts w:hint="eastAsia" w:eastAsia="宋体"/>
          <w:lang w:eastAsia="zh-CN"/>
        </w:rPr>
        <w:drawing>
          <wp:inline distT="0" distB="0" distL="114300" distR="114300">
            <wp:extent cx="5269230" cy="7080885"/>
            <wp:effectExtent l="0" t="0" r="7620" b="5715"/>
            <wp:docPr id="16" name="图片 16" descr="补充材料——细胞ST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补充材料——细胞STR—A"/>
                    <pic:cNvPicPr>
                      <a:picLocks noChangeAspect="1"/>
                    </pic:cNvPicPr>
                  </pic:nvPicPr>
                  <pic:blipFill>
                    <a:blip r:embed="rId4"/>
                    <a:stretch>
                      <a:fillRect/>
                    </a:stretch>
                  </pic:blipFill>
                  <pic:spPr>
                    <a:xfrm>
                      <a:off x="0" y="0"/>
                      <a:ext cx="5269230" cy="7080885"/>
                    </a:xfrm>
                    <a:prstGeom prst="rect">
                      <a:avLst/>
                    </a:prstGeom>
                  </pic:spPr>
                </pic:pic>
              </a:graphicData>
            </a:graphic>
          </wp:inline>
        </w:drawing>
      </w:r>
    </w:p>
    <w:p w14:paraId="5B78E65E">
      <w:pPr>
        <w:rPr>
          <w:rFonts w:hint="default" w:eastAsiaTheme="minorEastAsia"/>
          <w:sz w:val="32"/>
          <w:szCs w:val="40"/>
          <w:lang w:val="en-US" w:eastAsia="zh-CN"/>
        </w:rPr>
      </w:pPr>
    </w:p>
    <w:p w14:paraId="3C58B910"/>
    <w:p w14:paraId="32BF6EA5"/>
    <w:p w14:paraId="44FF6FE9"/>
    <w:p w14:paraId="480F1602"/>
    <w:p w14:paraId="29186F39">
      <w:pPr>
        <w:rPr>
          <w:rFonts w:hint="default"/>
          <w:lang w:val="en-US" w:eastAsia="zh-CN"/>
        </w:rPr>
      </w:pPr>
      <w:r>
        <w:rPr>
          <w:rFonts w:hint="default"/>
          <w:lang w:val="en-US" w:eastAsia="zh-CN"/>
        </w:rPr>
        <w:drawing>
          <wp:inline distT="0" distB="0" distL="114300" distR="114300">
            <wp:extent cx="5273040" cy="7397115"/>
            <wp:effectExtent l="0" t="0" r="3810" b="3810"/>
            <wp:docPr id="20" name="图片 20" descr="ST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STR-B"/>
                    <pic:cNvPicPr>
                      <a:picLocks noChangeAspect="1"/>
                    </pic:cNvPicPr>
                  </pic:nvPicPr>
                  <pic:blipFill>
                    <a:blip r:embed="rId5"/>
                    <a:stretch>
                      <a:fillRect/>
                    </a:stretch>
                  </pic:blipFill>
                  <pic:spPr>
                    <a:xfrm>
                      <a:off x="0" y="0"/>
                      <a:ext cx="5273040" cy="7397115"/>
                    </a:xfrm>
                    <a:prstGeom prst="rect">
                      <a:avLst/>
                    </a:prstGeom>
                  </pic:spPr>
                </pic:pic>
              </a:graphicData>
            </a:graphic>
          </wp:inline>
        </w:drawing>
      </w:r>
      <w:r>
        <w:rPr>
          <w:rFonts w:hint="default"/>
          <w:lang w:val="en-US" w:eastAsia="zh-CN"/>
        </w:rPr>
        <w:drawing>
          <wp:inline distT="0" distB="0" distL="114300" distR="114300">
            <wp:extent cx="5273040" cy="7398385"/>
            <wp:effectExtent l="0" t="0" r="3810" b="2540"/>
            <wp:docPr id="19" name="图片 19" descr="ST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STR-C"/>
                    <pic:cNvPicPr>
                      <a:picLocks noChangeAspect="1"/>
                    </pic:cNvPicPr>
                  </pic:nvPicPr>
                  <pic:blipFill>
                    <a:blip r:embed="rId6"/>
                    <a:stretch>
                      <a:fillRect/>
                    </a:stretch>
                  </pic:blipFill>
                  <pic:spPr>
                    <a:xfrm>
                      <a:off x="0" y="0"/>
                      <a:ext cx="5273040" cy="7398385"/>
                    </a:xfrm>
                    <a:prstGeom prst="rect">
                      <a:avLst/>
                    </a:prstGeom>
                  </pic:spPr>
                </pic:pic>
              </a:graphicData>
            </a:graphic>
          </wp:inline>
        </w:drawing>
      </w:r>
      <w:r>
        <w:rPr>
          <w:rFonts w:hint="default"/>
          <w:lang w:val="en-US" w:eastAsia="zh-CN"/>
        </w:rPr>
        <w:drawing>
          <wp:inline distT="0" distB="0" distL="114300" distR="114300">
            <wp:extent cx="5273040" cy="7362825"/>
            <wp:effectExtent l="0" t="0" r="3810" b="0"/>
            <wp:docPr id="18" name="图片 18" descr="ST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STR-D"/>
                    <pic:cNvPicPr>
                      <a:picLocks noChangeAspect="1"/>
                    </pic:cNvPicPr>
                  </pic:nvPicPr>
                  <pic:blipFill>
                    <a:blip r:embed="rId7"/>
                    <a:stretch>
                      <a:fillRect/>
                    </a:stretch>
                  </pic:blipFill>
                  <pic:spPr>
                    <a:xfrm>
                      <a:off x="0" y="0"/>
                      <a:ext cx="5273040" cy="7362825"/>
                    </a:xfrm>
                    <a:prstGeom prst="rect">
                      <a:avLst/>
                    </a:prstGeom>
                  </pic:spPr>
                </pic:pic>
              </a:graphicData>
            </a:graphic>
          </wp:inline>
        </w:drawing>
      </w:r>
      <w:r>
        <w:rPr>
          <w:rFonts w:hint="default"/>
          <w:lang w:val="en-US" w:eastAsia="zh-CN"/>
        </w:rPr>
        <w:drawing>
          <wp:inline distT="0" distB="0" distL="114300" distR="114300">
            <wp:extent cx="5273040" cy="7312660"/>
            <wp:effectExtent l="0" t="0" r="3810" b="2540"/>
            <wp:docPr id="17" name="图片 17" descr="S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STR-E"/>
                    <pic:cNvPicPr>
                      <a:picLocks noChangeAspect="1"/>
                    </pic:cNvPicPr>
                  </pic:nvPicPr>
                  <pic:blipFill>
                    <a:blip r:embed="rId8"/>
                    <a:stretch>
                      <a:fillRect/>
                    </a:stretch>
                  </pic:blipFill>
                  <pic:spPr>
                    <a:xfrm>
                      <a:off x="0" y="0"/>
                      <a:ext cx="5273040" cy="7312660"/>
                    </a:xfrm>
                    <a:prstGeom prst="rect">
                      <a:avLst/>
                    </a:prstGeom>
                  </pic:spPr>
                </pic:pic>
              </a:graphicData>
            </a:graphic>
          </wp:inline>
        </w:drawing>
      </w:r>
    </w:p>
    <w:p w14:paraId="34291A4E">
      <w:pPr>
        <w:rPr>
          <w:rFonts w:hint="default"/>
          <w:lang w:val="en-US" w:eastAsia="zh-CN"/>
        </w:rPr>
      </w:pPr>
    </w:p>
    <w:p w14:paraId="43C96D98">
      <w:pPr>
        <w:rPr>
          <w:rFonts w:hint="default" w:ascii="Times New Roman" w:hAnsi="Times New Roman" w:cs="Times New Roman"/>
          <w:sz w:val="18"/>
          <w:szCs w:val="18"/>
          <w:lang w:val="en-US" w:eastAsia="zh-CN"/>
        </w:rPr>
      </w:pPr>
      <w:r>
        <w:rPr>
          <w:rFonts w:hint="default" w:ascii="Times New Roman" w:hAnsi="Times New Roman" w:eastAsia="宋体" w:cs="Times New Roman"/>
          <w:sz w:val="18"/>
          <w:szCs w:val="18"/>
        </w:rPr>
        <w:t>(A) STR authentication report of KYSE150 cells.</w:t>
      </w:r>
    </w:p>
    <w:p w14:paraId="0947A41A">
      <w:pPr>
        <w:rPr>
          <w:rFonts w:hint="default" w:ascii="Times New Roman" w:hAnsi="Times New Roman" w:cs="Times New Roman"/>
          <w:sz w:val="21"/>
          <w:szCs w:val="21"/>
          <w:lang w:val="en-US" w:eastAsia="zh-CN"/>
        </w:rPr>
      </w:pPr>
    </w:p>
    <w:p w14:paraId="3C7BAC10">
      <w:pPr>
        <w:rPr>
          <w:rFonts w:hint="default"/>
          <w:lang w:val="en-US" w:eastAsia="zh-CN"/>
        </w:rPr>
      </w:pPr>
    </w:p>
    <w:p w14:paraId="01C17E7B">
      <w:pPr>
        <w:rPr>
          <w:rFonts w:hint="default"/>
          <w:lang w:val="en-US" w:eastAsia="zh-CN"/>
        </w:rPr>
      </w:pPr>
    </w:p>
    <w:p w14:paraId="2B707333">
      <w:pPr>
        <w:rPr>
          <w:rFonts w:hint="default"/>
          <w:lang w:val="en-US" w:eastAsia="zh-CN"/>
        </w:rPr>
      </w:pPr>
    </w:p>
    <w:p w14:paraId="70F98274">
      <w:pPr>
        <w:pStyle w:val="2"/>
        <w:keepNext w:val="0"/>
        <w:keepLines w:val="0"/>
        <w:widowControl/>
        <w:suppressLineNumbers w:val="0"/>
        <w:rPr>
          <w:rFonts w:hint="eastAsia" w:cs="宋体"/>
          <w:sz w:val="24"/>
          <w:szCs w:val="24"/>
          <w:lang w:val="en-US" w:eastAsia="zh-CN"/>
        </w:rPr>
      </w:pPr>
      <w:r>
        <w:rPr>
          <w:rFonts w:ascii="宋体" w:hAnsi="宋体" w:eastAsia="宋体" w:cs="宋体"/>
          <w:sz w:val="24"/>
          <w:szCs w:val="24"/>
        </w:rPr>
        <w:t>Supplementary Figure S1</w:t>
      </w:r>
      <w:r>
        <w:rPr>
          <w:rFonts w:hint="eastAsia" w:cs="宋体"/>
          <w:sz w:val="24"/>
          <w:szCs w:val="24"/>
          <w:lang w:val="en-US" w:eastAsia="zh-CN"/>
        </w:rPr>
        <w:t>B</w:t>
      </w:r>
    </w:p>
    <w:p w14:paraId="734A56E1">
      <w:pPr>
        <w:rPr>
          <w:rFonts w:hint="eastAsia"/>
          <w:lang w:val="en-US" w:eastAsia="zh-CN"/>
        </w:rPr>
      </w:pPr>
      <w:r>
        <w:rPr>
          <w:rFonts w:hint="eastAsia"/>
          <w:lang w:val="en-US" w:eastAsia="zh-CN"/>
        </w:rPr>
        <w:drawing>
          <wp:inline distT="0" distB="0" distL="114300" distR="114300">
            <wp:extent cx="5269865" cy="7106920"/>
            <wp:effectExtent l="0" t="0" r="6985" b="8255"/>
            <wp:docPr id="25" name="图片 25" descr="41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410-A"/>
                    <pic:cNvPicPr>
                      <a:picLocks noChangeAspect="1"/>
                    </pic:cNvPicPr>
                  </pic:nvPicPr>
                  <pic:blipFill>
                    <a:blip r:embed="rId9"/>
                    <a:stretch>
                      <a:fillRect/>
                    </a:stretch>
                  </pic:blipFill>
                  <pic:spPr>
                    <a:xfrm>
                      <a:off x="0" y="0"/>
                      <a:ext cx="5269865" cy="7106920"/>
                    </a:xfrm>
                    <a:prstGeom prst="rect">
                      <a:avLst/>
                    </a:prstGeom>
                  </pic:spPr>
                </pic:pic>
              </a:graphicData>
            </a:graphic>
          </wp:inline>
        </w:drawing>
      </w:r>
      <w:r>
        <w:rPr>
          <w:rFonts w:hint="eastAsia"/>
          <w:lang w:val="en-US" w:eastAsia="zh-CN"/>
        </w:rPr>
        <w:drawing>
          <wp:inline distT="0" distB="0" distL="114300" distR="114300">
            <wp:extent cx="5273040" cy="7315835"/>
            <wp:effectExtent l="0" t="0" r="3810" b="8890"/>
            <wp:docPr id="24" name="图片 24" descr="4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410-B"/>
                    <pic:cNvPicPr>
                      <a:picLocks noChangeAspect="1"/>
                    </pic:cNvPicPr>
                  </pic:nvPicPr>
                  <pic:blipFill>
                    <a:blip r:embed="rId10"/>
                    <a:stretch>
                      <a:fillRect/>
                    </a:stretch>
                  </pic:blipFill>
                  <pic:spPr>
                    <a:xfrm>
                      <a:off x="0" y="0"/>
                      <a:ext cx="5273040" cy="7315835"/>
                    </a:xfrm>
                    <a:prstGeom prst="rect">
                      <a:avLst/>
                    </a:prstGeom>
                  </pic:spPr>
                </pic:pic>
              </a:graphicData>
            </a:graphic>
          </wp:inline>
        </w:drawing>
      </w:r>
      <w:r>
        <w:rPr>
          <w:rFonts w:hint="eastAsia"/>
          <w:lang w:val="en-US" w:eastAsia="zh-CN"/>
        </w:rPr>
        <w:drawing>
          <wp:inline distT="0" distB="0" distL="114300" distR="114300">
            <wp:extent cx="5273040" cy="7270750"/>
            <wp:effectExtent l="0" t="0" r="3810" b="6350"/>
            <wp:docPr id="23" name="图片 23" descr="41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410-C"/>
                    <pic:cNvPicPr>
                      <a:picLocks noChangeAspect="1"/>
                    </pic:cNvPicPr>
                  </pic:nvPicPr>
                  <pic:blipFill>
                    <a:blip r:embed="rId11"/>
                    <a:stretch>
                      <a:fillRect/>
                    </a:stretch>
                  </pic:blipFill>
                  <pic:spPr>
                    <a:xfrm>
                      <a:off x="0" y="0"/>
                      <a:ext cx="5273040" cy="7270750"/>
                    </a:xfrm>
                    <a:prstGeom prst="rect">
                      <a:avLst/>
                    </a:prstGeom>
                  </pic:spPr>
                </pic:pic>
              </a:graphicData>
            </a:graphic>
          </wp:inline>
        </w:drawing>
      </w:r>
      <w:r>
        <w:rPr>
          <w:rFonts w:hint="eastAsia"/>
          <w:lang w:val="en-US" w:eastAsia="zh-CN"/>
        </w:rPr>
        <w:drawing>
          <wp:inline distT="0" distB="0" distL="114300" distR="114300">
            <wp:extent cx="5273040" cy="7487285"/>
            <wp:effectExtent l="0" t="0" r="3810" b="8890"/>
            <wp:docPr id="22" name="图片 22" descr="41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410-D"/>
                    <pic:cNvPicPr>
                      <a:picLocks noChangeAspect="1"/>
                    </pic:cNvPicPr>
                  </pic:nvPicPr>
                  <pic:blipFill>
                    <a:blip r:embed="rId12"/>
                    <a:stretch>
                      <a:fillRect/>
                    </a:stretch>
                  </pic:blipFill>
                  <pic:spPr>
                    <a:xfrm>
                      <a:off x="0" y="0"/>
                      <a:ext cx="5273040" cy="7487285"/>
                    </a:xfrm>
                    <a:prstGeom prst="rect">
                      <a:avLst/>
                    </a:prstGeom>
                  </pic:spPr>
                </pic:pic>
              </a:graphicData>
            </a:graphic>
          </wp:inline>
        </w:drawing>
      </w:r>
      <w:r>
        <w:rPr>
          <w:rFonts w:hint="eastAsia"/>
          <w:lang w:val="en-US" w:eastAsia="zh-CN"/>
        </w:rPr>
        <w:drawing>
          <wp:inline distT="0" distB="0" distL="114300" distR="114300">
            <wp:extent cx="5273040" cy="7315835"/>
            <wp:effectExtent l="0" t="0" r="3810" b="8890"/>
            <wp:docPr id="21" name="图片 21" descr="41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410-E"/>
                    <pic:cNvPicPr>
                      <a:picLocks noChangeAspect="1"/>
                    </pic:cNvPicPr>
                  </pic:nvPicPr>
                  <pic:blipFill>
                    <a:blip r:embed="rId13"/>
                    <a:stretch>
                      <a:fillRect/>
                    </a:stretch>
                  </pic:blipFill>
                  <pic:spPr>
                    <a:xfrm>
                      <a:off x="0" y="0"/>
                      <a:ext cx="5273040" cy="7315835"/>
                    </a:xfrm>
                    <a:prstGeom prst="rect">
                      <a:avLst/>
                    </a:prstGeom>
                  </pic:spPr>
                </pic:pic>
              </a:graphicData>
            </a:graphic>
          </wp:inline>
        </w:drawing>
      </w:r>
    </w:p>
    <w:p w14:paraId="642E0B39">
      <w:pPr>
        <w:rPr>
          <w:rFonts w:hint="default"/>
          <w:lang w:val="en-US" w:eastAsia="zh-CN"/>
        </w:rPr>
      </w:pPr>
    </w:p>
    <w:p w14:paraId="505BCAC9">
      <w:pPr>
        <w:numPr>
          <w:ilvl w:val="0"/>
          <w:numId w:val="1"/>
        </w:numP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STR authentication report of KYSE410 cells.</w:t>
      </w:r>
    </w:p>
    <w:p w14:paraId="0C25AAE4">
      <w:pPr>
        <w:widowControl w:val="0"/>
        <w:numPr>
          <w:ilvl w:val="0"/>
          <w:numId w:val="0"/>
        </w:numPr>
        <w:jc w:val="both"/>
        <w:rPr>
          <w:rFonts w:hint="default" w:ascii="Times New Roman" w:hAnsi="Times New Roman" w:eastAsia="宋体" w:cs="Times New Roman"/>
          <w:sz w:val="21"/>
          <w:szCs w:val="21"/>
          <w:lang w:val="en-US" w:eastAsia="zh-CN"/>
        </w:rPr>
      </w:pPr>
    </w:p>
    <w:p w14:paraId="0FBB67E8">
      <w:pPr>
        <w:widowControl w:val="0"/>
        <w:numPr>
          <w:ilvl w:val="0"/>
          <w:numId w:val="0"/>
        </w:numPr>
        <w:jc w:val="both"/>
        <w:rPr>
          <w:rFonts w:hint="default" w:ascii="Times New Roman" w:hAnsi="Times New Roman" w:eastAsia="宋体" w:cs="Times New Roman"/>
          <w:sz w:val="21"/>
          <w:szCs w:val="21"/>
          <w:lang w:val="en-US" w:eastAsia="zh-CN"/>
        </w:rPr>
      </w:pPr>
    </w:p>
    <w:p w14:paraId="1E49A04A">
      <w:pPr>
        <w:widowControl w:val="0"/>
        <w:numPr>
          <w:ilvl w:val="0"/>
          <w:numId w:val="0"/>
        </w:numPr>
        <w:jc w:val="both"/>
        <w:rPr>
          <w:rFonts w:hint="default" w:ascii="Times New Roman" w:hAnsi="Times New Roman" w:eastAsia="宋体" w:cs="Times New Roman"/>
          <w:sz w:val="21"/>
          <w:szCs w:val="21"/>
          <w:lang w:val="en-US" w:eastAsia="zh-CN"/>
        </w:rPr>
      </w:pPr>
    </w:p>
    <w:p w14:paraId="7BCB9516">
      <w:pPr>
        <w:widowControl w:val="0"/>
        <w:numPr>
          <w:ilvl w:val="0"/>
          <w:numId w:val="0"/>
        </w:numPr>
        <w:jc w:val="both"/>
        <w:rPr>
          <w:rFonts w:hint="default" w:ascii="Times New Roman" w:hAnsi="Times New Roman" w:eastAsia="宋体" w:cs="Times New Roman"/>
          <w:sz w:val="21"/>
          <w:szCs w:val="21"/>
          <w:lang w:val="en-US" w:eastAsia="zh-CN"/>
        </w:rPr>
      </w:pPr>
    </w:p>
    <w:p w14:paraId="2BA3B97D">
      <w:pPr>
        <w:widowControl w:val="0"/>
        <w:numPr>
          <w:ilvl w:val="0"/>
          <w:numId w:val="0"/>
        </w:numPr>
        <w:jc w:val="both"/>
        <w:rPr>
          <w:rFonts w:hint="default" w:ascii="Times New Roman" w:hAnsi="Times New Roman" w:eastAsia="宋体" w:cs="Times New Roman"/>
          <w:sz w:val="21"/>
          <w:szCs w:val="21"/>
          <w:lang w:val="en-US" w:eastAsia="zh-CN"/>
        </w:rPr>
      </w:pPr>
    </w:p>
    <w:p w14:paraId="46BF3FE7">
      <w:pPr>
        <w:pStyle w:val="2"/>
        <w:keepNext w:val="0"/>
        <w:keepLines w:val="0"/>
        <w:widowControl/>
        <w:suppressLineNumbers w:val="0"/>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rPr>
        <w:t>Supplementary Figure S1</w:t>
      </w:r>
      <w:r>
        <w:rPr>
          <w:rFonts w:hint="default" w:ascii="Times New Roman" w:hAnsi="Times New Roman" w:cs="Times New Roman"/>
          <w:b w:val="0"/>
          <w:bCs w:val="0"/>
          <w:sz w:val="24"/>
          <w:szCs w:val="24"/>
          <w:lang w:val="en-US" w:eastAsia="zh-CN"/>
        </w:rPr>
        <w:t>C</w:t>
      </w:r>
    </w:p>
    <w:p w14:paraId="03F1E1D1">
      <w:pPr>
        <w:widowControl w:val="0"/>
        <w:numPr>
          <w:ilvl w:val="0"/>
          <w:numId w:val="0"/>
        </w:num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drawing>
          <wp:inline distT="0" distB="0" distL="114300" distR="114300">
            <wp:extent cx="5267325" cy="7187565"/>
            <wp:effectExtent l="0" t="0" r="0" b="3810"/>
            <wp:docPr id="30" name="图片 30" descr="HEE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HEEC-A"/>
                    <pic:cNvPicPr>
                      <a:picLocks noChangeAspect="1"/>
                    </pic:cNvPicPr>
                  </pic:nvPicPr>
                  <pic:blipFill>
                    <a:blip r:embed="rId14"/>
                    <a:stretch>
                      <a:fillRect/>
                    </a:stretch>
                  </pic:blipFill>
                  <pic:spPr>
                    <a:xfrm>
                      <a:off x="0" y="0"/>
                      <a:ext cx="5267325" cy="7187565"/>
                    </a:xfrm>
                    <a:prstGeom prst="rect">
                      <a:avLst/>
                    </a:prstGeom>
                  </pic:spPr>
                </pic:pic>
              </a:graphicData>
            </a:graphic>
          </wp:inline>
        </w:drawing>
      </w:r>
      <w:r>
        <w:rPr>
          <w:rFonts w:hint="default" w:ascii="Times New Roman" w:hAnsi="Times New Roman" w:eastAsia="宋体" w:cs="Times New Roman"/>
          <w:sz w:val="21"/>
          <w:szCs w:val="21"/>
          <w:lang w:val="en-US" w:eastAsia="zh-CN"/>
        </w:rPr>
        <w:drawing>
          <wp:inline distT="0" distB="0" distL="114300" distR="114300">
            <wp:extent cx="5273040" cy="7459980"/>
            <wp:effectExtent l="0" t="0" r="3810" b="7620"/>
            <wp:docPr id="29" name="图片 29" descr="HEE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HEEC—B"/>
                    <pic:cNvPicPr>
                      <a:picLocks noChangeAspect="1"/>
                    </pic:cNvPicPr>
                  </pic:nvPicPr>
                  <pic:blipFill>
                    <a:blip r:embed="rId15"/>
                    <a:stretch>
                      <a:fillRect/>
                    </a:stretch>
                  </pic:blipFill>
                  <pic:spPr>
                    <a:xfrm>
                      <a:off x="0" y="0"/>
                      <a:ext cx="5273040" cy="7459980"/>
                    </a:xfrm>
                    <a:prstGeom prst="rect">
                      <a:avLst/>
                    </a:prstGeom>
                  </pic:spPr>
                </pic:pic>
              </a:graphicData>
            </a:graphic>
          </wp:inline>
        </w:drawing>
      </w:r>
      <w:r>
        <w:rPr>
          <w:rFonts w:hint="default" w:ascii="Times New Roman" w:hAnsi="Times New Roman" w:eastAsia="宋体" w:cs="Times New Roman"/>
          <w:sz w:val="21"/>
          <w:szCs w:val="21"/>
          <w:lang w:val="en-US" w:eastAsia="zh-CN"/>
        </w:rPr>
        <w:drawing>
          <wp:inline distT="0" distB="0" distL="114300" distR="114300">
            <wp:extent cx="5273040" cy="7459980"/>
            <wp:effectExtent l="0" t="0" r="3810" b="7620"/>
            <wp:docPr id="28" name="图片 28" descr="HEE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HEEC-C"/>
                    <pic:cNvPicPr>
                      <a:picLocks noChangeAspect="1"/>
                    </pic:cNvPicPr>
                  </pic:nvPicPr>
                  <pic:blipFill>
                    <a:blip r:embed="rId16"/>
                    <a:stretch>
                      <a:fillRect/>
                    </a:stretch>
                  </pic:blipFill>
                  <pic:spPr>
                    <a:xfrm>
                      <a:off x="0" y="0"/>
                      <a:ext cx="5273040" cy="7459980"/>
                    </a:xfrm>
                    <a:prstGeom prst="rect">
                      <a:avLst/>
                    </a:prstGeom>
                  </pic:spPr>
                </pic:pic>
              </a:graphicData>
            </a:graphic>
          </wp:inline>
        </w:drawing>
      </w:r>
      <w:r>
        <w:rPr>
          <w:rFonts w:hint="default" w:ascii="Times New Roman" w:hAnsi="Times New Roman" w:eastAsia="宋体" w:cs="Times New Roman"/>
          <w:sz w:val="21"/>
          <w:szCs w:val="21"/>
          <w:lang w:val="en-US" w:eastAsia="zh-CN"/>
        </w:rPr>
        <w:drawing>
          <wp:inline distT="0" distB="0" distL="114300" distR="114300">
            <wp:extent cx="5273040" cy="7459980"/>
            <wp:effectExtent l="0" t="0" r="3810" b="7620"/>
            <wp:docPr id="27" name="图片 27" descr="HEE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HEEC—D"/>
                    <pic:cNvPicPr>
                      <a:picLocks noChangeAspect="1"/>
                    </pic:cNvPicPr>
                  </pic:nvPicPr>
                  <pic:blipFill>
                    <a:blip r:embed="rId17"/>
                    <a:stretch>
                      <a:fillRect/>
                    </a:stretch>
                  </pic:blipFill>
                  <pic:spPr>
                    <a:xfrm>
                      <a:off x="0" y="0"/>
                      <a:ext cx="5273040" cy="7459980"/>
                    </a:xfrm>
                    <a:prstGeom prst="rect">
                      <a:avLst/>
                    </a:prstGeom>
                  </pic:spPr>
                </pic:pic>
              </a:graphicData>
            </a:graphic>
          </wp:inline>
        </w:drawing>
      </w:r>
      <w:r>
        <w:rPr>
          <w:rFonts w:hint="default" w:ascii="Times New Roman" w:hAnsi="Times New Roman" w:eastAsia="宋体" w:cs="Times New Roman"/>
          <w:sz w:val="21"/>
          <w:szCs w:val="21"/>
          <w:lang w:val="en-US" w:eastAsia="zh-CN"/>
        </w:rPr>
        <w:drawing>
          <wp:inline distT="0" distB="0" distL="114300" distR="114300">
            <wp:extent cx="5273040" cy="7459980"/>
            <wp:effectExtent l="0" t="0" r="3810" b="7620"/>
            <wp:docPr id="26" name="图片 26" descr="HEE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HEEC-E"/>
                    <pic:cNvPicPr>
                      <a:picLocks noChangeAspect="1"/>
                    </pic:cNvPicPr>
                  </pic:nvPicPr>
                  <pic:blipFill>
                    <a:blip r:embed="rId18"/>
                    <a:stretch>
                      <a:fillRect/>
                    </a:stretch>
                  </pic:blipFill>
                  <pic:spPr>
                    <a:xfrm>
                      <a:off x="0" y="0"/>
                      <a:ext cx="5273040" cy="7459980"/>
                    </a:xfrm>
                    <a:prstGeom prst="rect">
                      <a:avLst/>
                    </a:prstGeom>
                  </pic:spPr>
                </pic:pic>
              </a:graphicData>
            </a:graphic>
          </wp:inline>
        </w:drawing>
      </w:r>
    </w:p>
    <w:p w14:paraId="0C8036F7">
      <w:pPr>
        <w:widowControl w:val="0"/>
        <w:numPr>
          <w:ilvl w:val="0"/>
          <w:numId w:val="1"/>
        </w:numPr>
        <w:ind w:left="0" w:leftChars="0" w:firstLine="0" w:firstLineChars="0"/>
        <w:jc w:val="both"/>
        <w:rPr>
          <w:rFonts w:hint="default" w:ascii="Times New Roman" w:hAnsi="Times New Roman" w:eastAsia="宋体" w:cs="Times New Roman"/>
          <w:sz w:val="18"/>
          <w:szCs w:val="18"/>
        </w:rPr>
      </w:pPr>
      <w:r>
        <w:rPr>
          <w:rFonts w:hint="default" w:ascii="Times New Roman" w:hAnsi="Times New Roman" w:eastAsia="宋体" w:cs="Times New Roman"/>
          <w:sz w:val="18"/>
          <w:szCs w:val="18"/>
        </w:rPr>
        <w:t>STR authentication report of HEEC cells.</w:t>
      </w:r>
    </w:p>
    <w:p w14:paraId="14045693">
      <w:pPr>
        <w:widowControl w:val="0"/>
        <w:numPr>
          <w:ilvl w:val="0"/>
          <w:numId w:val="0"/>
        </w:numPr>
        <w:jc w:val="both"/>
        <w:rPr>
          <w:rFonts w:hint="default" w:ascii="Times New Roman" w:hAnsi="Times New Roman" w:eastAsia="宋体" w:cs="Times New Roman"/>
          <w:sz w:val="21"/>
          <w:szCs w:val="21"/>
          <w:lang w:val="en-US" w:eastAsia="zh-CN"/>
        </w:rPr>
      </w:pPr>
    </w:p>
    <w:p w14:paraId="0D9B6239">
      <w:pPr>
        <w:widowControl w:val="0"/>
        <w:numPr>
          <w:ilvl w:val="0"/>
          <w:numId w:val="0"/>
        </w:numPr>
        <w:jc w:val="both"/>
        <w:rPr>
          <w:rFonts w:hint="default" w:ascii="Times New Roman" w:hAnsi="Times New Roman" w:eastAsia="宋体" w:cs="Times New Roman"/>
          <w:sz w:val="21"/>
          <w:szCs w:val="21"/>
          <w:lang w:val="en-US" w:eastAsia="zh-CN"/>
        </w:rPr>
      </w:pPr>
    </w:p>
    <w:p w14:paraId="3825F0CE">
      <w:pPr>
        <w:widowControl w:val="0"/>
        <w:numPr>
          <w:ilvl w:val="0"/>
          <w:numId w:val="0"/>
        </w:numPr>
        <w:jc w:val="both"/>
        <w:rPr>
          <w:rFonts w:hint="default" w:ascii="Times New Roman" w:hAnsi="Times New Roman" w:eastAsia="宋体" w:cs="Times New Roman"/>
          <w:sz w:val="21"/>
          <w:szCs w:val="21"/>
          <w:lang w:val="en-US" w:eastAsia="zh-CN"/>
        </w:rPr>
      </w:pPr>
    </w:p>
    <w:p w14:paraId="12148054">
      <w:pPr>
        <w:widowControl w:val="0"/>
        <w:numPr>
          <w:ilvl w:val="0"/>
          <w:numId w:val="0"/>
        </w:numPr>
        <w:jc w:val="both"/>
        <w:rPr>
          <w:rFonts w:hint="default" w:ascii="Times New Roman" w:hAnsi="Times New Roman" w:eastAsia="宋体" w:cs="Times New Roman"/>
          <w:sz w:val="21"/>
          <w:szCs w:val="21"/>
          <w:lang w:val="en-US" w:eastAsia="zh-CN"/>
        </w:rPr>
      </w:pPr>
    </w:p>
    <w:p w14:paraId="416768CB">
      <w:pPr>
        <w:widowControl w:val="0"/>
        <w:numPr>
          <w:ilvl w:val="0"/>
          <w:numId w:val="0"/>
        </w:numPr>
        <w:jc w:val="both"/>
        <w:rPr>
          <w:rFonts w:hint="default" w:ascii="Times New Roman" w:hAnsi="Times New Roman" w:eastAsia="宋体" w:cs="Times New Roman"/>
          <w:sz w:val="21"/>
          <w:szCs w:val="21"/>
          <w:lang w:val="en-US" w:eastAsia="zh-CN"/>
        </w:rPr>
      </w:pPr>
    </w:p>
    <w:p w14:paraId="5A425E3C">
      <w:pPr>
        <w:widowControl w:val="0"/>
        <w:numPr>
          <w:ilvl w:val="0"/>
          <w:numId w:val="0"/>
        </w:numPr>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Supplementary Figure S</w:t>
      </w:r>
      <w:r>
        <w:rPr>
          <w:rFonts w:hint="default" w:ascii="Times New Roman" w:hAnsi="Times New Roman" w:eastAsia="宋体" w:cs="Times New Roman"/>
          <w:sz w:val="24"/>
          <w:szCs w:val="24"/>
          <w:lang w:val="en-US" w:eastAsia="zh-CN"/>
        </w:rPr>
        <w:t>2</w:t>
      </w:r>
    </w:p>
    <w:p w14:paraId="3CDBCAD8">
      <w:pPr>
        <w:widowControl w:val="0"/>
        <w:numPr>
          <w:ilvl w:val="0"/>
          <w:numId w:val="0"/>
        </w:numPr>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drawing>
          <wp:inline distT="0" distB="0" distL="114300" distR="114300">
            <wp:extent cx="5269230" cy="7452360"/>
            <wp:effectExtent l="0" t="0" r="7620" b="5715"/>
            <wp:docPr id="2" name="图片 2" descr="TIMER-补充材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TIMER-补充材料"/>
                    <pic:cNvPicPr>
                      <a:picLocks noChangeAspect="1"/>
                    </pic:cNvPicPr>
                  </pic:nvPicPr>
                  <pic:blipFill>
                    <a:blip r:embed="rId19"/>
                    <a:stretch>
                      <a:fillRect/>
                    </a:stretch>
                  </pic:blipFill>
                  <pic:spPr>
                    <a:xfrm>
                      <a:off x="0" y="0"/>
                      <a:ext cx="5269230" cy="7452360"/>
                    </a:xfrm>
                    <a:prstGeom prst="rect">
                      <a:avLst/>
                    </a:prstGeom>
                  </pic:spPr>
                </pic:pic>
              </a:graphicData>
            </a:graphic>
          </wp:inline>
        </w:drawing>
      </w:r>
    </w:p>
    <w:p w14:paraId="0F3AFF76">
      <w:pPr>
        <w:widowControl w:val="0"/>
        <w:numPr>
          <w:ilvl w:val="0"/>
          <w:numId w:val="0"/>
        </w:numPr>
        <w:jc w:val="both"/>
        <w:rPr>
          <w:rFonts w:hint="default" w:ascii="Times New Roman" w:hAnsi="Times New Roman" w:eastAsia="宋体" w:cs="Times New Roman"/>
          <w:sz w:val="18"/>
          <w:szCs w:val="18"/>
        </w:rPr>
      </w:pPr>
      <w:r>
        <w:rPr>
          <w:rStyle w:val="9"/>
          <w:rFonts w:hint="default" w:ascii="Times New Roman" w:hAnsi="Times New Roman" w:eastAsia="宋体" w:cs="Times New Roman"/>
          <w:sz w:val="18"/>
          <w:szCs w:val="18"/>
        </w:rPr>
        <w:t>Supplementary Figure S</w:t>
      </w:r>
      <w:r>
        <w:rPr>
          <w:rStyle w:val="9"/>
          <w:rFonts w:hint="default" w:ascii="Times New Roman" w:hAnsi="Times New Roman" w:eastAsia="宋体" w:cs="Times New Roman"/>
          <w:sz w:val="18"/>
          <w:szCs w:val="18"/>
          <w:lang w:val="en-US" w:eastAsia="zh-CN"/>
        </w:rPr>
        <w:t>2</w:t>
      </w:r>
      <w:r>
        <w:rPr>
          <w:rStyle w:val="9"/>
          <w:rFonts w:hint="default" w:ascii="Times New Roman" w:hAnsi="Times New Roman" w:eastAsia="宋体" w:cs="Times New Roman"/>
          <w:sz w:val="18"/>
          <w:szCs w:val="18"/>
        </w:rPr>
        <w:t>. TIMER analysis of the correlations between PAFAH1B3 expression and immune checkpoint genes in ESCA.</w:t>
      </w:r>
      <w:r>
        <w:rPr>
          <w:rFonts w:hint="default" w:ascii="Times New Roman" w:hAnsi="Times New Roman" w:eastAsia="宋体" w:cs="Times New Roman"/>
          <w:sz w:val="18"/>
          <w:szCs w:val="18"/>
        </w:rPr>
        <w:br w:type="textWrapping"/>
      </w:r>
      <w:r>
        <w:rPr>
          <w:rFonts w:hint="default" w:ascii="Times New Roman" w:hAnsi="Times New Roman" w:eastAsia="宋体" w:cs="Times New Roman"/>
          <w:sz w:val="18"/>
          <w:szCs w:val="18"/>
        </w:rPr>
        <w:t>Correlations between PAFAH1B3 expression and the immune checkpoint genes PDCD1, CD274 (PD-L1), and CTLA4 were analyzed using the TIMER database. The left panels show the associations of each immune checkpoint gene with tumor purity, while the right panels display the partial correlations between PAFAH1B3 and the indicated genes after adjustment for tumor purity. Notably, the association between PAFAH1B3 and CD274 remained statistically significant after tumor purity correction, whereas the correlations with PDCD1 and CTLA4 were no longer significant. Correlation coefficients and P values are shown in each panel.</w:t>
      </w:r>
    </w:p>
    <w:p w14:paraId="22F77695">
      <w:pPr>
        <w:widowControl w:val="0"/>
        <w:numPr>
          <w:ilvl w:val="0"/>
          <w:numId w:val="0"/>
        </w:numPr>
        <w:jc w:val="both"/>
        <w:rPr>
          <w:rFonts w:hint="default" w:ascii="Times New Roman" w:hAnsi="Times New Roman" w:eastAsia="宋体" w:cs="Times New Roman"/>
          <w:sz w:val="18"/>
          <w:szCs w:val="18"/>
        </w:rPr>
      </w:pPr>
    </w:p>
    <w:p w14:paraId="2EEF8F5C">
      <w:pPr>
        <w:widowControl w:val="0"/>
        <w:numPr>
          <w:ilvl w:val="0"/>
          <w:numId w:val="0"/>
        </w:numPr>
        <w:jc w:val="both"/>
        <w:rPr>
          <w:rFonts w:hint="default" w:ascii="Times New Roman" w:hAnsi="Times New Roman" w:eastAsia="宋体" w:cs="Times New Roman"/>
          <w:sz w:val="18"/>
          <w:szCs w:val="18"/>
        </w:rPr>
      </w:pPr>
    </w:p>
    <w:p w14:paraId="244E32DB">
      <w:pPr>
        <w:widowControl w:val="0"/>
        <w:numPr>
          <w:ilvl w:val="0"/>
          <w:numId w:val="0"/>
        </w:numPr>
        <w:jc w:val="both"/>
        <w:rPr>
          <w:rFonts w:hint="default" w:ascii="Times New Roman" w:hAnsi="Times New Roman" w:eastAsia="宋体" w:cs="Times New Roman"/>
          <w:sz w:val="18"/>
          <w:szCs w:val="18"/>
        </w:rPr>
      </w:pPr>
    </w:p>
    <w:p w14:paraId="0934F57C">
      <w:pPr>
        <w:widowControl w:val="0"/>
        <w:numPr>
          <w:ilvl w:val="0"/>
          <w:numId w:val="0"/>
        </w:numPr>
        <w:jc w:val="both"/>
        <w:rPr>
          <w:rFonts w:hint="default" w:ascii="Times New Roman" w:hAnsi="Times New Roman" w:eastAsia="宋体" w:cs="Times New Roman"/>
          <w:sz w:val="18"/>
          <w:szCs w:val="18"/>
        </w:rPr>
      </w:pPr>
    </w:p>
    <w:p w14:paraId="5F37F079">
      <w:pPr>
        <w:widowControl w:val="0"/>
        <w:numPr>
          <w:ilvl w:val="0"/>
          <w:numId w:val="0"/>
        </w:numPr>
        <w:jc w:val="both"/>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Supplementary Table S1. siRNA sequences used for gene silencing of PAFAH1B3 in ESCC cells</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49"/>
        <w:gridCol w:w="5073"/>
      </w:tblGrid>
      <w:tr w14:paraId="3455E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9" w:type="dxa"/>
          </w:tcPr>
          <w:p w14:paraId="637B2968">
            <w:pPr>
              <w:widowControl w:val="0"/>
              <w:numPr>
                <w:ilvl w:val="0"/>
                <w:numId w:val="0"/>
              </w:numPr>
              <w:jc w:val="center"/>
              <w:rPr>
                <w:rFonts w:hint="default" w:ascii="Times New Roman" w:hAnsi="Times New Roman" w:eastAsia="宋体" w:cs="Times New Roman"/>
                <w:sz w:val="24"/>
                <w:szCs w:val="24"/>
                <w:vertAlign w:val="baseline"/>
              </w:rPr>
            </w:pPr>
            <w:r>
              <w:rPr>
                <w:rFonts w:hint="default" w:ascii="Times New Roman" w:hAnsi="Times New Roman" w:eastAsia="宋体" w:cs="Times New Roman"/>
                <w:sz w:val="24"/>
                <w:szCs w:val="24"/>
              </w:rPr>
              <w:t>siRNA</w:t>
            </w:r>
          </w:p>
        </w:tc>
        <w:tc>
          <w:tcPr>
            <w:tcW w:w="5073" w:type="dxa"/>
          </w:tcPr>
          <w:p w14:paraId="50CD6A14">
            <w:pPr>
              <w:widowControl w:val="0"/>
              <w:numPr>
                <w:ilvl w:val="0"/>
                <w:numId w:val="0"/>
              </w:numPr>
              <w:jc w:val="center"/>
              <w:rPr>
                <w:rFonts w:hint="default" w:ascii="Times New Roman" w:hAnsi="Times New Roman" w:eastAsia="宋体" w:cs="Times New Roman"/>
                <w:sz w:val="24"/>
                <w:szCs w:val="24"/>
                <w:vertAlign w:val="baseline"/>
              </w:rPr>
            </w:pPr>
            <w:r>
              <w:rPr>
                <w:rFonts w:hint="default" w:ascii="Times New Roman" w:hAnsi="Times New Roman" w:eastAsia="宋体" w:cs="Times New Roman"/>
                <w:sz w:val="24"/>
                <w:szCs w:val="24"/>
              </w:rPr>
              <w:t>Sequence (5′→3′)</w:t>
            </w:r>
          </w:p>
        </w:tc>
      </w:tr>
      <w:tr w14:paraId="7F27F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9" w:type="dxa"/>
          </w:tcPr>
          <w:p w14:paraId="6A579F36">
            <w:pPr>
              <w:widowControl w:val="0"/>
              <w:numPr>
                <w:ilvl w:val="0"/>
                <w:numId w:val="0"/>
              </w:numPr>
              <w:jc w:val="center"/>
              <w:rPr>
                <w:rFonts w:hint="default" w:ascii="Times New Roman" w:hAnsi="Times New Roman" w:eastAsia="宋体" w:cs="Times New Roman"/>
                <w:sz w:val="24"/>
                <w:szCs w:val="24"/>
                <w:vertAlign w:val="baseline"/>
              </w:rPr>
            </w:pPr>
            <w:r>
              <w:rPr>
                <w:rFonts w:hint="default" w:ascii="Times New Roman" w:hAnsi="Times New Roman" w:eastAsia="宋体" w:cs="Times New Roman"/>
                <w:sz w:val="24"/>
                <w:szCs w:val="24"/>
              </w:rPr>
              <w:t>si-PAFAH1B3 (Sense)</w:t>
            </w:r>
          </w:p>
        </w:tc>
        <w:tc>
          <w:tcPr>
            <w:tcW w:w="5073" w:type="dxa"/>
          </w:tcPr>
          <w:p w14:paraId="5027A4A4">
            <w:pPr>
              <w:widowControl w:val="0"/>
              <w:numPr>
                <w:ilvl w:val="0"/>
                <w:numId w:val="0"/>
              </w:numPr>
              <w:jc w:val="center"/>
              <w:rPr>
                <w:rFonts w:hint="default" w:ascii="Times New Roman" w:hAnsi="Times New Roman" w:eastAsia="宋体" w:cs="Times New Roman"/>
                <w:sz w:val="24"/>
                <w:szCs w:val="24"/>
                <w:vertAlign w:val="baseline"/>
              </w:rPr>
            </w:pPr>
            <w:r>
              <w:rPr>
                <w:rFonts w:hint="default" w:ascii="Times New Roman" w:hAnsi="Times New Roman" w:eastAsia="宋体" w:cs="Times New Roman"/>
                <w:sz w:val="24"/>
                <w:szCs w:val="24"/>
              </w:rPr>
              <w:t>GCAUCAAGGCCUUGUGCATT</w:t>
            </w:r>
          </w:p>
        </w:tc>
      </w:tr>
      <w:tr w14:paraId="6A2D6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9" w:type="dxa"/>
          </w:tcPr>
          <w:p w14:paraId="52FB2CDB">
            <w:pPr>
              <w:widowControl w:val="0"/>
              <w:numPr>
                <w:ilvl w:val="0"/>
                <w:numId w:val="0"/>
              </w:numPr>
              <w:jc w:val="center"/>
              <w:rPr>
                <w:rFonts w:hint="default" w:ascii="Times New Roman" w:hAnsi="Times New Roman" w:eastAsia="宋体" w:cs="Times New Roman"/>
                <w:sz w:val="24"/>
                <w:szCs w:val="24"/>
                <w:vertAlign w:val="baseline"/>
              </w:rPr>
            </w:pPr>
            <w:r>
              <w:rPr>
                <w:rFonts w:hint="default" w:ascii="Times New Roman" w:hAnsi="Times New Roman" w:eastAsia="宋体" w:cs="Times New Roman"/>
                <w:sz w:val="24"/>
                <w:szCs w:val="24"/>
              </w:rPr>
              <w:t>si-PAFAH1B3 (Antisense)</w:t>
            </w:r>
          </w:p>
        </w:tc>
        <w:tc>
          <w:tcPr>
            <w:tcW w:w="5073" w:type="dxa"/>
          </w:tcPr>
          <w:p w14:paraId="7103D4A7">
            <w:pPr>
              <w:widowControl w:val="0"/>
              <w:numPr>
                <w:ilvl w:val="0"/>
                <w:numId w:val="0"/>
              </w:numPr>
              <w:jc w:val="center"/>
              <w:rPr>
                <w:rFonts w:hint="default" w:ascii="Times New Roman" w:hAnsi="Times New Roman" w:eastAsia="宋体" w:cs="Times New Roman"/>
                <w:sz w:val="24"/>
                <w:szCs w:val="24"/>
                <w:vertAlign w:val="baseline"/>
              </w:rPr>
            </w:pPr>
            <w:r>
              <w:rPr>
                <w:rFonts w:hint="default" w:ascii="Times New Roman" w:hAnsi="Times New Roman" w:eastAsia="宋体" w:cs="Times New Roman"/>
                <w:sz w:val="24"/>
                <w:szCs w:val="24"/>
              </w:rPr>
              <w:t>UGCACAAGGCCUUGAUGCTT</w:t>
            </w:r>
          </w:p>
        </w:tc>
      </w:tr>
      <w:tr w14:paraId="16C4A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9" w:type="dxa"/>
          </w:tcPr>
          <w:p w14:paraId="4F4FC31A">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si-NC</w:t>
            </w:r>
          </w:p>
        </w:tc>
        <w:tc>
          <w:tcPr>
            <w:tcW w:w="5073" w:type="dxa"/>
          </w:tcPr>
          <w:p w14:paraId="62F18015">
            <w:pPr>
              <w:widowControl w:val="0"/>
              <w:numPr>
                <w:ilvl w:val="0"/>
                <w:numId w:val="0"/>
              </w:numPr>
              <w:jc w:val="center"/>
              <w:rPr>
                <w:rFonts w:hint="default" w:ascii="Times New Roman" w:hAnsi="Times New Roman" w:eastAsia="宋体" w:cs="Times New Roman"/>
                <w:sz w:val="24"/>
                <w:szCs w:val="24"/>
                <w:vertAlign w:val="baseline"/>
              </w:rPr>
            </w:pPr>
            <w:r>
              <w:rPr>
                <w:rFonts w:hint="default" w:ascii="Times New Roman" w:hAnsi="Times New Roman" w:eastAsia="宋体" w:cs="Times New Roman"/>
                <w:sz w:val="24"/>
                <w:szCs w:val="24"/>
                <w:vertAlign w:val="baseline"/>
              </w:rPr>
              <w:t>Purchased from GenePharma (Shanghai, China)</w:t>
            </w:r>
          </w:p>
        </w:tc>
      </w:tr>
    </w:tbl>
    <w:p w14:paraId="4E22B512">
      <w:pPr>
        <w:widowControl w:val="0"/>
        <w:numPr>
          <w:ilvl w:val="0"/>
          <w:numId w:val="0"/>
        </w:numPr>
        <w:jc w:val="both"/>
        <w:rPr>
          <w:rFonts w:hint="default" w:ascii="Times New Roman" w:hAnsi="Times New Roman" w:eastAsia="宋体" w:cs="Times New Roman"/>
          <w:sz w:val="24"/>
          <w:szCs w:val="24"/>
        </w:rPr>
      </w:pPr>
    </w:p>
    <w:p w14:paraId="6B27457E">
      <w:pPr>
        <w:widowControl w:val="0"/>
        <w:numPr>
          <w:ilvl w:val="0"/>
          <w:numId w:val="0"/>
        </w:numPr>
        <w:jc w:val="both"/>
        <w:rPr>
          <w:rFonts w:hint="default" w:ascii="Times New Roman" w:hAnsi="Times New Roman" w:eastAsia="宋体" w:cs="Times New Roman"/>
          <w:sz w:val="18"/>
          <w:szCs w:val="18"/>
        </w:rPr>
      </w:pPr>
    </w:p>
    <w:p w14:paraId="4F24F0A0">
      <w:pPr>
        <w:widowControl w:val="0"/>
        <w:numPr>
          <w:ilvl w:val="0"/>
          <w:numId w:val="0"/>
        </w:numPr>
        <w:jc w:val="both"/>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Supplementary Table S</w:t>
      </w:r>
      <w:r>
        <w:rPr>
          <w:rFonts w:hint="eastAsia" w:ascii="Times New Roman" w:hAnsi="Times New Roman" w:eastAsia="宋体" w:cs="Times New Roman"/>
          <w:b/>
          <w:bCs/>
          <w:sz w:val="24"/>
          <w:szCs w:val="24"/>
          <w:lang w:val="en-US" w:eastAsia="zh-CN"/>
        </w:rPr>
        <w:t>2</w:t>
      </w:r>
      <w:r>
        <w:rPr>
          <w:rFonts w:hint="default" w:ascii="Times New Roman" w:hAnsi="Times New Roman" w:eastAsia="宋体" w:cs="Times New Roman"/>
          <w:b/>
          <w:bCs/>
          <w:sz w:val="24"/>
          <w:szCs w:val="24"/>
        </w:rPr>
        <w:t>. Primary and secondary antibodies used for Western blotting and co-immunoprecipitation assays.</w:t>
      </w:r>
    </w:p>
    <w:p w14:paraId="6CCB6E79">
      <w:pPr>
        <w:widowControl w:val="0"/>
        <w:numPr>
          <w:ilvl w:val="0"/>
          <w:numId w:val="0"/>
        </w:numPr>
        <w:jc w:val="both"/>
        <w:rPr>
          <w:rFonts w:hint="default" w:ascii="Times New Roman" w:hAnsi="Times New Roman" w:eastAsia="宋体" w:cs="Times New Roman"/>
          <w:sz w:val="24"/>
          <w:szCs w:val="24"/>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7"/>
        <w:gridCol w:w="1015"/>
        <w:gridCol w:w="1515"/>
        <w:gridCol w:w="1759"/>
        <w:gridCol w:w="1415"/>
        <w:gridCol w:w="1201"/>
      </w:tblGrid>
      <w:tr w14:paraId="1786E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36" w:type="dxa"/>
          </w:tcPr>
          <w:p w14:paraId="561AC6A7">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Antibody</w:t>
            </w:r>
          </w:p>
        </w:tc>
        <w:tc>
          <w:tcPr>
            <w:tcW w:w="1033" w:type="dxa"/>
          </w:tcPr>
          <w:p w14:paraId="63EB3CBE">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vertAlign w:val="baseline"/>
                <w:lang w:val="en-US" w:eastAsia="zh-CN"/>
              </w:rPr>
              <w:t>Host</w:t>
            </w:r>
          </w:p>
        </w:tc>
        <w:tc>
          <w:tcPr>
            <w:tcW w:w="1536" w:type="dxa"/>
          </w:tcPr>
          <w:p w14:paraId="7822CB7C">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Application</w:t>
            </w:r>
          </w:p>
        </w:tc>
        <w:tc>
          <w:tcPr>
            <w:tcW w:w="1776" w:type="dxa"/>
          </w:tcPr>
          <w:p w14:paraId="3CAEB036">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vertAlign w:val="baseline"/>
                <w:lang w:val="en-US" w:eastAsia="zh-CN"/>
              </w:rPr>
              <w:t>Company</w:t>
            </w:r>
          </w:p>
        </w:tc>
        <w:tc>
          <w:tcPr>
            <w:tcW w:w="1416" w:type="dxa"/>
          </w:tcPr>
          <w:p w14:paraId="7DC7B61F">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Catalog No.</w:t>
            </w:r>
          </w:p>
        </w:tc>
        <w:tc>
          <w:tcPr>
            <w:tcW w:w="1225" w:type="dxa"/>
          </w:tcPr>
          <w:p w14:paraId="5BFF3998">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Dilution</w:t>
            </w:r>
          </w:p>
        </w:tc>
      </w:tr>
      <w:tr w14:paraId="1F8D0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6" w:type="dxa"/>
          </w:tcPr>
          <w:p w14:paraId="2DFC3F9C">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PAFAH1B3</w:t>
            </w:r>
          </w:p>
        </w:tc>
        <w:tc>
          <w:tcPr>
            <w:tcW w:w="1033" w:type="dxa"/>
          </w:tcPr>
          <w:p w14:paraId="0808D2FC">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Rabbit</w:t>
            </w:r>
          </w:p>
        </w:tc>
        <w:tc>
          <w:tcPr>
            <w:tcW w:w="1536" w:type="dxa"/>
          </w:tcPr>
          <w:p w14:paraId="53F8799F">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vertAlign w:val="baseline"/>
                <w:lang w:val="en-US" w:eastAsia="zh-CN"/>
              </w:rPr>
              <w:t>WB/IHC</w:t>
            </w:r>
          </w:p>
        </w:tc>
        <w:tc>
          <w:tcPr>
            <w:tcW w:w="1776" w:type="dxa"/>
          </w:tcPr>
          <w:p w14:paraId="5D44875E">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OriGene (USA)</w:t>
            </w:r>
          </w:p>
        </w:tc>
        <w:tc>
          <w:tcPr>
            <w:tcW w:w="1416" w:type="dxa"/>
          </w:tcPr>
          <w:p w14:paraId="30DF38D5">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TA370784</w:t>
            </w:r>
          </w:p>
        </w:tc>
        <w:tc>
          <w:tcPr>
            <w:tcW w:w="1225" w:type="dxa"/>
          </w:tcPr>
          <w:p w14:paraId="5E2D4A8A">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1:500</w:t>
            </w:r>
          </w:p>
        </w:tc>
      </w:tr>
      <w:tr w14:paraId="20305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6" w:type="dxa"/>
          </w:tcPr>
          <w:p w14:paraId="62D5DFD0">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FGFR1</w:t>
            </w:r>
          </w:p>
        </w:tc>
        <w:tc>
          <w:tcPr>
            <w:tcW w:w="1033" w:type="dxa"/>
          </w:tcPr>
          <w:p w14:paraId="389CB521">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Rabbit</w:t>
            </w:r>
          </w:p>
        </w:tc>
        <w:tc>
          <w:tcPr>
            <w:tcW w:w="1536" w:type="dxa"/>
          </w:tcPr>
          <w:p w14:paraId="24E32094">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vertAlign w:val="baseline"/>
                <w:lang w:val="en-US" w:eastAsia="zh-CN"/>
              </w:rPr>
              <w:t>WB/IHC</w:t>
            </w:r>
          </w:p>
        </w:tc>
        <w:tc>
          <w:tcPr>
            <w:tcW w:w="1776" w:type="dxa"/>
          </w:tcPr>
          <w:p w14:paraId="6C3298C5">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Huabio (China)</w:t>
            </w:r>
          </w:p>
        </w:tc>
        <w:tc>
          <w:tcPr>
            <w:tcW w:w="1416" w:type="dxa"/>
          </w:tcPr>
          <w:p w14:paraId="5DBBB7CC">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HA724312</w:t>
            </w:r>
          </w:p>
        </w:tc>
        <w:tc>
          <w:tcPr>
            <w:tcW w:w="1225" w:type="dxa"/>
          </w:tcPr>
          <w:p w14:paraId="25002288">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1:500</w:t>
            </w:r>
          </w:p>
        </w:tc>
      </w:tr>
      <w:tr w14:paraId="26346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6" w:type="dxa"/>
          </w:tcPr>
          <w:p w14:paraId="4343048C">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Phospho-AKT (Ser473)</w:t>
            </w:r>
          </w:p>
        </w:tc>
        <w:tc>
          <w:tcPr>
            <w:tcW w:w="1033" w:type="dxa"/>
          </w:tcPr>
          <w:p w14:paraId="2D3D718E">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Rabbit</w:t>
            </w:r>
          </w:p>
        </w:tc>
        <w:tc>
          <w:tcPr>
            <w:tcW w:w="1536" w:type="dxa"/>
          </w:tcPr>
          <w:p w14:paraId="5AC3D0C5">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vertAlign w:val="baseline"/>
                <w:lang w:val="en-US" w:eastAsia="zh-CN"/>
              </w:rPr>
              <w:t>WB/IHC</w:t>
            </w:r>
          </w:p>
        </w:tc>
        <w:tc>
          <w:tcPr>
            <w:tcW w:w="1776" w:type="dxa"/>
          </w:tcPr>
          <w:p w14:paraId="027B07BD">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Proteintech (China)</w:t>
            </w:r>
          </w:p>
        </w:tc>
        <w:tc>
          <w:tcPr>
            <w:tcW w:w="1416" w:type="dxa"/>
          </w:tcPr>
          <w:p w14:paraId="7D95CB41">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28731-1-AP</w:t>
            </w:r>
          </w:p>
        </w:tc>
        <w:tc>
          <w:tcPr>
            <w:tcW w:w="1225" w:type="dxa"/>
          </w:tcPr>
          <w:p w14:paraId="442DCFAA">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1:500</w:t>
            </w:r>
          </w:p>
        </w:tc>
      </w:tr>
      <w:tr w14:paraId="7D48D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6" w:type="dxa"/>
          </w:tcPr>
          <w:p w14:paraId="36D6241D">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β-actin</w:t>
            </w:r>
          </w:p>
        </w:tc>
        <w:tc>
          <w:tcPr>
            <w:tcW w:w="1033" w:type="dxa"/>
          </w:tcPr>
          <w:p w14:paraId="5EAAF01F">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Mouse</w:t>
            </w:r>
          </w:p>
        </w:tc>
        <w:tc>
          <w:tcPr>
            <w:tcW w:w="1536" w:type="dxa"/>
          </w:tcPr>
          <w:p w14:paraId="00FB0EF9">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vertAlign w:val="baseline"/>
                <w:lang w:val="en-US" w:eastAsia="zh-CN"/>
              </w:rPr>
              <w:t>WB</w:t>
            </w:r>
          </w:p>
        </w:tc>
        <w:tc>
          <w:tcPr>
            <w:tcW w:w="1776" w:type="dxa"/>
          </w:tcPr>
          <w:p w14:paraId="6B8A53DD">
            <w:pPr>
              <w:widowControl w:val="0"/>
              <w:numPr>
                <w:ilvl w:val="0"/>
                <w:numId w:val="0"/>
              </w:numPr>
              <w:jc w:val="center"/>
              <w:rPr>
                <w:rFonts w:hint="default" w:ascii="Times New Roman" w:hAnsi="Times New Roman" w:eastAsia="宋体" w:cs="Times New Roman"/>
                <w:sz w:val="24"/>
                <w:szCs w:val="24"/>
                <w:vertAlign w:val="baseline"/>
                <w:lang w:val="en-US" w:eastAsia="zh-CN"/>
              </w:rPr>
            </w:pPr>
          </w:p>
        </w:tc>
        <w:tc>
          <w:tcPr>
            <w:tcW w:w="1416" w:type="dxa"/>
          </w:tcPr>
          <w:p w14:paraId="232131C5">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sc-47778</w:t>
            </w:r>
          </w:p>
        </w:tc>
        <w:tc>
          <w:tcPr>
            <w:tcW w:w="1225" w:type="dxa"/>
          </w:tcPr>
          <w:p w14:paraId="48B0B5FE">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vertAlign w:val="baseline"/>
                <w:lang w:val="en-US" w:eastAsia="zh-CN"/>
              </w:rPr>
              <w:t>1：1000</w:t>
            </w:r>
          </w:p>
        </w:tc>
      </w:tr>
      <w:tr w14:paraId="187CB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6" w:type="dxa"/>
          </w:tcPr>
          <w:p w14:paraId="0685B45F">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GAPDH</w:t>
            </w:r>
          </w:p>
        </w:tc>
        <w:tc>
          <w:tcPr>
            <w:tcW w:w="1033" w:type="dxa"/>
          </w:tcPr>
          <w:p w14:paraId="60D901D0">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Rabbit</w:t>
            </w:r>
          </w:p>
        </w:tc>
        <w:tc>
          <w:tcPr>
            <w:tcW w:w="1536" w:type="dxa"/>
          </w:tcPr>
          <w:p w14:paraId="59052243">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vertAlign w:val="baseline"/>
                <w:lang w:val="en-US" w:eastAsia="zh-CN"/>
              </w:rPr>
              <w:t>WB</w:t>
            </w:r>
          </w:p>
        </w:tc>
        <w:tc>
          <w:tcPr>
            <w:tcW w:w="1776" w:type="dxa"/>
          </w:tcPr>
          <w:p w14:paraId="0C07D172">
            <w:pPr>
              <w:widowControl w:val="0"/>
              <w:numPr>
                <w:ilvl w:val="0"/>
                <w:numId w:val="0"/>
              </w:numPr>
              <w:jc w:val="center"/>
              <w:rPr>
                <w:rFonts w:hint="default" w:ascii="Times New Roman" w:hAnsi="Times New Roman" w:eastAsia="宋体" w:cs="Times New Roman"/>
                <w:sz w:val="24"/>
                <w:szCs w:val="24"/>
                <w:vertAlign w:val="baseline"/>
                <w:lang w:val="en-US" w:eastAsia="zh-CN"/>
              </w:rPr>
            </w:pPr>
          </w:p>
        </w:tc>
        <w:tc>
          <w:tcPr>
            <w:tcW w:w="1416" w:type="dxa"/>
          </w:tcPr>
          <w:p w14:paraId="7A970935">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vertAlign w:val="baseline"/>
                <w:lang w:val="en-US" w:eastAsia="zh-CN"/>
              </w:rPr>
              <w:t>#52902</w:t>
            </w:r>
          </w:p>
        </w:tc>
        <w:tc>
          <w:tcPr>
            <w:tcW w:w="1225" w:type="dxa"/>
            <w:shd w:val="clear" w:color="auto" w:fill="auto"/>
            <w:vAlign w:val="top"/>
          </w:tcPr>
          <w:p w14:paraId="20B4A401">
            <w:pPr>
              <w:widowControl w:val="0"/>
              <w:numPr>
                <w:ilvl w:val="0"/>
                <w:numId w:val="0"/>
              </w:numPr>
              <w:ind w:left="0" w:leftChars="0" w:firstLine="0" w:firstLineChars="0"/>
              <w:jc w:val="center"/>
              <w:rPr>
                <w:rFonts w:hint="default" w:ascii="Times New Roman" w:hAnsi="Times New Roman" w:eastAsia="宋体" w:cs="Times New Roman"/>
                <w:kern w:val="2"/>
                <w:sz w:val="24"/>
                <w:szCs w:val="24"/>
                <w:vertAlign w:val="baseline"/>
                <w:lang w:val="en-US" w:eastAsia="zh-CN" w:bidi="ar-SA"/>
              </w:rPr>
            </w:pPr>
            <w:r>
              <w:rPr>
                <w:rFonts w:hint="default" w:ascii="Times New Roman" w:hAnsi="Times New Roman" w:eastAsia="宋体" w:cs="Times New Roman"/>
                <w:sz w:val="24"/>
                <w:szCs w:val="24"/>
                <w:vertAlign w:val="baseline"/>
                <w:lang w:val="en-US" w:eastAsia="zh-CN"/>
              </w:rPr>
              <w:t>1：1000</w:t>
            </w:r>
          </w:p>
        </w:tc>
      </w:tr>
      <w:tr w14:paraId="61CC2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6" w:type="dxa"/>
          </w:tcPr>
          <w:p w14:paraId="1D182F06">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Goat anti-Mouse IgG (H+L), HRP</w:t>
            </w:r>
          </w:p>
        </w:tc>
        <w:tc>
          <w:tcPr>
            <w:tcW w:w="1033" w:type="dxa"/>
          </w:tcPr>
          <w:p w14:paraId="50406CE4">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Goat</w:t>
            </w:r>
          </w:p>
        </w:tc>
        <w:tc>
          <w:tcPr>
            <w:tcW w:w="1536" w:type="dxa"/>
          </w:tcPr>
          <w:p w14:paraId="3DEC8533">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vertAlign w:val="baseline"/>
                <w:lang w:val="en-US" w:eastAsia="zh-CN"/>
              </w:rPr>
              <w:t>WB</w:t>
            </w:r>
          </w:p>
        </w:tc>
        <w:tc>
          <w:tcPr>
            <w:tcW w:w="1776" w:type="dxa"/>
          </w:tcPr>
          <w:p w14:paraId="77C28E5D">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ZSGB-BIO (China)</w:t>
            </w:r>
          </w:p>
        </w:tc>
        <w:tc>
          <w:tcPr>
            <w:tcW w:w="1416" w:type="dxa"/>
          </w:tcPr>
          <w:p w14:paraId="3E41F9DA">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ZB-5305</w:t>
            </w:r>
          </w:p>
        </w:tc>
        <w:tc>
          <w:tcPr>
            <w:tcW w:w="1225" w:type="dxa"/>
          </w:tcPr>
          <w:p w14:paraId="7BD163C5">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1:5000</w:t>
            </w:r>
          </w:p>
        </w:tc>
      </w:tr>
      <w:tr w14:paraId="6E1DA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6" w:type="dxa"/>
          </w:tcPr>
          <w:p w14:paraId="4F149C00">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Goat anti-Rabbit IgG (H+L), HRP</w:t>
            </w:r>
          </w:p>
        </w:tc>
        <w:tc>
          <w:tcPr>
            <w:tcW w:w="1033" w:type="dxa"/>
          </w:tcPr>
          <w:p w14:paraId="4BD71655">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Goat</w:t>
            </w:r>
          </w:p>
        </w:tc>
        <w:tc>
          <w:tcPr>
            <w:tcW w:w="1536" w:type="dxa"/>
          </w:tcPr>
          <w:p w14:paraId="4A12C2AE">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vertAlign w:val="baseline"/>
                <w:lang w:val="en-US" w:eastAsia="zh-CN"/>
              </w:rPr>
              <w:t>WB</w:t>
            </w:r>
          </w:p>
        </w:tc>
        <w:tc>
          <w:tcPr>
            <w:tcW w:w="1776" w:type="dxa"/>
          </w:tcPr>
          <w:p w14:paraId="388B0A9D">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ZSGB-BIO (China)</w:t>
            </w:r>
          </w:p>
        </w:tc>
        <w:tc>
          <w:tcPr>
            <w:tcW w:w="1416" w:type="dxa"/>
          </w:tcPr>
          <w:p w14:paraId="115948BA">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ZB-5301</w:t>
            </w:r>
          </w:p>
        </w:tc>
        <w:tc>
          <w:tcPr>
            <w:tcW w:w="1225" w:type="dxa"/>
          </w:tcPr>
          <w:p w14:paraId="33E84B4E">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1:5000</w:t>
            </w:r>
          </w:p>
        </w:tc>
      </w:tr>
      <w:tr w14:paraId="35396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6" w:type="dxa"/>
            <w:vMerge w:val="restart"/>
          </w:tcPr>
          <w:p w14:paraId="5A76CDF4">
            <w:pPr>
              <w:widowControl w:val="0"/>
              <w:numPr>
                <w:ilvl w:val="0"/>
                <w:numId w:val="0"/>
              </w:numPr>
              <w:jc w:val="center"/>
              <w:rPr>
                <w:rFonts w:hint="default" w:ascii="Times New Roman" w:hAnsi="Times New Roman" w:eastAsia="宋体" w:cs="Times New Roman"/>
                <w:sz w:val="24"/>
                <w:szCs w:val="24"/>
              </w:rPr>
            </w:pPr>
          </w:p>
          <w:p w14:paraId="5434B1C6">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FGFR1</w:t>
            </w:r>
          </w:p>
        </w:tc>
        <w:tc>
          <w:tcPr>
            <w:tcW w:w="1033" w:type="dxa"/>
          </w:tcPr>
          <w:p w14:paraId="51C0101A">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Rabbit</w:t>
            </w:r>
          </w:p>
        </w:tc>
        <w:tc>
          <w:tcPr>
            <w:tcW w:w="1536" w:type="dxa"/>
          </w:tcPr>
          <w:p w14:paraId="7BD8CC15">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Co-IP (IP)</w:t>
            </w:r>
          </w:p>
        </w:tc>
        <w:tc>
          <w:tcPr>
            <w:tcW w:w="1776" w:type="dxa"/>
          </w:tcPr>
          <w:p w14:paraId="3DACEEB2">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Proteintech (China)</w:t>
            </w:r>
          </w:p>
        </w:tc>
        <w:tc>
          <w:tcPr>
            <w:tcW w:w="1416" w:type="dxa"/>
          </w:tcPr>
          <w:p w14:paraId="6835F860">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30358-1-AP</w:t>
            </w:r>
          </w:p>
        </w:tc>
        <w:tc>
          <w:tcPr>
            <w:tcW w:w="1225" w:type="dxa"/>
          </w:tcPr>
          <w:p w14:paraId="019A3D2B">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1:50</w:t>
            </w:r>
          </w:p>
        </w:tc>
      </w:tr>
      <w:tr w14:paraId="6EDA9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6" w:type="dxa"/>
            <w:vMerge w:val="continue"/>
          </w:tcPr>
          <w:p w14:paraId="71B3E827">
            <w:pPr>
              <w:widowControl w:val="0"/>
              <w:numPr>
                <w:ilvl w:val="0"/>
                <w:numId w:val="0"/>
              </w:numPr>
              <w:jc w:val="center"/>
              <w:rPr>
                <w:rFonts w:hint="default" w:ascii="Times New Roman" w:hAnsi="Times New Roman" w:eastAsia="宋体" w:cs="Times New Roman"/>
                <w:sz w:val="24"/>
                <w:szCs w:val="24"/>
                <w:vertAlign w:val="baseline"/>
                <w:lang w:val="en-US" w:eastAsia="zh-CN"/>
              </w:rPr>
            </w:pPr>
          </w:p>
        </w:tc>
        <w:tc>
          <w:tcPr>
            <w:tcW w:w="1033" w:type="dxa"/>
          </w:tcPr>
          <w:p w14:paraId="64D74B78">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Rabbit</w:t>
            </w:r>
          </w:p>
        </w:tc>
        <w:tc>
          <w:tcPr>
            <w:tcW w:w="1536" w:type="dxa"/>
          </w:tcPr>
          <w:p w14:paraId="4DCB5F51">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Co-IP (IB)</w:t>
            </w:r>
          </w:p>
        </w:tc>
        <w:tc>
          <w:tcPr>
            <w:tcW w:w="1776" w:type="dxa"/>
          </w:tcPr>
          <w:p w14:paraId="5DE2C812">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Proteintech (China)</w:t>
            </w:r>
          </w:p>
        </w:tc>
        <w:tc>
          <w:tcPr>
            <w:tcW w:w="1416" w:type="dxa"/>
          </w:tcPr>
          <w:p w14:paraId="13716E1B">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30358-1-AP</w:t>
            </w:r>
          </w:p>
        </w:tc>
        <w:tc>
          <w:tcPr>
            <w:tcW w:w="1225" w:type="dxa"/>
          </w:tcPr>
          <w:p w14:paraId="3A6BBDF9">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vertAlign w:val="baseline"/>
                <w:lang w:val="en-US" w:eastAsia="zh-CN"/>
              </w:rPr>
              <w:t>1：1000</w:t>
            </w:r>
          </w:p>
        </w:tc>
      </w:tr>
      <w:tr w14:paraId="78648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6" w:type="dxa"/>
            <w:vMerge w:val="restart"/>
          </w:tcPr>
          <w:p w14:paraId="0DA5798C">
            <w:pPr>
              <w:widowControl w:val="0"/>
              <w:numPr>
                <w:ilvl w:val="0"/>
                <w:numId w:val="0"/>
              </w:numPr>
              <w:jc w:val="center"/>
              <w:rPr>
                <w:rFonts w:hint="default" w:ascii="Times New Roman" w:hAnsi="Times New Roman" w:eastAsia="宋体" w:cs="Times New Roman"/>
                <w:sz w:val="24"/>
                <w:szCs w:val="24"/>
              </w:rPr>
            </w:pPr>
          </w:p>
          <w:p w14:paraId="73559766">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PAFAH1B3</w:t>
            </w:r>
          </w:p>
        </w:tc>
        <w:tc>
          <w:tcPr>
            <w:tcW w:w="1033" w:type="dxa"/>
          </w:tcPr>
          <w:p w14:paraId="6C3763BA">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Mouse</w:t>
            </w:r>
          </w:p>
        </w:tc>
        <w:tc>
          <w:tcPr>
            <w:tcW w:w="1536" w:type="dxa"/>
          </w:tcPr>
          <w:p w14:paraId="62CCE793">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Co-IP (IP)</w:t>
            </w:r>
          </w:p>
        </w:tc>
        <w:tc>
          <w:tcPr>
            <w:tcW w:w="1776" w:type="dxa"/>
          </w:tcPr>
          <w:p w14:paraId="7275380A">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Santa Cruz Biotechnology</w:t>
            </w:r>
          </w:p>
        </w:tc>
        <w:tc>
          <w:tcPr>
            <w:tcW w:w="1416" w:type="dxa"/>
          </w:tcPr>
          <w:p w14:paraId="7D03530B">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SC-393612</w:t>
            </w:r>
          </w:p>
        </w:tc>
        <w:tc>
          <w:tcPr>
            <w:tcW w:w="1225" w:type="dxa"/>
          </w:tcPr>
          <w:p w14:paraId="2F4FBB49">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1:50</w:t>
            </w:r>
          </w:p>
        </w:tc>
      </w:tr>
      <w:tr w14:paraId="5B0B8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6" w:type="dxa"/>
            <w:vMerge w:val="continue"/>
          </w:tcPr>
          <w:p w14:paraId="35A86910">
            <w:pPr>
              <w:widowControl w:val="0"/>
              <w:numPr>
                <w:ilvl w:val="0"/>
                <w:numId w:val="0"/>
              </w:numPr>
              <w:jc w:val="center"/>
              <w:rPr>
                <w:rFonts w:hint="default" w:ascii="Times New Roman" w:hAnsi="Times New Roman" w:eastAsia="宋体" w:cs="Times New Roman"/>
                <w:sz w:val="24"/>
                <w:szCs w:val="24"/>
                <w:vertAlign w:val="baseline"/>
                <w:lang w:val="en-US" w:eastAsia="zh-CN"/>
              </w:rPr>
            </w:pPr>
          </w:p>
        </w:tc>
        <w:tc>
          <w:tcPr>
            <w:tcW w:w="1033" w:type="dxa"/>
          </w:tcPr>
          <w:p w14:paraId="0AE0C965">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Mouse</w:t>
            </w:r>
          </w:p>
        </w:tc>
        <w:tc>
          <w:tcPr>
            <w:tcW w:w="1536" w:type="dxa"/>
          </w:tcPr>
          <w:p w14:paraId="5FCE3DCE">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Co-IP (IB)</w:t>
            </w:r>
          </w:p>
        </w:tc>
        <w:tc>
          <w:tcPr>
            <w:tcW w:w="1776" w:type="dxa"/>
          </w:tcPr>
          <w:p w14:paraId="5827D0D1">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Santa Cruz Biotechnology</w:t>
            </w:r>
          </w:p>
        </w:tc>
        <w:tc>
          <w:tcPr>
            <w:tcW w:w="1416" w:type="dxa"/>
          </w:tcPr>
          <w:p w14:paraId="78CA51D5">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rPr>
              <w:t>SC-393612</w:t>
            </w:r>
          </w:p>
        </w:tc>
        <w:tc>
          <w:tcPr>
            <w:tcW w:w="1225" w:type="dxa"/>
          </w:tcPr>
          <w:p w14:paraId="252D8295">
            <w:pPr>
              <w:widowControl w:val="0"/>
              <w:numPr>
                <w:ilvl w:val="0"/>
                <w:numId w:val="0"/>
              </w:num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vertAlign w:val="baseline"/>
                <w:lang w:val="en-US" w:eastAsia="zh-CN"/>
              </w:rPr>
              <w:t>1：1000</w:t>
            </w:r>
          </w:p>
        </w:tc>
      </w:tr>
    </w:tbl>
    <w:p w14:paraId="1BCD5354">
      <w:pPr>
        <w:widowControl w:val="0"/>
        <w:numPr>
          <w:ilvl w:val="0"/>
          <w:numId w:val="0"/>
        </w:numPr>
        <w:jc w:val="both"/>
        <w:rPr>
          <w:rFonts w:hint="default" w:ascii="宋体" w:hAnsi="宋体" w:eastAsia="宋体" w:cs="宋体"/>
          <w:sz w:val="24"/>
          <w:szCs w:val="24"/>
          <w:lang w:val="en-US" w:eastAsia="zh-CN"/>
        </w:rPr>
      </w:pPr>
    </w:p>
    <w:p w14:paraId="79E3AB9D">
      <w:pPr>
        <w:widowControl w:val="0"/>
        <w:numPr>
          <w:ilvl w:val="0"/>
          <w:numId w:val="0"/>
        </w:numPr>
        <w:jc w:val="both"/>
        <w:rPr>
          <w:rFonts w:ascii="宋体" w:hAnsi="宋体" w:eastAsia="宋体" w:cs="宋体"/>
          <w:sz w:val="24"/>
          <w:szCs w:val="24"/>
        </w:rPr>
      </w:pPr>
    </w:p>
    <w:p w14:paraId="55509AD9">
      <w:pPr>
        <w:widowControl w:val="0"/>
        <w:numPr>
          <w:ilvl w:val="0"/>
          <w:numId w:val="0"/>
        </w:numPr>
        <w:jc w:val="both"/>
        <w:rPr>
          <w:rFonts w:hint="default" w:ascii="Times New Roman" w:hAnsi="Times New Roman" w:eastAsia="宋体" w:cs="Times New Roman"/>
          <w:b/>
          <w:bCs/>
          <w:sz w:val="24"/>
          <w:szCs w:val="24"/>
        </w:rPr>
      </w:pPr>
    </w:p>
    <w:p w14:paraId="1AEC77AC">
      <w:pPr>
        <w:widowControl w:val="0"/>
        <w:numPr>
          <w:ilvl w:val="0"/>
          <w:numId w:val="0"/>
        </w:numPr>
        <w:jc w:val="both"/>
        <w:rPr>
          <w:rFonts w:hint="default" w:ascii="Times New Roman" w:hAnsi="Times New Roman" w:eastAsia="宋体" w:cs="Times New Roman"/>
          <w:b/>
          <w:bCs/>
          <w:sz w:val="24"/>
          <w:szCs w:val="24"/>
        </w:rPr>
      </w:pPr>
      <w:bookmarkStart w:id="0" w:name="_GoBack"/>
      <w:bookmarkEnd w:id="0"/>
      <w:r>
        <w:rPr>
          <w:rFonts w:hint="default" w:ascii="Times New Roman" w:hAnsi="Times New Roman" w:eastAsia="宋体" w:cs="Times New Roman"/>
          <w:b/>
          <w:bCs/>
          <w:sz w:val="24"/>
          <w:szCs w:val="24"/>
        </w:rPr>
        <w:t>Supplementary Table S3. Detailed clinicopathological characteristics of the ESCC patients included in the IHC validation cohort.</w:t>
      </w:r>
    </w:p>
    <w:p w14:paraId="69BCD428">
      <w:pPr>
        <w:widowControl w:val="0"/>
        <w:numPr>
          <w:ilvl w:val="0"/>
          <w:numId w:val="0"/>
        </w:numPr>
        <w:jc w:val="both"/>
        <w:rPr>
          <w:rFonts w:hint="default" w:ascii="Times New Roman" w:hAnsi="Times New Roman" w:eastAsia="宋体" w:cs="Times New Roman"/>
          <w:b/>
          <w:bCs/>
          <w:sz w:val="24"/>
          <w:szCs w:val="24"/>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10"/>
        <w:gridCol w:w="2749"/>
        <w:gridCol w:w="2863"/>
      </w:tblGrid>
      <w:tr w14:paraId="64DD9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0" w:type="dxa"/>
            <w:shd w:val="clear" w:color="auto" w:fill="auto"/>
            <w:vAlign w:val="center"/>
          </w:tcPr>
          <w:p w14:paraId="53B5BFB7">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bCs/>
                <w:kern w:val="2"/>
                <w:sz w:val="24"/>
                <w:szCs w:val="24"/>
                <w:lang w:val="en-US" w:eastAsia="zh-CN" w:bidi="ar-SA"/>
              </w:rPr>
            </w:pPr>
            <w:r>
              <w:rPr>
                <w:rFonts w:ascii="Times New Roman" w:hAnsi="Times New Roman" w:eastAsia="宋体" w:cs="Times New Roman"/>
                <w:b/>
                <w:bCs/>
                <w:kern w:val="0"/>
                <w:sz w:val="24"/>
                <w:szCs w:val="24"/>
                <w:lang w:val="en-US" w:eastAsia="zh-CN" w:bidi="ar"/>
              </w:rPr>
              <w:t>Variable</w:t>
            </w:r>
          </w:p>
        </w:tc>
        <w:tc>
          <w:tcPr>
            <w:tcW w:w="3081" w:type="dxa"/>
            <w:shd w:val="clear" w:color="auto" w:fill="auto"/>
            <w:vAlign w:val="center"/>
          </w:tcPr>
          <w:p w14:paraId="08390F35">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bCs/>
                <w:kern w:val="2"/>
                <w:sz w:val="24"/>
                <w:szCs w:val="24"/>
                <w:lang w:val="en-US" w:eastAsia="zh-CN" w:bidi="ar-SA"/>
              </w:rPr>
            </w:pPr>
            <w:r>
              <w:rPr>
                <w:rFonts w:ascii="Times New Roman" w:hAnsi="Times New Roman" w:eastAsia="宋体" w:cs="Times New Roman"/>
                <w:b/>
                <w:bCs/>
                <w:kern w:val="0"/>
                <w:sz w:val="24"/>
                <w:szCs w:val="24"/>
                <w:lang w:val="en-US" w:eastAsia="zh-CN" w:bidi="ar"/>
              </w:rPr>
              <w:t>n</w:t>
            </w:r>
          </w:p>
        </w:tc>
        <w:tc>
          <w:tcPr>
            <w:tcW w:w="3081" w:type="dxa"/>
            <w:shd w:val="clear" w:color="auto" w:fill="auto"/>
            <w:vAlign w:val="center"/>
          </w:tcPr>
          <w:p w14:paraId="5DD14396">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bCs/>
                <w:kern w:val="2"/>
                <w:sz w:val="24"/>
                <w:szCs w:val="24"/>
                <w:lang w:val="en-US" w:eastAsia="zh-CN" w:bidi="ar-SA"/>
              </w:rPr>
            </w:pPr>
            <w:r>
              <w:rPr>
                <w:rFonts w:ascii="Times New Roman" w:hAnsi="Times New Roman" w:eastAsia="宋体" w:cs="Times New Roman"/>
                <w:b/>
                <w:bCs/>
                <w:kern w:val="0"/>
                <w:sz w:val="24"/>
                <w:szCs w:val="24"/>
                <w:lang w:val="en-US" w:eastAsia="zh-CN" w:bidi="ar"/>
              </w:rPr>
              <w:t>Percentage (%)</w:t>
            </w:r>
          </w:p>
        </w:tc>
      </w:tr>
      <w:tr w14:paraId="2A65D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80" w:type="dxa"/>
            <w:shd w:val="clear" w:color="auto" w:fill="auto"/>
            <w:vAlign w:val="center"/>
          </w:tcPr>
          <w:p w14:paraId="0358B916">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b/>
                <w:bCs/>
                <w:kern w:val="0"/>
                <w:sz w:val="24"/>
                <w:szCs w:val="24"/>
                <w:lang w:val="en-US" w:eastAsia="zh-CN" w:bidi="ar"/>
              </w:rPr>
              <w:t>Age (years)</w:t>
            </w:r>
          </w:p>
        </w:tc>
        <w:tc>
          <w:tcPr>
            <w:tcW w:w="3081" w:type="dxa"/>
            <w:shd w:val="clear" w:color="auto" w:fill="auto"/>
            <w:vAlign w:val="center"/>
          </w:tcPr>
          <w:p w14:paraId="3FBED2CE">
            <w:pPr>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p>
        </w:tc>
        <w:tc>
          <w:tcPr>
            <w:tcW w:w="3081" w:type="dxa"/>
          </w:tcPr>
          <w:p w14:paraId="2728189D">
            <w:pPr>
              <w:pStyle w:val="5"/>
              <w:keepNext w:val="0"/>
              <w:keepLines w:val="0"/>
              <w:pageBreakBefore w:val="0"/>
              <w:widowControl/>
              <w:kinsoku/>
              <w:wordWrap/>
              <w:overflowPunct/>
              <w:topLinePunct w:val="0"/>
              <w:autoSpaceDE/>
              <w:autoSpaceDN/>
              <w:bidi w:val="0"/>
              <w:adjustRightInd/>
              <w:snapToGrid/>
              <w:spacing w:before="120" w:beforeAutospacing="0" w:after="120" w:afterAutospacing="0" w:line="360" w:lineRule="auto"/>
              <w:jc w:val="center"/>
              <w:textAlignment w:val="auto"/>
              <w:rPr>
                <w:rStyle w:val="9"/>
                <w:rFonts w:hint="eastAsia" w:ascii="Times New Roman" w:hAnsi="Times New Roman"/>
                <w:b w:val="0"/>
                <w:bCs/>
                <w:color w:val="000000" w:themeColor="text1"/>
                <w:vertAlign w:val="baseline"/>
                <w14:textFill>
                  <w14:solidFill>
                    <w14:schemeClr w14:val="tx1"/>
                  </w14:solidFill>
                </w14:textFill>
              </w:rPr>
            </w:pPr>
          </w:p>
        </w:tc>
      </w:tr>
      <w:tr w14:paraId="1D71C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0" w:type="dxa"/>
            <w:shd w:val="clear" w:color="auto" w:fill="auto"/>
            <w:vAlign w:val="center"/>
          </w:tcPr>
          <w:p w14:paraId="40F4A934">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&lt; 60</w:t>
            </w:r>
          </w:p>
        </w:tc>
        <w:tc>
          <w:tcPr>
            <w:tcW w:w="3081" w:type="dxa"/>
            <w:shd w:val="clear" w:color="auto" w:fill="auto"/>
            <w:vAlign w:val="center"/>
          </w:tcPr>
          <w:p w14:paraId="6C7495B8">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2</w:t>
            </w:r>
          </w:p>
        </w:tc>
        <w:tc>
          <w:tcPr>
            <w:tcW w:w="3081" w:type="dxa"/>
            <w:shd w:val="clear" w:color="auto" w:fill="auto"/>
            <w:vAlign w:val="center"/>
          </w:tcPr>
          <w:p w14:paraId="13C3EB4B">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10.0</w:t>
            </w:r>
          </w:p>
        </w:tc>
      </w:tr>
      <w:tr w14:paraId="11356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0" w:type="dxa"/>
            <w:shd w:val="clear" w:color="auto" w:fill="auto"/>
            <w:vAlign w:val="center"/>
          </w:tcPr>
          <w:p w14:paraId="1CB026C0">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 60</w:t>
            </w:r>
          </w:p>
        </w:tc>
        <w:tc>
          <w:tcPr>
            <w:tcW w:w="3081" w:type="dxa"/>
            <w:shd w:val="clear" w:color="auto" w:fill="auto"/>
            <w:vAlign w:val="center"/>
          </w:tcPr>
          <w:p w14:paraId="4303310E">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18</w:t>
            </w:r>
          </w:p>
        </w:tc>
        <w:tc>
          <w:tcPr>
            <w:tcW w:w="3081" w:type="dxa"/>
            <w:shd w:val="clear" w:color="auto" w:fill="auto"/>
            <w:vAlign w:val="center"/>
          </w:tcPr>
          <w:p w14:paraId="4BF738E3">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90.0</w:t>
            </w:r>
          </w:p>
        </w:tc>
      </w:tr>
      <w:tr w14:paraId="6D440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0" w:type="dxa"/>
            <w:shd w:val="clear" w:color="auto" w:fill="auto"/>
            <w:vAlign w:val="center"/>
          </w:tcPr>
          <w:p w14:paraId="4DA3F59F">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b/>
                <w:bCs/>
                <w:kern w:val="0"/>
                <w:sz w:val="24"/>
                <w:szCs w:val="24"/>
                <w:lang w:val="en-US" w:eastAsia="zh-CN" w:bidi="ar"/>
              </w:rPr>
              <w:t>Gender</w:t>
            </w:r>
          </w:p>
        </w:tc>
        <w:tc>
          <w:tcPr>
            <w:tcW w:w="3081" w:type="dxa"/>
            <w:shd w:val="clear" w:color="auto" w:fill="auto"/>
            <w:vAlign w:val="center"/>
          </w:tcPr>
          <w:p w14:paraId="0346D752">
            <w:pPr>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p>
        </w:tc>
        <w:tc>
          <w:tcPr>
            <w:tcW w:w="3081" w:type="dxa"/>
            <w:shd w:val="clear" w:color="auto" w:fill="auto"/>
            <w:vAlign w:val="center"/>
          </w:tcPr>
          <w:p w14:paraId="078A3800">
            <w:pPr>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p>
        </w:tc>
      </w:tr>
      <w:tr w14:paraId="6D1CC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0" w:type="dxa"/>
            <w:shd w:val="clear" w:color="auto" w:fill="auto"/>
            <w:vAlign w:val="center"/>
          </w:tcPr>
          <w:p w14:paraId="2F30BBFB">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Male</w:t>
            </w:r>
          </w:p>
        </w:tc>
        <w:tc>
          <w:tcPr>
            <w:tcW w:w="3081" w:type="dxa"/>
            <w:shd w:val="clear" w:color="auto" w:fill="auto"/>
            <w:vAlign w:val="center"/>
          </w:tcPr>
          <w:p w14:paraId="0F1FFFD7">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17</w:t>
            </w:r>
          </w:p>
        </w:tc>
        <w:tc>
          <w:tcPr>
            <w:tcW w:w="3081" w:type="dxa"/>
            <w:shd w:val="clear" w:color="auto" w:fill="auto"/>
            <w:vAlign w:val="center"/>
          </w:tcPr>
          <w:p w14:paraId="72B1D421">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85.0</w:t>
            </w:r>
          </w:p>
        </w:tc>
      </w:tr>
      <w:tr w14:paraId="5FEA4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0" w:type="dxa"/>
            <w:shd w:val="clear" w:color="auto" w:fill="auto"/>
            <w:vAlign w:val="center"/>
          </w:tcPr>
          <w:p w14:paraId="71793712">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Female</w:t>
            </w:r>
          </w:p>
        </w:tc>
        <w:tc>
          <w:tcPr>
            <w:tcW w:w="3081" w:type="dxa"/>
            <w:shd w:val="clear" w:color="auto" w:fill="auto"/>
            <w:vAlign w:val="center"/>
          </w:tcPr>
          <w:p w14:paraId="1D8DAD00">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3</w:t>
            </w:r>
          </w:p>
        </w:tc>
        <w:tc>
          <w:tcPr>
            <w:tcW w:w="3081" w:type="dxa"/>
            <w:shd w:val="clear" w:color="auto" w:fill="auto"/>
            <w:vAlign w:val="center"/>
          </w:tcPr>
          <w:p w14:paraId="5D77D714">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15.0</w:t>
            </w:r>
          </w:p>
        </w:tc>
      </w:tr>
      <w:tr w14:paraId="0930D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0" w:type="dxa"/>
            <w:shd w:val="clear" w:color="auto" w:fill="auto"/>
            <w:vAlign w:val="center"/>
          </w:tcPr>
          <w:p w14:paraId="5D302B6D">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b/>
                <w:bCs/>
                <w:kern w:val="0"/>
                <w:sz w:val="24"/>
                <w:szCs w:val="24"/>
                <w:lang w:val="en-US" w:eastAsia="zh-CN" w:bidi="ar"/>
              </w:rPr>
              <w:t>Differentiation</w:t>
            </w:r>
          </w:p>
        </w:tc>
        <w:tc>
          <w:tcPr>
            <w:tcW w:w="3081" w:type="dxa"/>
            <w:shd w:val="clear" w:color="auto" w:fill="auto"/>
            <w:vAlign w:val="center"/>
          </w:tcPr>
          <w:p w14:paraId="5DC8A508">
            <w:pPr>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p>
        </w:tc>
        <w:tc>
          <w:tcPr>
            <w:tcW w:w="3081" w:type="dxa"/>
            <w:shd w:val="clear" w:color="auto" w:fill="auto"/>
            <w:vAlign w:val="center"/>
          </w:tcPr>
          <w:p w14:paraId="3FAE2CA2">
            <w:pPr>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p>
        </w:tc>
      </w:tr>
      <w:tr w14:paraId="40B58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30FBFC5C">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Well</w:t>
            </w:r>
          </w:p>
        </w:tc>
        <w:tc>
          <w:tcPr>
            <w:tcW w:w="0" w:type="auto"/>
            <w:shd w:val="clear" w:color="auto" w:fill="auto"/>
            <w:vAlign w:val="center"/>
          </w:tcPr>
          <w:p w14:paraId="7A3BD072">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3</w:t>
            </w:r>
          </w:p>
        </w:tc>
        <w:tc>
          <w:tcPr>
            <w:tcW w:w="0" w:type="auto"/>
            <w:shd w:val="clear" w:color="auto" w:fill="auto"/>
            <w:vAlign w:val="center"/>
          </w:tcPr>
          <w:p w14:paraId="5786883F">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15.0</w:t>
            </w:r>
          </w:p>
        </w:tc>
      </w:tr>
      <w:tr w14:paraId="0A7C1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35C3D6AD">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Moderate</w:t>
            </w:r>
          </w:p>
        </w:tc>
        <w:tc>
          <w:tcPr>
            <w:tcW w:w="0" w:type="auto"/>
            <w:shd w:val="clear" w:color="auto" w:fill="auto"/>
            <w:vAlign w:val="center"/>
          </w:tcPr>
          <w:p w14:paraId="7284E186">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11</w:t>
            </w:r>
          </w:p>
        </w:tc>
        <w:tc>
          <w:tcPr>
            <w:tcW w:w="0" w:type="auto"/>
            <w:shd w:val="clear" w:color="auto" w:fill="auto"/>
            <w:vAlign w:val="center"/>
          </w:tcPr>
          <w:p w14:paraId="5D709AE7">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55.0</w:t>
            </w:r>
          </w:p>
        </w:tc>
      </w:tr>
      <w:tr w14:paraId="471E9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79AEC176">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Poor</w:t>
            </w:r>
          </w:p>
        </w:tc>
        <w:tc>
          <w:tcPr>
            <w:tcW w:w="0" w:type="auto"/>
            <w:shd w:val="clear" w:color="auto" w:fill="auto"/>
            <w:vAlign w:val="center"/>
          </w:tcPr>
          <w:p w14:paraId="3B198B72">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6</w:t>
            </w:r>
          </w:p>
        </w:tc>
        <w:tc>
          <w:tcPr>
            <w:tcW w:w="0" w:type="auto"/>
            <w:shd w:val="clear" w:color="auto" w:fill="auto"/>
            <w:vAlign w:val="center"/>
          </w:tcPr>
          <w:p w14:paraId="226B7805">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30.0</w:t>
            </w:r>
          </w:p>
        </w:tc>
      </w:tr>
      <w:tr w14:paraId="28E8C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09578340">
            <w:pPr>
              <w:keepNext w:val="0"/>
              <w:keepLines w:val="0"/>
              <w:widowControl/>
              <w:suppressLineNumbers w:val="0"/>
              <w:snapToGrid w:val="0"/>
              <w:ind w:left="0" w:leftChars="0" w:right="0" w:rightChars="0" w:firstLine="0" w:firstLineChars="0"/>
              <w:jc w:val="center"/>
              <w:rPr>
                <w:rFonts w:hint="default" w:ascii="Times New Roman" w:hAnsi="Times New Roman" w:cs="Times New Roman" w:eastAsiaTheme="minorEastAsia"/>
                <w:kern w:val="2"/>
                <w:sz w:val="24"/>
                <w:szCs w:val="24"/>
                <w:lang w:val="en-US" w:eastAsia="zh-CN" w:bidi="ar-SA"/>
              </w:rPr>
            </w:pPr>
            <w:r>
              <w:rPr>
                <w:rFonts w:ascii="Times New Roman" w:hAnsi="Times New Roman" w:eastAsia="宋体" w:cs="Times New Roman"/>
                <w:b/>
                <w:bCs/>
                <w:kern w:val="0"/>
                <w:sz w:val="24"/>
                <w:szCs w:val="24"/>
                <w:lang w:val="en-US" w:eastAsia="zh-CN" w:bidi="ar"/>
              </w:rPr>
              <w:t>TNM stage</w:t>
            </w:r>
          </w:p>
        </w:tc>
        <w:tc>
          <w:tcPr>
            <w:tcW w:w="0" w:type="auto"/>
            <w:shd w:val="clear" w:color="auto" w:fill="auto"/>
            <w:vAlign w:val="center"/>
          </w:tcPr>
          <w:p w14:paraId="3E76517A">
            <w:pPr>
              <w:snapToGrid w:val="0"/>
              <w:ind w:left="0" w:leftChars="0" w:right="0" w:rightChars="0" w:firstLine="0" w:firstLineChars="0"/>
              <w:jc w:val="center"/>
              <w:rPr>
                <w:rFonts w:hint="default" w:ascii="Times New Roman" w:hAnsi="Times New Roman" w:cs="Times New Roman" w:eastAsiaTheme="minorEastAsia"/>
                <w:kern w:val="2"/>
                <w:sz w:val="24"/>
                <w:szCs w:val="24"/>
                <w:lang w:val="en-US" w:eastAsia="zh-CN" w:bidi="ar-SA"/>
              </w:rPr>
            </w:pPr>
          </w:p>
        </w:tc>
        <w:tc>
          <w:tcPr>
            <w:tcW w:w="0" w:type="auto"/>
            <w:shd w:val="clear" w:color="auto" w:fill="auto"/>
            <w:vAlign w:val="center"/>
          </w:tcPr>
          <w:p w14:paraId="4571DF2B">
            <w:pPr>
              <w:snapToGrid w:val="0"/>
              <w:ind w:left="0" w:leftChars="0" w:right="0" w:rightChars="0" w:firstLine="0" w:firstLineChars="0"/>
              <w:jc w:val="center"/>
              <w:rPr>
                <w:rFonts w:hint="default" w:ascii="Times New Roman" w:hAnsi="Times New Roman" w:cs="Times New Roman" w:eastAsiaTheme="minorEastAsia"/>
                <w:kern w:val="2"/>
                <w:sz w:val="24"/>
                <w:szCs w:val="24"/>
                <w:lang w:val="en-US" w:eastAsia="zh-CN" w:bidi="ar-SA"/>
              </w:rPr>
            </w:pPr>
          </w:p>
        </w:tc>
      </w:tr>
      <w:tr w14:paraId="3C0C1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6A89F62D">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I–II</w:t>
            </w:r>
          </w:p>
        </w:tc>
        <w:tc>
          <w:tcPr>
            <w:tcW w:w="0" w:type="auto"/>
            <w:shd w:val="clear" w:color="auto" w:fill="auto"/>
            <w:vAlign w:val="center"/>
          </w:tcPr>
          <w:p w14:paraId="09CC9EC1">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12</w:t>
            </w:r>
          </w:p>
        </w:tc>
        <w:tc>
          <w:tcPr>
            <w:tcW w:w="0" w:type="auto"/>
            <w:shd w:val="clear" w:color="auto" w:fill="auto"/>
            <w:vAlign w:val="center"/>
          </w:tcPr>
          <w:p w14:paraId="70CA587A">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60.0</w:t>
            </w:r>
          </w:p>
        </w:tc>
      </w:tr>
      <w:tr w14:paraId="69E28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703FBEE2">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III–IV</w:t>
            </w:r>
          </w:p>
        </w:tc>
        <w:tc>
          <w:tcPr>
            <w:tcW w:w="0" w:type="auto"/>
            <w:shd w:val="clear" w:color="auto" w:fill="auto"/>
            <w:vAlign w:val="center"/>
          </w:tcPr>
          <w:p w14:paraId="35E59B1F">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8</w:t>
            </w:r>
          </w:p>
        </w:tc>
        <w:tc>
          <w:tcPr>
            <w:tcW w:w="0" w:type="auto"/>
            <w:shd w:val="clear" w:color="auto" w:fill="auto"/>
            <w:vAlign w:val="center"/>
          </w:tcPr>
          <w:p w14:paraId="475388D9">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40.0</w:t>
            </w:r>
          </w:p>
        </w:tc>
      </w:tr>
      <w:tr w14:paraId="676E4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75FBD188">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b/>
                <w:bCs/>
                <w:kern w:val="0"/>
                <w:sz w:val="24"/>
                <w:szCs w:val="24"/>
                <w:lang w:val="en-US" w:eastAsia="zh-CN" w:bidi="ar"/>
              </w:rPr>
              <w:t>Lymph node metastasis</w:t>
            </w:r>
          </w:p>
        </w:tc>
        <w:tc>
          <w:tcPr>
            <w:tcW w:w="0" w:type="auto"/>
            <w:shd w:val="clear" w:color="auto" w:fill="auto"/>
            <w:vAlign w:val="center"/>
          </w:tcPr>
          <w:p w14:paraId="0048FC3C">
            <w:pPr>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p>
        </w:tc>
        <w:tc>
          <w:tcPr>
            <w:tcW w:w="0" w:type="auto"/>
            <w:shd w:val="clear" w:color="auto" w:fill="auto"/>
            <w:vAlign w:val="center"/>
          </w:tcPr>
          <w:p w14:paraId="4912E6E1">
            <w:pPr>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p>
        </w:tc>
      </w:tr>
      <w:tr w14:paraId="6C979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5FC4D33B">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Negative</w:t>
            </w:r>
          </w:p>
        </w:tc>
        <w:tc>
          <w:tcPr>
            <w:tcW w:w="0" w:type="auto"/>
            <w:shd w:val="clear" w:color="auto" w:fill="auto"/>
            <w:vAlign w:val="center"/>
          </w:tcPr>
          <w:p w14:paraId="2183CEE0">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13</w:t>
            </w:r>
          </w:p>
        </w:tc>
        <w:tc>
          <w:tcPr>
            <w:tcW w:w="0" w:type="auto"/>
            <w:shd w:val="clear" w:color="auto" w:fill="auto"/>
            <w:vAlign w:val="center"/>
          </w:tcPr>
          <w:p w14:paraId="0C4FA0AB">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65.0</w:t>
            </w:r>
          </w:p>
        </w:tc>
      </w:tr>
      <w:tr w14:paraId="3F6CC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65BA0692">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Positive</w:t>
            </w:r>
          </w:p>
        </w:tc>
        <w:tc>
          <w:tcPr>
            <w:tcW w:w="0" w:type="auto"/>
            <w:shd w:val="clear" w:color="auto" w:fill="auto"/>
            <w:vAlign w:val="center"/>
          </w:tcPr>
          <w:p w14:paraId="53593211">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7</w:t>
            </w:r>
          </w:p>
        </w:tc>
        <w:tc>
          <w:tcPr>
            <w:tcW w:w="0" w:type="auto"/>
            <w:shd w:val="clear" w:color="auto" w:fill="auto"/>
            <w:vAlign w:val="center"/>
          </w:tcPr>
          <w:p w14:paraId="66681352">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kern w:val="2"/>
                <w:sz w:val="24"/>
                <w:szCs w:val="24"/>
                <w:lang w:val="en-US" w:eastAsia="zh-CN" w:bidi="ar-SA"/>
              </w:rPr>
            </w:pPr>
            <w:r>
              <w:rPr>
                <w:rFonts w:ascii="Times New Roman" w:hAnsi="Times New Roman" w:eastAsia="宋体" w:cs="Times New Roman"/>
                <w:kern w:val="0"/>
                <w:sz w:val="24"/>
                <w:szCs w:val="24"/>
                <w:lang w:val="en-US" w:eastAsia="zh-CN" w:bidi="ar"/>
              </w:rPr>
              <w:t>35.0</w:t>
            </w:r>
          </w:p>
        </w:tc>
      </w:tr>
    </w:tbl>
    <w:p w14:paraId="60860BAD">
      <w:pPr>
        <w:widowControl w:val="0"/>
        <w:numPr>
          <w:ilvl w:val="0"/>
          <w:numId w:val="0"/>
        </w:numPr>
        <w:jc w:val="both"/>
        <w:rPr>
          <w:rFonts w:hint="default" w:ascii="宋体" w:hAnsi="宋体" w:eastAsia="宋体" w:cs="宋体"/>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3FBF2A"/>
    <w:multiLevelType w:val="singleLevel"/>
    <w:tmpl w:val="803FBF2A"/>
    <w:lvl w:ilvl="0" w:tentative="0">
      <w:start w:val="2"/>
      <w:numFmt w:val="upp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A16BE5"/>
    <w:rsid w:val="01237CBA"/>
    <w:rsid w:val="024B505A"/>
    <w:rsid w:val="0DF83084"/>
    <w:rsid w:val="0FB14DC9"/>
    <w:rsid w:val="11245456"/>
    <w:rsid w:val="12AB39AF"/>
    <w:rsid w:val="12B5625B"/>
    <w:rsid w:val="156100F4"/>
    <w:rsid w:val="1662251B"/>
    <w:rsid w:val="166D65D9"/>
    <w:rsid w:val="1BEC6B0F"/>
    <w:rsid w:val="1C28790A"/>
    <w:rsid w:val="1C3F2267"/>
    <w:rsid w:val="1D0D31E0"/>
    <w:rsid w:val="1D135AC2"/>
    <w:rsid w:val="215B0293"/>
    <w:rsid w:val="27636CAC"/>
    <w:rsid w:val="294471C1"/>
    <w:rsid w:val="29804D3A"/>
    <w:rsid w:val="2BE02C40"/>
    <w:rsid w:val="2DA07759"/>
    <w:rsid w:val="307A4C95"/>
    <w:rsid w:val="31200CA6"/>
    <w:rsid w:val="34B36604"/>
    <w:rsid w:val="34BB131C"/>
    <w:rsid w:val="35D02BA5"/>
    <w:rsid w:val="35F14836"/>
    <w:rsid w:val="37931B73"/>
    <w:rsid w:val="386A5DEB"/>
    <w:rsid w:val="393D2C48"/>
    <w:rsid w:val="3A6D1368"/>
    <w:rsid w:val="3A7C154E"/>
    <w:rsid w:val="3A91588D"/>
    <w:rsid w:val="3B0A0908"/>
    <w:rsid w:val="3C891496"/>
    <w:rsid w:val="3CBA6632"/>
    <w:rsid w:val="418F3A1F"/>
    <w:rsid w:val="44A93A8B"/>
    <w:rsid w:val="455B6F58"/>
    <w:rsid w:val="47994953"/>
    <w:rsid w:val="4D2F3630"/>
    <w:rsid w:val="4D9F67DB"/>
    <w:rsid w:val="4E3166D6"/>
    <w:rsid w:val="501F0559"/>
    <w:rsid w:val="50DE248B"/>
    <w:rsid w:val="5141363B"/>
    <w:rsid w:val="52B763F3"/>
    <w:rsid w:val="562B5C2F"/>
    <w:rsid w:val="56D22B93"/>
    <w:rsid w:val="58B7361D"/>
    <w:rsid w:val="5A6376AF"/>
    <w:rsid w:val="5B7B5D04"/>
    <w:rsid w:val="5C1E200D"/>
    <w:rsid w:val="5E3A6227"/>
    <w:rsid w:val="5E941DB9"/>
    <w:rsid w:val="5F8D54E0"/>
    <w:rsid w:val="5FFA4E12"/>
    <w:rsid w:val="61FE18FC"/>
    <w:rsid w:val="65973490"/>
    <w:rsid w:val="66FF58C2"/>
    <w:rsid w:val="670E24A3"/>
    <w:rsid w:val="683E7CBF"/>
    <w:rsid w:val="69A01157"/>
    <w:rsid w:val="6A3A1929"/>
    <w:rsid w:val="6AA1457D"/>
    <w:rsid w:val="6AB06D96"/>
    <w:rsid w:val="6AEF6ECA"/>
    <w:rsid w:val="6C0022F4"/>
    <w:rsid w:val="6D5C4743"/>
    <w:rsid w:val="6D966271"/>
    <w:rsid w:val="6FE80510"/>
    <w:rsid w:val="709C1EDC"/>
    <w:rsid w:val="721F5CC8"/>
    <w:rsid w:val="725F7E81"/>
    <w:rsid w:val="77207080"/>
    <w:rsid w:val="79F1109C"/>
    <w:rsid w:val="7B693F60"/>
    <w:rsid w:val="7DBF6508"/>
    <w:rsid w:val="7E0C34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tiff"/><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16.tiff"/><Relationship Id="rId18" Type="http://schemas.openxmlformats.org/officeDocument/2006/relationships/image" Target="media/image15.tiff"/><Relationship Id="rId17" Type="http://schemas.openxmlformats.org/officeDocument/2006/relationships/image" Target="media/image14.tiff"/><Relationship Id="rId16" Type="http://schemas.openxmlformats.org/officeDocument/2006/relationships/image" Target="media/image13.tiff"/><Relationship Id="rId15" Type="http://schemas.openxmlformats.org/officeDocument/2006/relationships/image" Target="media/image12.tiff"/><Relationship Id="rId14" Type="http://schemas.openxmlformats.org/officeDocument/2006/relationships/image" Target="media/image11.tiff"/><Relationship Id="rId13" Type="http://schemas.openxmlformats.org/officeDocument/2006/relationships/image" Target="media/image10.tiff"/><Relationship Id="rId12" Type="http://schemas.openxmlformats.org/officeDocument/2006/relationships/image" Target="media/image9.tiff"/><Relationship Id="rId11" Type="http://schemas.openxmlformats.org/officeDocument/2006/relationships/image" Target="media/image8.tiff"/><Relationship Id="rId10" Type="http://schemas.openxmlformats.org/officeDocument/2006/relationships/image" Target="media/image7.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344</Words>
  <Characters>2059</Characters>
  <Lines>0</Lines>
  <Paragraphs>0</Paragraphs>
  <TotalTime>11</TotalTime>
  <ScaleCrop>false</ScaleCrop>
  <LinksUpToDate>false</LinksUpToDate>
  <CharactersWithSpaces>2266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2026-04-01T13:09:00Z</dcterms:created>
  <dc:creator>zs</dc:creator>
  <cp:lastModifiedBy>ntian</cp:lastModifiedBy>
  <dcterms:modified xsi:type="dcterms:W3CDTF">2026-06-29T12:32:54Z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eyJoZGlkIjoiNDZjYmE4ZjRiODM4MTU4MzM2YjU2ZTFjMDU1Mjk4OGEiLCJ1c2VySWQiOiI1MjEyMzUzMzQifQ==</vt:lpwstr>
  </property>
  <property fmtid="{D5CDD505-2E9C-101B-9397-08002B2CF9AE}" pid="4" name="ICV">
    <vt:lpwstr>20745F27BD4A4A47B4BE15E8F7ED2756_12</vt:lpwstr>
  </property>
</Properties>
</file>