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F219D" w14:paraId="7C99FCC4" w14:textId="77777777" w:rsidTr="003D3EB8">
        <w:tc>
          <w:tcPr>
            <w:tcW w:w="9288" w:type="dxa"/>
            <w:vAlign w:val="center"/>
          </w:tcPr>
          <w:p w14:paraId="027C7B7C" w14:textId="77777777" w:rsidR="007F219D" w:rsidRDefault="007F219D" w:rsidP="003D3EB8">
            <w:pPr>
              <w:spacing w:before="240" w:line="360" w:lineRule="auto"/>
              <w:jc w:val="center"/>
              <w:rPr>
                <w:rFonts w:hAnsiTheme="minorHAnsi" w:cstheme="minorHAnsi"/>
              </w:rPr>
            </w:pPr>
            <w:r>
              <w:rPr>
                <w:rFonts w:hAnsiTheme="minorHAnsi" w:cstheme="minorHAnsi"/>
                <w:noProof/>
              </w:rPr>
              <w:drawing>
                <wp:inline distT="0" distB="0" distL="0" distR="0" wp14:anchorId="44550794" wp14:editId="0D109741">
                  <wp:extent cx="5479719" cy="3133694"/>
                  <wp:effectExtent l="0" t="0" r="6985" b="0"/>
                  <wp:docPr id="1217163494" name="Picture 7" descr="A graph with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63494" name="Picture 7" descr="A graph with numbers and a number&#10;&#10;Description automatically generated with medium confidence"/>
                          <pic:cNvPicPr/>
                        </pic:nvPicPr>
                        <pic:blipFill rotWithShape="1">
                          <a:blip r:embed="rId4">
                            <a:extLst>
                              <a:ext uri="{28A0092B-C50C-407E-A947-70E740481C1C}">
                                <a14:useLocalDpi xmlns:a14="http://schemas.microsoft.com/office/drawing/2010/main" val="0"/>
                              </a:ext>
                            </a:extLst>
                          </a:blip>
                          <a:srcRect l="1726" r="3139" b="3279"/>
                          <a:stretch/>
                        </pic:blipFill>
                        <pic:spPr bwMode="auto">
                          <a:xfrm>
                            <a:off x="0" y="0"/>
                            <a:ext cx="5480497" cy="3134139"/>
                          </a:xfrm>
                          <a:prstGeom prst="rect">
                            <a:avLst/>
                          </a:prstGeom>
                          <a:ln>
                            <a:noFill/>
                          </a:ln>
                          <a:extLst>
                            <a:ext uri="{53640926-AAD7-44D8-BBD7-CCE9431645EC}">
                              <a14:shadowObscured xmlns:a14="http://schemas.microsoft.com/office/drawing/2010/main"/>
                            </a:ext>
                          </a:extLst>
                        </pic:spPr>
                      </pic:pic>
                    </a:graphicData>
                  </a:graphic>
                </wp:inline>
              </w:drawing>
            </w:r>
          </w:p>
        </w:tc>
      </w:tr>
      <w:tr w:rsidR="007F219D" w14:paraId="48B0DE82" w14:textId="77777777" w:rsidTr="003D3EB8">
        <w:tc>
          <w:tcPr>
            <w:tcW w:w="9288" w:type="dxa"/>
          </w:tcPr>
          <w:p w14:paraId="3A82D84D" w14:textId="77777777" w:rsidR="007F219D" w:rsidRDefault="007F219D" w:rsidP="003D3EB8">
            <w:pPr>
              <w:spacing w:before="240"/>
              <w:jc w:val="both"/>
              <w:rPr>
                <w:rFonts w:hAnsiTheme="minorHAnsi" w:cstheme="minorHAnsi"/>
              </w:rPr>
            </w:pPr>
            <w:r w:rsidRPr="002E2644">
              <w:rPr>
                <w:rFonts w:hAnsiTheme="minorHAnsi" w:cstheme="minorHAnsi"/>
                <w:b/>
                <w:bCs/>
              </w:rPr>
              <w:t>Supplementary figure 1.</w:t>
            </w:r>
            <w:r>
              <w:rPr>
                <w:rFonts w:hAnsiTheme="minorHAnsi" w:cstheme="minorHAnsi"/>
              </w:rPr>
              <w:t xml:space="preserve"> </w:t>
            </w:r>
            <w:r w:rsidRPr="002E2644">
              <w:rPr>
                <w:rFonts w:hAnsiTheme="minorHAnsi" w:cstheme="minorHAnsi"/>
              </w:rPr>
              <w:t xml:space="preserve">The 96-well plate is organized to evaluate the interactions between two drugs using a checkerboard assay. In column 1, from wells A1 to G1, double serial dilutions of </w:t>
            </w:r>
            <w:r>
              <w:rPr>
                <w:rFonts w:hAnsiTheme="minorHAnsi" w:cstheme="minorHAnsi"/>
              </w:rPr>
              <w:t>d</w:t>
            </w:r>
            <w:r w:rsidRPr="002E2644">
              <w:rPr>
                <w:rFonts w:hAnsiTheme="minorHAnsi" w:cstheme="minorHAnsi"/>
              </w:rPr>
              <w:t xml:space="preserve">rug A (either </w:t>
            </w:r>
            <w:r>
              <w:rPr>
                <w:rFonts w:hAnsiTheme="minorHAnsi" w:cstheme="minorHAnsi"/>
              </w:rPr>
              <w:t>m</w:t>
            </w:r>
            <w:r w:rsidRPr="002E2644">
              <w:rPr>
                <w:rFonts w:hAnsiTheme="minorHAnsi" w:cstheme="minorHAnsi"/>
              </w:rPr>
              <w:t xml:space="preserve">etronidazole or </w:t>
            </w:r>
            <w:r>
              <w:rPr>
                <w:rFonts w:hAnsiTheme="minorHAnsi" w:cstheme="minorHAnsi"/>
              </w:rPr>
              <w:t>t</w:t>
            </w:r>
            <w:r w:rsidRPr="002E2644">
              <w:rPr>
                <w:rFonts w:hAnsiTheme="minorHAnsi" w:cstheme="minorHAnsi"/>
              </w:rPr>
              <w:t xml:space="preserve">inidazole) are arranged, with the highest concentration of </w:t>
            </w:r>
            <w:r>
              <w:rPr>
                <w:rFonts w:hAnsiTheme="minorHAnsi" w:cstheme="minorHAnsi"/>
              </w:rPr>
              <w:t>d</w:t>
            </w:r>
            <w:r w:rsidRPr="002E2644">
              <w:rPr>
                <w:rFonts w:hAnsiTheme="minorHAnsi" w:cstheme="minorHAnsi"/>
              </w:rPr>
              <w:t xml:space="preserve">rug A in well A1 and each subsequent well down the column representing a twofold dilution. Row H, from wells H12 to H2, contains double serial dilutions of </w:t>
            </w:r>
            <w:r>
              <w:rPr>
                <w:rFonts w:hAnsiTheme="minorHAnsi" w:cstheme="minorHAnsi"/>
              </w:rPr>
              <w:t>d</w:t>
            </w:r>
            <w:r w:rsidRPr="002E2644">
              <w:rPr>
                <w:rFonts w:hAnsiTheme="minorHAnsi" w:cstheme="minorHAnsi"/>
              </w:rPr>
              <w:t>rug B (</w:t>
            </w:r>
            <w:r>
              <w:rPr>
                <w:rFonts w:hAnsiTheme="minorHAnsi" w:cstheme="minorHAnsi"/>
              </w:rPr>
              <w:t>e</w:t>
            </w:r>
            <w:r w:rsidRPr="002E2644">
              <w:rPr>
                <w:rFonts w:hAnsiTheme="minorHAnsi" w:cstheme="minorHAnsi"/>
              </w:rPr>
              <w:t>fflux inhibitors), with the highest concentration in well H12 and each subsequent well to the left representing a twofold dilution. Well H1 serves as the growth control without drugs. The remaining wells of the plate represent all 77 possible combinations formed by the interaction of the serial dilutions of each drug.</w:t>
            </w:r>
          </w:p>
        </w:tc>
      </w:tr>
    </w:tbl>
    <w:p w14:paraId="07BFB8CE" w14:textId="77777777" w:rsidR="008754D4" w:rsidRDefault="008754D4"/>
    <w:sectPr w:rsidR="008754D4" w:rsidSect="00B53BCE">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33"/>
    <w:rsid w:val="00205B33"/>
    <w:rsid w:val="00222DEF"/>
    <w:rsid w:val="005C5025"/>
    <w:rsid w:val="007F219D"/>
    <w:rsid w:val="008754D4"/>
    <w:rsid w:val="00B53BCE"/>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1C11-6517-4894-8A48-F6445933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19D"/>
  </w:style>
  <w:style w:type="paragraph" w:styleId="Heading1">
    <w:name w:val="heading 1"/>
    <w:basedOn w:val="Normal"/>
    <w:next w:val="Normal"/>
    <w:link w:val="Heading1Char"/>
    <w:uiPriority w:val="9"/>
    <w:qFormat/>
    <w:rsid w:val="00205B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B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B33"/>
    <w:pPr>
      <w:keepNext/>
      <w:keepLines/>
      <w:spacing w:before="160" w:after="80"/>
      <w:outlineLvl w:val="2"/>
    </w:pPr>
    <w:rPr>
      <w:rFonts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B33"/>
    <w:pPr>
      <w:keepNext/>
      <w:keepLines/>
      <w:spacing w:before="80" w:after="40"/>
      <w:outlineLvl w:val="3"/>
    </w:pPr>
    <w:rPr>
      <w:rFonts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5B33"/>
    <w:pPr>
      <w:keepNext/>
      <w:keepLines/>
      <w:spacing w:before="80" w:after="40"/>
      <w:outlineLvl w:val="4"/>
    </w:pPr>
    <w:rPr>
      <w:rFonts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05B33"/>
    <w:pPr>
      <w:keepNext/>
      <w:keepLines/>
      <w:spacing w:before="40" w:after="0"/>
      <w:outlineLvl w:val="5"/>
    </w:pPr>
    <w:rPr>
      <w:rFonts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5B33"/>
    <w:pPr>
      <w:keepNext/>
      <w:keepLines/>
      <w:spacing w:before="40" w:after="0"/>
      <w:outlineLvl w:val="6"/>
    </w:pPr>
    <w:rPr>
      <w:rFonts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5B33"/>
    <w:pPr>
      <w:keepNext/>
      <w:keepLines/>
      <w:spacing w:after="0"/>
      <w:outlineLvl w:val="7"/>
    </w:pPr>
    <w:rPr>
      <w:rFonts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5B33"/>
    <w:pPr>
      <w:keepNext/>
      <w:keepLines/>
      <w:spacing w:after="0"/>
      <w:outlineLvl w:val="8"/>
    </w:pPr>
    <w:rPr>
      <w:rFonts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B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B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B33"/>
    <w:rPr>
      <w:rFonts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B33"/>
    <w:rPr>
      <w:rFonts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05B33"/>
    <w:rPr>
      <w:rFonts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05B33"/>
    <w:rPr>
      <w:rFonts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5B33"/>
    <w:rPr>
      <w:rFonts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5B33"/>
    <w:rPr>
      <w:rFonts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5B33"/>
    <w:rPr>
      <w:rFonts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5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B33"/>
    <w:pPr>
      <w:numPr>
        <w:ilvl w:val="1"/>
      </w:numPr>
    </w:pPr>
    <w:rPr>
      <w:rFonts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B33"/>
    <w:rPr>
      <w:rFonts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5B33"/>
    <w:pPr>
      <w:spacing w:before="160"/>
      <w:jc w:val="center"/>
    </w:pPr>
    <w:rPr>
      <w:i/>
      <w:iCs/>
      <w:color w:val="404040" w:themeColor="text1" w:themeTint="BF"/>
    </w:rPr>
  </w:style>
  <w:style w:type="character" w:customStyle="1" w:styleId="QuoteChar">
    <w:name w:val="Quote Char"/>
    <w:basedOn w:val="DefaultParagraphFont"/>
    <w:link w:val="Quote"/>
    <w:uiPriority w:val="29"/>
    <w:rsid w:val="00205B33"/>
    <w:rPr>
      <w:i/>
      <w:iCs/>
      <w:color w:val="404040" w:themeColor="text1" w:themeTint="BF"/>
    </w:rPr>
  </w:style>
  <w:style w:type="paragraph" w:styleId="ListParagraph">
    <w:name w:val="List Paragraph"/>
    <w:basedOn w:val="Normal"/>
    <w:uiPriority w:val="34"/>
    <w:qFormat/>
    <w:rsid w:val="00205B33"/>
    <w:pPr>
      <w:ind w:left="720"/>
      <w:contextualSpacing/>
    </w:pPr>
  </w:style>
  <w:style w:type="character" w:styleId="IntenseEmphasis">
    <w:name w:val="Intense Emphasis"/>
    <w:basedOn w:val="DefaultParagraphFont"/>
    <w:uiPriority w:val="21"/>
    <w:qFormat/>
    <w:rsid w:val="00205B33"/>
    <w:rPr>
      <w:i/>
      <w:iCs/>
      <w:color w:val="2F5496" w:themeColor="accent1" w:themeShade="BF"/>
    </w:rPr>
  </w:style>
  <w:style w:type="paragraph" w:styleId="IntenseQuote">
    <w:name w:val="Intense Quote"/>
    <w:basedOn w:val="Normal"/>
    <w:next w:val="Normal"/>
    <w:link w:val="IntenseQuoteChar"/>
    <w:uiPriority w:val="30"/>
    <w:qFormat/>
    <w:rsid w:val="00205B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B33"/>
    <w:rPr>
      <w:i/>
      <w:iCs/>
      <w:color w:val="2F5496" w:themeColor="accent1" w:themeShade="BF"/>
    </w:rPr>
  </w:style>
  <w:style w:type="character" w:styleId="IntenseReference">
    <w:name w:val="Intense Reference"/>
    <w:basedOn w:val="DefaultParagraphFont"/>
    <w:uiPriority w:val="32"/>
    <w:qFormat/>
    <w:rsid w:val="00205B33"/>
    <w:rPr>
      <w:b/>
      <w:bCs/>
      <w:smallCaps/>
      <w:color w:val="2F5496" w:themeColor="accent1" w:themeShade="BF"/>
      <w:spacing w:val="5"/>
    </w:rPr>
  </w:style>
  <w:style w:type="table" w:styleId="TableGrid">
    <w:name w:val="Table Grid"/>
    <w:basedOn w:val="TableNormal"/>
    <w:uiPriority w:val="39"/>
    <w:rsid w:val="007F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StudentIn</dc:creator>
  <cp:keywords/>
  <dc:description/>
  <cp:lastModifiedBy>StudentIn</cp:lastModifiedBy>
  <cp:revision>2</cp:revision>
  <dcterms:created xsi:type="dcterms:W3CDTF">2024-09-26T12:54:00Z</dcterms:created>
  <dcterms:modified xsi:type="dcterms:W3CDTF">2024-09-26T12:55:00Z</dcterms:modified>
</cp:coreProperties>
</file>