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893" w:rsidRPr="00F51035" w:rsidRDefault="00EF3893" w:rsidP="00EF3893">
      <w:pPr>
        <w:spacing w:after="0" w:line="480" w:lineRule="auto"/>
        <w:jc w:val="both"/>
        <w:rPr>
          <w:rFonts w:ascii="Arial" w:eastAsia="Times New Roman" w:hAnsi="Arial" w:cs="Arial"/>
          <w:b/>
          <w:sz w:val="24"/>
          <w:szCs w:val="24"/>
          <w:lang w:eastAsia="en-AU"/>
        </w:rPr>
      </w:pPr>
      <w:r w:rsidRPr="00F51035">
        <w:rPr>
          <w:rFonts w:ascii="Arial" w:eastAsia="Times New Roman" w:hAnsi="Arial" w:cs="Arial"/>
          <w:b/>
          <w:sz w:val="24"/>
          <w:szCs w:val="24"/>
          <w:lang w:eastAsia="en-AU"/>
        </w:rPr>
        <w:t xml:space="preserve">Genetic modification of asexual </w:t>
      </w:r>
      <w:proofErr w:type="spellStart"/>
      <w:r w:rsidRPr="00F51035">
        <w:rPr>
          <w:rFonts w:ascii="Arial" w:eastAsia="Times New Roman" w:hAnsi="Arial" w:cs="Arial"/>
          <w:b/>
          <w:i/>
          <w:sz w:val="24"/>
          <w:szCs w:val="24"/>
          <w:lang w:eastAsia="en-AU"/>
        </w:rPr>
        <w:t>Epichloë</w:t>
      </w:r>
      <w:proofErr w:type="spellEnd"/>
      <w:r w:rsidRPr="00F51035">
        <w:rPr>
          <w:rFonts w:ascii="Arial" w:eastAsia="Times New Roman" w:hAnsi="Arial" w:cs="Arial"/>
          <w:b/>
          <w:sz w:val="24"/>
          <w:szCs w:val="24"/>
          <w:lang w:eastAsia="en-AU"/>
        </w:rPr>
        <w:t xml:space="preserve"> endophytes with the </w:t>
      </w:r>
      <w:proofErr w:type="spellStart"/>
      <w:r w:rsidRPr="00F51035">
        <w:rPr>
          <w:rFonts w:ascii="Arial" w:eastAsia="Times New Roman" w:hAnsi="Arial" w:cs="Arial"/>
          <w:b/>
          <w:i/>
          <w:sz w:val="24"/>
          <w:szCs w:val="24"/>
          <w:lang w:eastAsia="en-AU"/>
        </w:rPr>
        <w:t>perA</w:t>
      </w:r>
      <w:proofErr w:type="spellEnd"/>
      <w:r w:rsidRPr="00F51035">
        <w:rPr>
          <w:rFonts w:ascii="Arial" w:eastAsia="Times New Roman" w:hAnsi="Arial" w:cs="Arial"/>
          <w:b/>
          <w:sz w:val="24"/>
          <w:szCs w:val="24"/>
          <w:lang w:eastAsia="en-AU"/>
        </w:rPr>
        <w:t xml:space="preserve"> gene for </w:t>
      </w:r>
      <w:proofErr w:type="spellStart"/>
      <w:r w:rsidRPr="00F51035">
        <w:rPr>
          <w:rFonts w:ascii="Arial" w:eastAsia="Times New Roman" w:hAnsi="Arial" w:cs="Arial"/>
          <w:b/>
          <w:sz w:val="24"/>
          <w:szCs w:val="24"/>
          <w:lang w:eastAsia="en-AU"/>
        </w:rPr>
        <w:t>peramine</w:t>
      </w:r>
      <w:proofErr w:type="spellEnd"/>
      <w:r w:rsidRPr="00F51035">
        <w:rPr>
          <w:rFonts w:ascii="Arial" w:eastAsia="Times New Roman" w:hAnsi="Arial" w:cs="Arial"/>
          <w:b/>
          <w:sz w:val="24"/>
          <w:szCs w:val="24"/>
          <w:lang w:eastAsia="en-AU"/>
        </w:rPr>
        <w:t xml:space="preserve"> biosynthesis</w:t>
      </w:r>
    </w:p>
    <w:p w:rsidR="00CA58FA" w:rsidRPr="00140F04" w:rsidRDefault="00CA58FA" w:rsidP="00CA58FA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en-AU"/>
        </w:rPr>
      </w:pPr>
    </w:p>
    <w:p w:rsidR="00D47433" w:rsidRPr="00F05D79" w:rsidRDefault="00D47433" w:rsidP="00D47433">
      <w:pPr>
        <w:spacing w:after="0" w:line="48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proofErr w:type="spellStart"/>
      <w:r w:rsidRPr="00F05D79">
        <w:rPr>
          <w:rFonts w:ascii="Arial" w:eastAsia="Times New Roman" w:hAnsi="Arial" w:cs="Arial"/>
          <w:sz w:val="24"/>
          <w:szCs w:val="24"/>
          <w:lang w:eastAsia="en-AU"/>
        </w:rPr>
        <w:t>Inoka</w:t>
      </w:r>
      <w:proofErr w:type="spellEnd"/>
      <w:r w:rsidRPr="00F05D79">
        <w:rPr>
          <w:rFonts w:ascii="Arial" w:eastAsia="Times New Roman" w:hAnsi="Arial" w:cs="Arial"/>
          <w:sz w:val="24"/>
          <w:szCs w:val="24"/>
          <w:lang w:eastAsia="en-AU"/>
        </w:rPr>
        <w:t xml:space="preserve"> K. Hettiarachchige</w:t>
      </w:r>
      <w:r w:rsidRPr="00F05D79">
        <w:rPr>
          <w:rFonts w:ascii="Arial" w:hAnsi="Arial" w:cs="Arial"/>
          <w:sz w:val="24"/>
          <w:szCs w:val="24"/>
          <w:vertAlign w:val="superscript"/>
        </w:rPr>
        <w:t>1</w:t>
      </w:r>
      <w:r w:rsidRPr="00F05D79">
        <w:rPr>
          <w:rFonts w:ascii="Arial" w:eastAsia="Times New Roman" w:hAnsi="Arial" w:cs="Arial"/>
          <w:sz w:val="24"/>
          <w:szCs w:val="24"/>
          <w:lang w:eastAsia="en-AU"/>
        </w:rPr>
        <w:t>,</w:t>
      </w:r>
      <w:r w:rsidRPr="00F05D79">
        <w:rPr>
          <w:sz w:val="24"/>
          <w:szCs w:val="24"/>
        </w:rPr>
        <w:t xml:space="preserve"> </w:t>
      </w:r>
      <w:r w:rsidRPr="00F05D79">
        <w:rPr>
          <w:rFonts w:ascii="Arial" w:eastAsia="Times New Roman" w:hAnsi="Arial" w:cs="Arial"/>
          <w:sz w:val="24"/>
          <w:szCs w:val="24"/>
          <w:lang w:eastAsia="en-AU"/>
        </w:rPr>
        <w:t>Aaron C. Elkins</w:t>
      </w:r>
      <w:r w:rsidRPr="00F05D79">
        <w:rPr>
          <w:rFonts w:ascii="Arial" w:hAnsi="Arial" w:cs="Arial"/>
          <w:sz w:val="24"/>
          <w:szCs w:val="24"/>
          <w:vertAlign w:val="superscript"/>
        </w:rPr>
        <w:t>1</w:t>
      </w:r>
      <w:r w:rsidRPr="00F05D79">
        <w:rPr>
          <w:rFonts w:ascii="Arial" w:hAnsi="Arial" w:cs="Arial"/>
          <w:sz w:val="24"/>
          <w:szCs w:val="24"/>
        </w:rPr>
        <w:t>,</w:t>
      </w:r>
      <w:r w:rsidRPr="00F05D79">
        <w:rPr>
          <w:rFonts w:ascii="Arial" w:hAnsi="Arial" w:cs="Arial"/>
          <w:sz w:val="24"/>
          <w:szCs w:val="24"/>
          <w:vertAlign w:val="superscript"/>
        </w:rPr>
        <w:t xml:space="preserve"> </w:t>
      </w:r>
      <w:bookmarkStart w:id="0" w:name="_Hlk518982793"/>
      <w:r w:rsidR="00A473CB" w:rsidRPr="00975A61">
        <w:rPr>
          <w:rFonts w:ascii="Arial" w:eastAsia="Times New Roman" w:hAnsi="Arial" w:cs="Arial"/>
          <w:sz w:val="24"/>
          <w:szCs w:val="24"/>
          <w:lang w:eastAsia="en-AU"/>
        </w:rPr>
        <w:t>Priyanka Reddy</w:t>
      </w:r>
      <w:r w:rsidR="00A473CB" w:rsidRPr="00975A61">
        <w:rPr>
          <w:rFonts w:ascii="Arial" w:eastAsia="Times New Roman" w:hAnsi="Arial" w:cs="Arial"/>
          <w:sz w:val="24"/>
          <w:szCs w:val="24"/>
          <w:vertAlign w:val="superscript"/>
          <w:lang w:eastAsia="en-AU"/>
        </w:rPr>
        <w:t>1</w:t>
      </w:r>
      <w:bookmarkEnd w:id="0"/>
      <w:r w:rsidR="00A473CB">
        <w:rPr>
          <w:rFonts w:ascii="Arial" w:eastAsia="Times New Roman" w:hAnsi="Arial" w:cs="Arial"/>
          <w:sz w:val="24"/>
          <w:szCs w:val="24"/>
          <w:lang w:eastAsia="en-AU"/>
        </w:rPr>
        <w:t xml:space="preserve">, </w:t>
      </w:r>
      <w:r w:rsidRPr="00F05D79">
        <w:rPr>
          <w:rFonts w:ascii="Arial" w:eastAsia="Times New Roman" w:hAnsi="Arial" w:cs="Arial"/>
          <w:sz w:val="24"/>
          <w:szCs w:val="24"/>
          <w:lang w:eastAsia="en-AU"/>
        </w:rPr>
        <w:t>Ross C. Mann</w:t>
      </w:r>
      <w:r w:rsidRPr="00F05D79">
        <w:rPr>
          <w:rFonts w:ascii="Arial" w:hAnsi="Arial" w:cs="Arial"/>
          <w:sz w:val="24"/>
          <w:szCs w:val="24"/>
          <w:vertAlign w:val="superscript"/>
        </w:rPr>
        <w:t>1</w:t>
      </w:r>
      <w:r w:rsidRPr="00F05D79">
        <w:rPr>
          <w:rFonts w:ascii="Arial" w:eastAsia="Times New Roman" w:hAnsi="Arial" w:cs="Arial"/>
          <w:sz w:val="24"/>
          <w:szCs w:val="24"/>
          <w:lang w:eastAsia="en-AU"/>
        </w:rPr>
        <w:t>, Kathryn M. Guthridge</w:t>
      </w:r>
      <w:r w:rsidRPr="00F05D79">
        <w:rPr>
          <w:rFonts w:ascii="Arial" w:hAnsi="Arial" w:cs="Arial"/>
          <w:sz w:val="24"/>
          <w:szCs w:val="24"/>
          <w:vertAlign w:val="superscript"/>
        </w:rPr>
        <w:t>1</w:t>
      </w:r>
      <w:r w:rsidRPr="00F05D79">
        <w:rPr>
          <w:rFonts w:ascii="Arial" w:eastAsia="Times New Roman" w:hAnsi="Arial" w:cs="Arial"/>
          <w:sz w:val="24"/>
          <w:szCs w:val="24"/>
          <w:lang w:eastAsia="en-AU"/>
        </w:rPr>
        <w:t>, Timothy I. Sawbridge</w:t>
      </w:r>
      <w:r w:rsidRPr="00F05D79">
        <w:rPr>
          <w:rFonts w:ascii="Arial" w:hAnsi="Arial" w:cs="Arial"/>
          <w:sz w:val="24"/>
          <w:szCs w:val="24"/>
          <w:vertAlign w:val="superscript"/>
        </w:rPr>
        <w:t>1,2</w:t>
      </w:r>
      <w:r w:rsidRPr="00F05D79">
        <w:rPr>
          <w:rFonts w:ascii="Arial" w:hAnsi="Arial" w:cs="Arial"/>
          <w:sz w:val="24"/>
          <w:szCs w:val="24"/>
        </w:rPr>
        <w:t xml:space="preserve">, </w:t>
      </w:r>
      <w:r w:rsidRPr="00F05D79">
        <w:rPr>
          <w:rFonts w:ascii="Arial" w:eastAsia="Times New Roman" w:hAnsi="Arial" w:cs="Arial"/>
          <w:sz w:val="24"/>
          <w:szCs w:val="24"/>
          <w:lang w:eastAsia="en-AU"/>
        </w:rPr>
        <w:t>John W. Forster</w:t>
      </w:r>
      <w:r w:rsidRPr="00F05D79">
        <w:rPr>
          <w:rFonts w:ascii="Arial" w:hAnsi="Arial" w:cs="Arial"/>
          <w:sz w:val="24"/>
          <w:szCs w:val="24"/>
          <w:vertAlign w:val="superscript"/>
        </w:rPr>
        <w:t>1,2</w:t>
      </w:r>
      <w:r w:rsidRPr="00F05D79">
        <w:rPr>
          <w:rFonts w:ascii="Arial" w:hAnsi="Arial" w:cs="Arial"/>
          <w:sz w:val="24"/>
          <w:szCs w:val="24"/>
        </w:rPr>
        <w:t xml:space="preserve">, </w:t>
      </w:r>
      <w:r w:rsidRPr="00F05D79">
        <w:rPr>
          <w:rFonts w:ascii="Arial" w:eastAsia="Times New Roman" w:hAnsi="Arial" w:cs="Arial"/>
          <w:sz w:val="24"/>
          <w:szCs w:val="24"/>
          <w:lang w:eastAsia="en-AU"/>
        </w:rPr>
        <w:t>German C. Spangenberg</w:t>
      </w:r>
      <w:r w:rsidRPr="00F05D79">
        <w:rPr>
          <w:rFonts w:ascii="Arial" w:hAnsi="Arial" w:cs="Arial"/>
          <w:sz w:val="24"/>
          <w:szCs w:val="24"/>
          <w:vertAlign w:val="superscript"/>
        </w:rPr>
        <w:t>1,2,3</w:t>
      </w:r>
      <w:bookmarkStart w:id="1" w:name="_GoBack"/>
      <w:bookmarkEnd w:id="1"/>
    </w:p>
    <w:p w:rsidR="00D47433" w:rsidRPr="0018760A" w:rsidRDefault="00D47433" w:rsidP="00D47433">
      <w:pPr>
        <w:spacing w:after="0" w:line="480" w:lineRule="auto"/>
        <w:jc w:val="both"/>
        <w:rPr>
          <w:rFonts w:ascii="Arial" w:eastAsia="Times New Roman" w:hAnsi="Arial" w:cs="Arial"/>
          <w:b/>
          <w:i/>
          <w:sz w:val="16"/>
          <w:lang w:eastAsia="en-AU"/>
        </w:rPr>
      </w:pPr>
    </w:p>
    <w:p w:rsidR="00D47433" w:rsidRPr="0018760A" w:rsidRDefault="00D47433" w:rsidP="00D47433">
      <w:pPr>
        <w:tabs>
          <w:tab w:val="right" w:pos="9072"/>
        </w:tabs>
        <w:spacing w:after="0" w:line="480" w:lineRule="auto"/>
        <w:jc w:val="both"/>
        <w:rPr>
          <w:rFonts w:ascii="Arial" w:hAnsi="Arial" w:cs="Arial"/>
          <w:iCs/>
          <w:sz w:val="24"/>
          <w:szCs w:val="24"/>
        </w:rPr>
      </w:pPr>
      <w:r w:rsidRPr="0018760A">
        <w:rPr>
          <w:rFonts w:ascii="Arial" w:eastAsia="BemboStd" w:hAnsi="Arial" w:cs="Arial"/>
          <w:color w:val="000000"/>
          <w:sz w:val="24"/>
          <w:szCs w:val="24"/>
          <w:vertAlign w:val="superscript"/>
        </w:rPr>
        <w:t>1</w:t>
      </w:r>
      <w:r w:rsidRPr="0018760A">
        <w:rPr>
          <w:rFonts w:ascii="Arial" w:hAnsi="Arial" w:cs="Arial"/>
          <w:iCs/>
          <w:sz w:val="24"/>
          <w:szCs w:val="24"/>
        </w:rPr>
        <w:t xml:space="preserve">Agriculture Victoria, </w:t>
      </w:r>
      <w:proofErr w:type="spellStart"/>
      <w:r w:rsidRPr="0018760A">
        <w:rPr>
          <w:rFonts w:ascii="Arial" w:hAnsi="Arial" w:cs="Arial"/>
          <w:iCs/>
          <w:sz w:val="24"/>
          <w:szCs w:val="24"/>
        </w:rPr>
        <w:t>AgriBio</w:t>
      </w:r>
      <w:proofErr w:type="spellEnd"/>
      <w:r w:rsidRPr="0018760A">
        <w:rPr>
          <w:rFonts w:ascii="Arial" w:hAnsi="Arial" w:cs="Arial"/>
          <w:iCs/>
          <w:sz w:val="24"/>
          <w:szCs w:val="24"/>
        </w:rPr>
        <w:t xml:space="preserve">, Centre for </w:t>
      </w:r>
      <w:proofErr w:type="spellStart"/>
      <w:r w:rsidRPr="0018760A">
        <w:rPr>
          <w:rFonts w:ascii="Arial" w:hAnsi="Arial" w:cs="Arial"/>
          <w:iCs/>
          <w:sz w:val="24"/>
          <w:szCs w:val="24"/>
        </w:rPr>
        <w:t>AgriBioscience</w:t>
      </w:r>
      <w:proofErr w:type="spellEnd"/>
      <w:r w:rsidRPr="0018760A">
        <w:rPr>
          <w:rFonts w:ascii="Arial" w:hAnsi="Arial" w:cs="Arial"/>
          <w:iCs/>
          <w:sz w:val="24"/>
          <w:szCs w:val="24"/>
        </w:rPr>
        <w:t>, Bundoora, Victoria 3083, Australia.</w:t>
      </w:r>
    </w:p>
    <w:p w:rsidR="00D47433" w:rsidRPr="0018760A" w:rsidRDefault="00D47433" w:rsidP="00D47433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="BemboStd" w:hAnsi="Arial" w:cs="Arial"/>
          <w:color w:val="000000"/>
          <w:sz w:val="24"/>
          <w:szCs w:val="24"/>
        </w:rPr>
      </w:pPr>
      <w:r w:rsidRPr="0018760A">
        <w:rPr>
          <w:rFonts w:ascii="Arial" w:eastAsia="BemboStd" w:hAnsi="Arial" w:cs="Arial"/>
          <w:color w:val="000000"/>
          <w:sz w:val="24"/>
          <w:szCs w:val="24"/>
          <w:vertAlign w:val="superscript"/>
        </w:rPr>
        <w:t>2</w:t>
      </w:r>
      <w:r w:rsidRPr="0018760A">
        <w:rPr>
          <w:rFonts w:ascii="Arial" w:eastAsia="BemboStd" w:hAnsi="Arial" w:cs="Arial"/>
          <w:color w:val="000000"/>
          <w:sz w:val="24"/>
          <w:szCs w:val="24"/>
        </w:rPr>
        <w:t>School of Applied Systems Biology, La Trobe University, Bundoora, Victoria 3086, Australia.</w:t>
      </w:r>
    </w:p>
    <w:p w:rsidR="00D47433" w:rsidRPr="0018760A" w:rsidRDefault="00D47433" w:rsidP="00D4743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8760A">
        <w:rPr>
          <w:rFonts w:ascii="Arial" w:eastAsia="BemboStd" w:hAnsi="Arial" w:cs="Arial"/>
          <w:color w:val="000000"/>
          <w:sz w:val="24"/>
          <w:szCs w:val="24"/>
          <w:vertAlign w:val="superscript"/>
        </w:rPr>
        <w:t>3</w:t>
      </w:r>
      <w:r w:rsidRPr="0018760A">
        <w:rPr>
          <w:rFonts w:ascii="Arial" w:eastAsia="BemboStd" w:hAnsi="Arial" w:cs="Arial"/>
          <w:color w:val="000000"/>
          <w:sz w:val="24"/>
          <w:szCs w:val="24"/>
        </w:rPr>
        <w:t>Corresponding author: german.spangenberg@ecodev.vic.gov.au</w:t>
      </w:r>
    </w:p>
    <w:p w:rsidR="00CA58FA" w:rsidRPr="005D53D6" w:rsidRDefault="00CA58FA" w:rsidP="00CA58FA">
      <w:pPr>
        <w:spacing w:after="0" w:line="480" w:lineRule="auto"/>
        <w:jc w:val="both"/>
        <w:rPr>
          <w:rFonts w:ascii="Arial" w:eastAsia="Times New Roman" w:hAnsi="Arial" w:cs="Arial"/>
          <w:b/>
          <w:i/>
          <w:sz w:val="16"/>
          <w:szCs w:val="24"/>
          <w:lang w:eastAsia="en-AU"/>
        </w:rPr>
      </w:pPr>
    </w:p>
    <w:p w:rsidR="00CA58FA" w:rsidRDefault="00CA58FA" w:rsidP="005502BB">
      <w:pPr>
        <w:spacing w:line="360" w:lineRule="auto"/>
        <w:jc w:val="both"/>
        <w:rPr>
          <w:rFonts w:ascii="Arial" w:hAnsi="Arial" w:cs="Arial"/>
        </w:rPr>
      </w:pPr>
    </w:p>
    <w:p w:rsidR="00CA58FA" w:rsidRDefault="00CA58FA" w:rsidP="005502BB">
      <w:pPr>
        <w:spacing w:line="360" w:lineRule="auto"/>
        <w:jc w:val="both"/>
        <w:rPr>
          <w:rFonts w:ascii="Arial" w:hAnsi="Arial" w:cs="Arial"/>
        </w:rPr>
      </w:pPr>
    </w:p>
    <w:p w:rsidR="005502BB" w:rsidRPr="00CC7342" w:rsidRDefault="00085D8F" w:rsidP="005502B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7342">
        <w:rPr>
          <w:rFonts w:ascii="Arial" w:hAnsi="Arial" w:cs="Arial"/>
          <w:sz w:val="24"/>
          <w:szCs w:val="24"/>
        </w:rPr>
        <w:t xml:space="preserve">Supplementary table </w:t>
      </w:r>
      <w:r w:rsidR="00CC7342" w:rsidRPr="00CC7342">
        <w:rPr>
          <w:rFonts w:ascii="Arial" w:hAnsi="Arial" w:cs="Arial"/>
          <w:sz w:val="24"/>
          <w:szCs w:val="24"/>
        </w:rPr>
        <w:t>S</w:t>
      </w:r>
      <w:r w:rsidRPr="00CC7342">
        <w:rPr>
          <w:rFonts w:ascii="Arial" w:hAnsi="Arial" w:cs="Arial"/>
          <w:sz w:val="24"/>
          <w:szCs w:val="24"/>
        </w:rPr>
        <w:t>2</w:t>
      </w:r>
      <w:r w:rsidR="005502BB" w:rsidRPr="00CC7342">
        <w:rPr>
          <w:rFonts w:ascii="Arial" w:hAnsi="Arial" w:cs="Arial"/>
          <w:sz w:val="24"/>
          <w:szCs w:val="24"/>
        </w:rPr>
        <w:t>. Gradient elution programme</w:t>
      </w:r>
    </w:p>
    <w:tbl>
      <w:tblPr>
        <w:tblStyle w:val="MediumShading2-Accent4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5502BB" w:rsidRPr="00CC7342" w:rsidTr="006C3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02D5B">
              <w:rPr>
                <w:rFonts w:ascii="Arial" w:hAnsi="Arial" w:cs="Arial"/>
                <w:color w:val="auto"/>
                <w:sz w:val="24"/>
                <w:szCs w:val="24"/>
              </w:rPr>
              <w:t>Time (min)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02D5B">
              <w:rPr>
                <w:rFonts w:ascii="Arial" w:hAnsi="Arial" w:cs="Arial"/>
                <w:color w:val="auto"/>
                <w:sz w:val="24"/>
                <w:szCs w:val="24"/>
              </w:rPr>
              <w:t>A (%)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02D5B">
              <w:rPr>
                <w:rFonts w:ascii="Arial" w:hAnsi="Arial" w:cs="Arial"/>
                <w:color w:val="auto"/>
                <w:sz w:val="24"/>
                <w:szCs w:val="24"/>
              </w:rPr>
              <w:t>B (%)</w:t>
            </w:r>
          </w:p>
        </w:tc>
      </w:tr>
      <w:tr w:rsidR="005502BB" w:rsidRPr="00CC7342" w:rsidTr="006C3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402D5B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2D5B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2D5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02BB" w:rsidRPr="00CC7342" w:rsidTr="00402D5B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402D5B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2D5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2D5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502BB" w:rsidRPr="00CC7342" w:rsidTr="00402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402D5B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2D5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2D5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502BB" w:rsidRPr="00CC7342" w:rsidTr="00402D5B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402D5B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15.10</w:t>
            </w:r>
          </w:p>
        </w:tc>
        <w:tc>
          <w:tcPr>
            <w:tcW w:w="2835" w:type="dxa"/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2D5B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2835" w:type="dxa"/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2D5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02BB" w:rsidRPr="00CC7342" w:rsidTr="006C3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402D5B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2D5B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5502BB" w:rsidRPr="00402D5B" w:rsidRDefault="005502BB" w:rsidP="00CC734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2D5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5502BB" w:rsidRPr="00CC7342" w:rsidRDefault="005502BB" w:rsidP="00CC7342">
      <w:pPr>
        <w:spacing w:line="480" w:lineRule="auto"/>
        <w:rPr>
          <w:sz w:val="24"/>
          <w:szCs w:val="24"/>
        </w:rPr>
      </w:pPr>
    </w:p>
    <w:p w:rsidR="00501845" w:rsidRDefault="00501845"/>
    <w:sectPr w:rsidR="005018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St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BB"/>
    <w:rsid w:val="00085D8F"/>
    <w:rsid w:val="001061D5"/>
    <w:rsid w:val="00140F04"/>
    <w:rsid w:val="0022028A"/>
    <w:rsid w:val="00402D5B"/>
    <w:rsid w:val="00444DA1"/>
    <w:rsid w:val="00501845"/>
    <w:rsid w:val="005502BB"/>
    <w:rsid w:val="00550C46"/>
    <w:rsid w:val="006C32C8"/>
    <w:rsid w:val="00A473CB"/>
    <w:rsid w:val="00BD6B3A"/>
    <w:rsid w:val="00CA58FA"/>
    <w:rsid w:val="00CC7342"/>
    <w:rsid w:val="00D47433"/>
    <w:rsid w:val="00DF639E"/>
    <w:rsid w:val="00E7271E"/>
    <w:rsid w:val="00EF3893"/>
    <w:rsid w:val="00F0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1D866"/>
  <w15:docId w15:val="{440A70EC-3766-4080-B9D9-949F38DD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5502B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4">
    <w:name w:val="Medium Shading 2 Accent 4"/>
    <w:basedOn w:val="TableNormal"/>
    <w:uiPriority w:val="64"/>
    <w:rsid w:val="00402D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Inoka Hettiarachchi</dc:creator>
  <cp:lastModifiedBy>Inoka Hettiarachchige (DEDJTR)</cp:lastModifiedBy>
  <cp:revision>18</cp:revision>
  <dcterms:created xsi:type="dcterms:W3CDTF">2017-04-03T01:18:00Z</dcterms:created>
  <dcterms:modified xsi:type="dcterms:W3CDTF">2018-07-18T00:58:00Z</dcterms:modified>
</cp:coreProperties>
</file>