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E9F84" w14:textId="025CC9BB" w:rsidR="008B2F29" w:rsidRPr="00CF1C63" w:rsidRDefault="008B2F29">
      <w:pPr>
        <w:rPr>
          <w:rFonts w:ascii="Times" w:hAnsi="Times"/>
        </w:rPr>
      </w:pPr>
      <w:r w:rsidRPr="00CF1C63">
        <w:rPr>
          <w:rFonts w:ascii="Times" w:hAnsi="Times"/>
          <w:b/>
        </w:rPr>
        <w:t>Supplementary table</w:t>
      </w:r>
      <w:r w:rsidR="007501F6" w:rsidRPr="00CF1C63">
        <w:rPr>
          <w:rFonts w:ascii="Times" w:hAnsi="Times"/>
          <w:b/>
        </w:rPr>
        <w:t xml:space="preserve"> 1</w:t>
      </w:r>
      <w:r w:rsidRPr="00CF1C63">
        <w:rPr>
          <w:rFonts w:ascii="Times" w:hAnsi="Times"/>
        </w:rPr>
        <w:t>: Inclusion criteria for the study cohort</w:t>
      </w:r>
      <w:r w:rsidR="007501F6" w:rsidRPr="00CF1C63">
        <w:rPr>
          <w:rFonts w:ascii="Times" w:hAnsi="Times"/>
        </w:rPr>
        <w:t xml:space="preserve"> </w:t>
      </w:r>
      <w:bookmarkStart w:id="0" w:name="_GoBack"/>
      <w:bookmarkEnd w:id="0"/>
      <w:r w:rsidR="007501F6" w:rsidRPr="00CF1C63">
        <w:rPr>
          <w:rFonts w:ascii="Times" w:hAnsi="Times" w:cs="Arial"/>
          <w:lang w:val="en-GB"/>
        </w:rPr>
        <w:t>defined according to the Spanish Society of Clinical Oncology (SEOM). Abbreviations are: BC=Breast Cancer; OC=Ovarian Cancer</w:t>
      </w:r>
    </w:p>
    <w:p w14:paraId="158A798D" w14:textId="77777777" w:rsidR="008B2F29" w:rsidRPr="00CF1C63" w:rsidRDefault="008B2F29">
      <w:pPr>
        <w:rPr>
          <w:rFonts w:ascii="Times" w:hAnsi="Times"/>
        </w:rPr>
      </w:pPr>
    </w:p>
    <w:tbl>
      <w:tblPr>
        <w:tblStyle w:val="LightShading-Accent2"/>
        <w:tblW w:w="0" w:type="auto"/>
        <w:tblLook w:val="04A0" w:firstRow="1" w:lastRow="0" w:firstColumn="1" w:lastColumn="0" w:noHBand="0" w:noVBand="1"/>
      </w:tblPr>
      <w:tblGrid>
        <w:gridCol w:w="2235"/>
        <w:gridCol w:w="6662"/>
      </w:tblGrid>
      <w:tr w:rsidR="00CF1C63" w:rsidRPr="00CF1C63" w14:paraId="098393E3" w14:textId="77777777" w:rsidTr="00750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7C65CD97" w14:textId="77777777" w:rsidR="008B2F29" w:rsidRPr="00CF1C63" w:rsidRDefault="008B2F29" w:rsidP="007501F6">
            <w:pPr>
              <w:rPr>
                <w:rFonts w:ascii="Times" w:hAnsi="Times" w:cs="Arial"/>
                <w:b w:val="0"/>
                <w:color w:val="auto"/>
                <w:lang w:val="en-GB"/>
              </w:rPr>
            </w:pPr>
            <w:r w:rsidRPr="00CF1C63">
              <w:rPr>
                <w:rFonts w:ascii="Times" w:hAnsi="Times" w:cs="Arial"/>
                <w:b w:val="0"/>
                <w:color w:val="auto"/>
                <w:lang w:val="en-GB"/>
              </w:rPr>
              <w:t>n</w:t>
            </w:r>
          </w:p>
        </w:tc>
        <w:tc>
          <w:tcPr>
            <w:tcW w:w="6662" w:type="dxa"/>
          </w:tcPr>
          <w:p w14:paraId="688D22F9" w14:textId="77777777" w:rsidR="008B2F29" w:rsidRPr="00CF1C63" w:rsidRDefault="008B2F29" w:rsidP="009E123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b w:val="0"/>
                <w:color w:val="auto"/>
                <w:lang w:val="en-GB"/>
              </w:rPr>
            </w:pPr>
            <w:proofErr w:type="spellStart"/>
            <w:r w:rsidRPr="00CF1C63">
              <w:rPr>
                <w:rFonts w:ascii="Times" w:hAnsi="Times" w:cs="Arial"/>
                <w:b w:val="0"/>
                <w:color w:val="auto"/>
                <w:lang w:val="en-GB"/>
              </w:rPr>
              <w:t>Clinico</w:t>
            </w:r>
            <w:proofErr w:type="spellEnd"/>
            <w:r w:rsidRPr="00CF1C63">
              <w:rPr>
                <w:rFonts w:ascii="Times" w:hAnsi="Times" w:cs="Arial"/>
                <w:b w:val="0"/>
                <w:color w:val="auto"/>
                <w:lang w:val="en-GB"/>
              </w:rPr>
              <w:t>-pathological characteristics</w:t>
            </w:r>
          </w:p>
        </w:tc>
      </w:tr>
      <w:tr w:rsidR="00CF1C63" w:rsidRPr="00CF1C63" w14:paraId="064A071D" w14:textId="77777777" w:rsidTr="00750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17CD0E62" w14:textId="77777777" w:rsidR="008B2F29" w:rsidRPr="00CF1C63" w:rsidRDefault="008B2F29" w:rsidP="007501F6">
            <w:pPr>
              <w:rPr>
                <w:rFonts w:ascii="Times" w:hAnsi="Times" w:cs="Arial"/>
                <w:b w:val="0"/>
                <w:color w:val="auto"/>
                <w:lang w:val="en-GB"/>
              </w:rPr>
            </w:pPr>
            <w:r w:rsidRPr="00CF1C63">
              <w:rPr>
                <w:rFonts w:ascii="Times" w:hAnsi="Times" w:cs="Arial"/>
                <w:b w:val="0"/>
                <w:color w:val="auto"/>
                <w:lang w:val="en-GB"/>
              </w:rPr>
              <w:t>1 familiar cancer (independent on family history)</w:t>
            </w:r>
          </w:p>
        </w:tc>
        <w:tc>
          <w:tcPr>
            <w:tcW w:w="6662" w:type="dxa"/>
          </w:tcPr>
          <w:p w14:paraId="30AD91CE" w14:textId="77777777" w:rsidR="008B2F29" w:rsidRPr="00CF1C63" w:rsidRDefault="008B2F29" w:rsidP="009E1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lang w:val="en-GB"/>
              </w:rPr>
            </w:pPr>
            <w:r w:rsidRPr="00CF1C63">
              <w:rPr>
                <w:rFonts w:ascii="Times" w:hAnsi="Times" w:cs="Arial"/>
                <w:color w:val="auto"/>
                <w:lang w:val="en-GB"/>
              </w:rPr>
              <w:t xml:space="preserve">- Synchronic or </w:t>
            </w:r>
            <w:proofErr w:type="spellStart"/>
            <w:r w:rsidRPr="00CF1C63">
              <w:rPr>
                <w:rFonts w:ascii="Times" w:hAnsi="Times" w:cs="Arial"/>
                <w:color w:val="auto"/>
                <w:lang w:val="en-GB"/>
              </w:rPr>
              <w:t>metachronic</w:t>
            </w:r>
            <w:proofErr w:type="spellEnd"/>
            <w:r w:rsidRPr="00CF1C63">
              <w:rPr>
                <w:rFonts w:ascii="Times" w:hAnsi="Times" w:cs="Arial"/>
                <w:color w:val="auto"/>
                <w:lang w:val="en-GB"/>
              </w:rPr>
              <w:t xml:space="preserve"> breast (BC) and ovarian (OC) cancer in the same individual.</w:t>
            </w:r>
          </w:p>
          <w:p w14:paraId="0DBF5B43" w14:textId="77777777" w:rsidR="008B2F29" w:rsidRPr="00CF1C63" w:rsidRDefault="008B2F29" w:rsidP="009E1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lang w:val="en-GB"/>
              </w:rPr>
            </w:pPr>
            <w:r w:rsidRPr="00CF1C63">
              <w:rPr>
                <w:rFonts w:ascii="Times" w:hAnsi="Times" w:cs="Arial"/>
                <w:color w:val="auto"/>
                <w:lang w:val="en-GB"/>
              </w:rPr>
              <w:t>- BC diagnosed before 35 years old.</w:t>
            </w:r>
          </w:p>
          <w:p w14:paraId="011CE180" w14:textId="77777777" w:rsidR="008B2F29" w:rsidRPr="00CF1C63" w:rsidRDefault="008B2F29" w:rsidP="009E1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lang w:val="en-GB"/>
              </w:rPr>
            </w:pPr>
            <w:r w:rsidRPr="00CF1C63">
              <w:rPr>
                <w:rFonts w:ascii="Times" w:hAnsi="Times" w:cs="Arial"/>
                <w:color w:val="auto"/>
                <w:lang w:val="en-GB"/>
              </w:rPr>
              <w:t>- Bilateral BC, when the first was diagnosed before 40 years old.</w:t>
            </w:r>
          </w:p>
          <w:p w14:paraId="4C039BE7" w14:textId="77777777" w:rsidR="008B2F29" w:rsidRPr="00CF1C63" w:rsidRDefault="008B2F29" w:rsidP="009E1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lang w:val="en-GB"/>
              </w:rPr>
            </w:pPr>
            <w:r w:rsidRPr="00CF1C63">
              <w:rPr>
                <w:rFonts w:ascii="Times" w:hAnsi="Times" w:cs="Arial"/>
                <w:color w:val="auto"/>
                <w:lang w:val="en-GB"/>
              </w:rPr>
              <w:t>- Triple negative BC diagnosed before 50 years old.</w:t>
            </w:r>
          </w:p>
          <w:p w14:paraId="4180D3CC" w14:textId="77777777" w:rsidR="008B2F29" w:rsidRPr="00CF1C63" w:rsidRDefault="008B2F29" w:rsidP="009E1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lang w:val="en-GB"/>
              </w:rPr>
            </w:pPr>
            <w:r w:rsidRPr="00CF1C63">
              <w:rPr>
                <w:rFonts w:ascii="Times" w:hAnsi="Times" w:cs="Arial"/>
                <w:color w:val="auto"/>
                <w:lang w:val="en-GB"/>
              </w:rPr>
              <w:t>- High-grade serous papillary OC</w:t>
            </w:r>
            <w:r w:rsidR="007501F6" w:rsidRPr="00CF1C63">
              <w:rPr>
                <w:rFonts w:ascii="Times" w:hAnsi="Times" w:cs="Arial"/>
                <w:color w:val="auto"/>
                <w:lang w:val="en-GB"/>
              </w:rPr>
              <w:t>.</w:t>
            </w:r>
          </w:p>
        </w:tc>
      </w:tr>
      <w:tr w:rsidR="00CF1C63" w:rsidRPr="00CF1C63" w14:paraId="7DE4B992" w14:textId="77777777" w:rsidTr="007501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60FF9A62" w14:textId="77777777" w:rsidR="008B2F29" w:rsidRPr="00CF1C63" w:rsidRDefault="008B2F29" w:rsidP="007501F6">
            <w:pPr>
              <w:rPr>
                <w:rFonts w:ascii="Times" w:hAnsi="Times" w:cs="Arial"/>
                <w:b w:val="0"/>
                <w:color w:val="auto"/>
                <w:lang w:val="en-GB"/>
              </w:rPr>
            </w:pPr>
            <w:r w:rsidRPr="00CF1C63">
              <w:rPr>
                <w:rFonts w:ascii="Times" w:hAnsi="Times" w:cs="Arial"/>
                <w:b w:val="0"/>
                <w:color w:val="auto"/>
                <w:lang w:val="en-GB"/>
              </w:rPr>
              <w:t>2 famil</w:t>
            </w:r>
            <w:r w:rsidR="007501F6" w:rsidRPr="00CF1C63">
              <w:rPr>
                <w:rFonts w:ascii="Times" w:hAnsi="Times" w:cs="Arial"/>
                <w:b w:val="0"/>
                <w:color w:val="auto"/>
                <w:lang w:val="en-GB"/>
              </w:rPr>
              <w:t>iar cancers</w:t>
            </w:r>
            <w:r w:rsidRPr="00CF1C63">
              <w:rPr>
                <w:rFonts w:ascii="Times" w:hAnsi="Times" w:cs="Arial"/>
                <w:b w:val="0"/>
                <w:color w:val="auto"/>
                <w:lang w:val="en-GB"/>
              </w:rPr>
              <w:t xml:space="preserve"> (first degree relatives and in the same family branch)</w:t>
            </w:r>
          </w:p>
        </w:tc>
        <w:tc>
          <w:tcPr>
            <w:tcW w:w="6662" w:type="dxa"/>
          </w:tcPr>
          <w:p w14:paraId="48D279F1" w14:textId="77777777" w:rsidR="008B2F29" w:rsidRPr="00CF1C63" w:rsidRDefault="007501F6" w:rsidP="009E1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lang w:val="en-GB"/>
              </w:rPr>
            </w:pPr>
            <w:r w:rsidRPr="00CF1C63">
              <w:rPr>
                <w:rFonts w:ascii="Times" w:hAnsi="Times" w:cs="Arial"/>
                <w:color w:val="auto"/>
                <w:lang w:val="en-GB"/>
              </w:rPr>
              <w:t xml:space="preserve">- Bilateral BC </w:t>
            </w:r>
            <w:r w:rsidR="008B2F29" w:rsidRPr="00CF1C63">
              <w:rPr>
                <w:rFonts w:ascii="Times" w:hAnsi="Times" w:cs="Arial"/>
                <w:color w:val="auto"/>
                <w:lang w:val="en-GB"/>
              </w:rPr>
              <w:t>diagnosed before 50 years old.</w:t>
            </w:r>
          </w:p>
          <w:p w14:paraId="4D9CF24F" w14:textId="77777777" w:rsidR="008B2F29" w:rsidRPr="00CF1C63" w:rsidRDefault="008B2F29" w:rsidP="009E1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lang w:val="en-GB"/>
              </w:rPr>
            </w:pPr>
            <w:r w:rsidRPr="00CF1C63">
              <w:rPr>
                <w:rFonts w:ascii="Times" w:hAnsi="Times" w:cs="Arial"/>
                <w:color w:val="auto"/>
                <w:lang w:val="en-GB"/>
              </w:rPr>
              <w:t>- 1 BC in a male and BC/OC in a female of the family</w:t>
            </w:r>
            <w:r w:rsidR="007501F6" w:rsidRPr="00CF1C63">
              <w:rPr>
                <w:rFonts w:ascii="Times" w:hAnsi="Times" w:cs="Arial"/>
                <w:color w:val="auto"/>
                <w:lang w:val="en-GB"/>
              </w:rPr>
              <w:t>.</w:t>
            </w:r>
          </w:p>
          <w:p w14:paraId="19089FC9" w14:textId="77777777" w:rsidR="008B2F29" w:rsidRPr="00CF1C63" w:rsidRDefault="008B2F29" w:rsidP="009E1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lang w:val="en-GB"/>
              </w:rPr>
            </w:pPr>
            <w:r w:rsidRPr="00CF1C63">
              <w:rPr>
                <w:rFonts w:ascii="Times" w:hAnsi="Times" w:cs="Arial"/>
                <w:color w:val="auto"/>
                <w:lang w:val="en-GB"/>
              </w:rPr>
              <w:t>- BC and OC.</w:t>
            </w:r>
          </w:p>
          <w:p w14:paraId="7AE6A8C0" w14:textId="77777777" w:rsidR="008B2F29" w:rsidRPr="00CF1C63" w:rsidRDefault="008B2F29" w:rsidP="009E1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Arial"/>
                <w:color w:val="auto"/>
                <w:lang w:val="en-GB"/>
              </w:rPr>
            </w:pPr>
            <w:r w:rsidRPr="00CF1C63">
              <w:rPr>
                <w:rFonts w:ascii="Times" w:hAnsi="Times" w:cs="Arial"/>
                <w:color w:val="auto"/>
                <w:lang w:val="en-GB"/>
              </w:rPr>
              <w:t>- 2 BC diagnosed before 50 years old.</w:t>
            </w:r>
          </w:p>
        </w:tc>
      </w:tr>
      <w:tr w:rsidR="00CF1C63" w:rsidRPr="00CF1C63" w14:paraId="29DBF3FA" w14:textId="77777777" w:rsidTr="00750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4AAFFE90" w14:textId="77777777" w:rsidR="008B2F29" w:rsidRPr="00CF1C63" w:rsidRDefault="008B2F29" w:rsidP="007501F6">
            <w:pPr>
              <w:rPr>
                <w:rFonts w:ascii="Times" w:hAnsi="Times" w:cs="Arial"/>
                <w:b w:val="0"/>
                <w:color w:val="auto"/>
                <w:lang w:val="en-GB"/>
              </w:rPr>
            </w:pPr>
            <w:r w:rsidRPr="00CF1C63">
              <w:rPr>
                <w:rFonts w:ascii="Times" w:hAnsi="Times" w:cs="Arial"/>
                <w:b w:val="0"/>
                <w:color w:val="auto"/>
                <w:lang w:val="en-GB"/>
              </w:rPr>
              <w:t>≥3 BC and/or OC in the family</w:t>
            </w:r>
          </w:p>
        </w:tc>
        <w:tc>
          <w:tcPr>
            <w:tcW w:w="6662" w:type="dxa"/>
          </w:tcPr>
          <w:p w14:paraId="5CC5C323" w14:textId="77777777" w:rsidR="008B2F29" w:rsidRPr="00CF1C63" w:rsidRDefault="008B2F29" w:rsidP="009E12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Arial"/>
                <w:color w:val="auto"/>
                <w:lang w:val="en-GB"/>
              </w:rPr>
            </w:pPr>
            <w:r w:rsidRPr="00CF1C63">
              <w:rPr>
                <w:rFonts w:ascii="Times" w:hAnsi="Times" w:cs="Arial"/>
                <w:color w:val="auto"/>
                <w:lang w:val="en-GB"/>
              </w:rPr>
              <w:t>≥3 BC and/or OC in the family (independently on age).</w:t>
            </w:r>
          </w:p>
        </w:tc>
      </w:tr>
    </w:tbl>
    <w:p w14:paraId="762B84A0" w14:textId="77777777" w:rsidR="009E11BD" w:rsidRPr="00CF1C63" w:rsidRDefault="009E11BD">
      <w:pPr>
        <w:rPr>
          <w:rFonts w:ascii="Times" w:hAnsi="Times"/>
        </w:rPr>
      </w:pPr>
    </w:p>
    <w:sectPr w:rsidR="009E11BD" w:rsidRPr="00CF1C63" w:rsidSect="007501F6">
      <w:pgSz w:w="11900" w:h="16840"/>
      <w:pgMar w:top="1417" w:right="112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29"/>
    <w:rsid w:val="006B68BA"/>
    <w:rsid w:val="007501F6"/>
    <w:rsid w:val="008B2F29"/>
    <w:rsid w:val="009E11BD"/>
    <w:rsid w:val="00CF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405556"/>
  <w14:defaultImageDpi w14:val="300"/>
  <w15:docId w15:val="{29AB1FB8-CB1B-4131-911E-44B32E98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F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2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7501F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7501F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Garrido</dc:creator>
  <cp:keywords/>
  <dc:description/>
  <cp:lastModifiedBy>Suganya R.</cp:lastModifiedBy>
  <cp:revision>4</cp:revision>
  <dcterms:created xsi:type="dcterms:W3CDTF">2019-05-25T09:56:00Z</dcterms:created>
  <dcterms:modified xsi:type="dcterms:W3CDTF">2022-04-08T09:49:00Z</dcterms:modified>
</cp:coreProperties>
</file>