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6E7" w:rsidRDefault="00E836E7"/>
    <w:p w:rsidR="00E836E7" w:rsidRDefault="00E836E7"/>
    <w:p w:rsidR="00E836E7" w:rsidRDefault="00E836E7"/>
    <w:p w:rsidR="00E836E7" w:rsidRDefault="00E836E7"/>
    <w:p w:rsidR="00E836E7" w:rsidRDefault="00E836E7"/>
    <w:p w:rsidR="00E836E7" w:rsidRPr="00EE5714" w:rsidRDefault="00B6760A">
      <w:r w:rsidRPr="00EE5714">
        <w:rPr>
          <w:noProof/>
          <w:lang w:eastAsia="en-US" w:bidi="ar-SA"/>
        </w:rPr>
        <w:drawing>
          <wp:inline distT="0" distB="0" distL="0" distR="0">
            <wp:extent cx="548640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_figure_8.10.17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6E7" w:rsidRPr="00EE5714" w:rsidRDefault="00E836E7"/>
    <w:p w:rsidR="00E836E7" w:rsidRPr="00EE5714" w:rsidRDefault="00E836E7"/>
    <w:p w:rsidR="00E836E7" w:rsidRPr="00EE5714" w:rsidRDefault="00E836E7"/>
    <w:p w:rsidR="00E836E7" w:rsidRPr="00EE5714" w:rsidRDefault="00E836E7"/>
    <w:p w:rsidR="00E836E7" w:rsidRPr="00EE5714" w:rsidRDefault="00E836E7"/>
    <w:p w:rsidR="00E836E7" w:rsidRPr="00EE5714" w:rsidRDefault="00B6760A">
      <w:r w:rsidRPr="00EE5714">
        <w:t xml:space="preserve">Figure S1: Change in the distribution of the number of phenotypes (Zoomed in to 1 – 4 phenotypes).  The fraction of genes in the GWAS catalog (Y-axis) associated with a given number of phenotypes (X-axis).  Color gradient indicates year that the data was available from (red = 2005 to blue = 2017).  </w:t>
      </w:r>
    </w:p>
    <w:p w:rsidR="00E836E7" w:rsidRPr="00EE5714" w:rsidRDefault="00E836E7"/>
    <w:p w:rsidR="00E836E7" w:rsidRPr="00EE5714" w:rsidRDefault="00E836E7"/>
    <w:p w:rsidR="00523928" w:rsidRPr="00EE5714" w:rsidRDefault="00523928">
      <w:pPr>
        <w:keepNext w:val="0"/>
        <w:shd w:val="clear" w:color="auto" w:fill="auto"/>
        <w:suppressAutoHyphens w:val="0"/>
        <w:overflowPunct/>
        <w:textAlignment w:val="auto"/>
      </w:pPr>
      <w:r w:rsidRPr="00EE5714">
        <w:br w:type="page"/>
      </w:r>
    </w:p>
    <w:p w:rsidR="00E836E7" w:rsidRPr="00EE5714" w:rsidRDefault="00E836E7"/>
    <w:p w:rsidR="00523928" w:rsidRPr="00EE5714" w:rsidRDefault="00283BF7">
      <w:r w:rsidRPr="00EE5714">
        <w:rPr>
          <w:noProof/>
          <w:lang w:eastAsia="en-US" w:bidi="ar-SA"/>
        </w:rPr>
        <w:drawing>
          <wp:inline distT="0" distB="0" distL="0" distR="0" wp14:anchorId="46180D4C" wp14:editId="5D4CCCA1">
            <wp:extent cx="3981450" cy="497681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2992" cy="4991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928" w:rsidRPr="00EE5714" w:rsidRDefault="00523928"/>
    <w:p w:rsidR="00523928" w:rsidRPr="00EE5714" w:rsidRDefault="00523928"/>
    <w:p w:rsidR="00523928" w:rsidRPr="00EE5714" w:rsidRDefault="00523928" w:rsidP="00523928">
      <w:pPr>
        <w:spacing w:line="480" w:lineRule="auto"/>
      </w:pPr>
      <w:r w:rsidRPr="00EE5714">
        <w:t xml:space="preserve">Figure S2: </w:t>
      </w:r>
      <w:r w:rsidR="00174937">
        <w:rPr>
          <w:highlight w:val="white"/>
        </w:rPr>
        <w:t>Distribution of the number of phenotypes each gene is associated with in the GWAS catalog</w:t>
      </w:r>
      <w:r w:rsidR="00174937">
        <w:t xml:space="preserve"> </w:t>
      </w:r>
      <w:r w:rsidR="00174937" w:rsidRPr="00EE5714">
        <w:t>(p-value &lt;5e-8).</w:t>
      </w:r>
      <w:r w:rsidR="00174937">
        <w:rPr>
          <w:highlight w:val="white"/>
        </w:rPr>
        <w:t xml:space="preserve"> A) </w:t>
      </w:r>
      <w:r w:rsidR="00174937" w:rsidRPr="00A65083">
        <w:rPr>
          <w:highlight w:val="yellow"/>
        </w:rPr>
        <w:t xml:space="preserve">Histogram showing the proportion of genes </w:t>
      </w:r>
      <w:r w:rsidR="00174937">
        <w:rPr>
          <w:highlight w:val="yellow"/>
        </w:rPr>
        <w:t xml:space="preserve">that associate with phenotypes in the GWAS catalog </w:t>
      </w:r>
      <w:r w:rsidR="00174937" w:rsidRPr="00A65083">
        <w:rPr>
          <w:highlight w:val="yellow"/>
        </w:rPr>
        <w:t xml:space="preserve">(y-axis) </w:t>
      </w:r>
      <w:r w:rsidR="00174937">
        <w:rPr>
          <w:highlight w:val="yellow"/>
        </w:rPr>
        <w:t xml:space="preserve">and the number of phenotypes with which they associate </w:t>
      </w:r>
      <w:r w:rsidR="00174937" w:rsidRPr="00A65083">
        <w:rPr>
          <w:highlight w:val="yellow"/>
        </w:rPr>
        <w:t>(x-axis). B) The proportion of genes associated with 2 or more phenotypes (y-axis) for each year (x-axis).</w:t>
      </w:r>
    </w:p>
    <w:p w:rsidR="00523928" w:rsidRPr="00EE5714" w:rsidRDefault="00523928"/>
    <w:p w:rsidR="00523928" w:rsidRPr="00EE5714" w:rsidRDefault="00523928">
      <w:pPr>
        <w:keepNext w:val="0"/>
        <w:shd w:val="clear" w:color="auto" w:fill="auto"/>
        <w:suppressAutoHyphens w:val="0"/>
        <w:overflowPunct/>
        <w:textAlignment w:val="auto"/>
      </w:pPr>
      <w:r w:rsidRPr="00EE5714">
        <w:br w:type="page"/>
      </w:r>
    </w:p>
    <w:p w:rsidR="00523928" w:rsidRPr="00EE5714" w:rsidRDefault="00523928"/>
    <w:p w:rsidR="00523928" w:rsidRPr="00EE5714" w:rsidRDefault="006C43F8" w:rsidP="00523928">
      <w:pPr>
        <w:spacing w:line="480" w:lineRule="auto"/>
      </w:pPr>
      <w:r>
        <w:rPr>
          <w:rFonts w:ascii="Calibri" w:hAnsi="Calibri"/>
          <w:noProof/>
          <w:color w:val="000000"/>
          <w:lang w:eastAsia="en-US" w:bidi="ar-SA"/>
        </w:rPr>
        <w:drawing>
          <wp:inline distT="0" distB="0" distL="0" distR="0">
            <wp:extent cx="4733925" cy="6175022"/>
            <wp:effectExtent l="0" t="0" r="0" b="0"/>
            <wp:docPr id="7" name="Picture 7" descr="cid:676c23ed-8190-466b-aad6-21b2c5dd83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905641" descr="cid:676c23ed-8190-466b-aad6-21b2c5dd83c6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60" cy="6186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BF7" w:rsidRPr="00EE5714" w:rsidRDefault="00523928" w:rsidP="00283BF7">
      <w:pPr>
        <w:spacing w:line="480" w:lineRule="auto"/>
      </w:pPr>
      <w:r w:rsidRPr="00EE5714">
        <w:t xml:space="preserve">Figure S3: Distribution of effect sizes in the GWAS catalog (p-value &lt;5e-8). </w:t>
      </w:r>
      <w:r w:rsidR="00174937">
        <w:rPr>
          <w:highlight w:val="white"/>
        </w:rPr>
        <w:t xml:space="preserve">A) </w:t>
      </w:r>
      <w:r w:rsidR="00174937" w:rsidRPr="00A65083">
        <w:rPr>
          <w:highlight w:val="yellow"/>
        </w:rPr>
        <w:t>Histogram showing the proportion of genes</w:t>
      </w:r>
      <w:r w:rsidR="00174937">
        <w:rPr>
          <w:highlight w:val="yellow"/>
        </w:rPr>
        <w:t xml:space="preserve"> in the GWAS catalog </w:t>
      </w:r>
      <w:r w:rsidR="00174937" w:rsidRPr="00A65083">
        <w:rPr>
          <w:highlight w:val="yellow"/>
        </w:rPr>
        <w:t xml:space="preserve">(y-axis) with a given effect size (x-axis). </w:t>
      </w:r>
      <w:r w:rsidR="00174937">
        <w:rPr>
          <w:highlight w:val="white"/>
        </w:rPr>
        <w:t>B) Boxplot of log</w:t>
      </w:r>
      <w:r w:rsidR="00174937">
        <w:rPr>
          <w:highlight w:val="white"/>
          <w:vertAlign w:val="subscript"/>
        </w:rPr>
        <w:t>10</w:t>
      </w:r>
      <w:r w:rsidR="00174937">
        <w:rPr>
          <w:highlight w:val="white"/>
        </w:rPr>
        <w:t>(Effect Sizes) (y-axis) for each year from 2005 – 2017 (x-axis). C) Variance of log</w:t>
      </w:r>
      <w:r w:rsidR="00174937">
        <w:rPr>
          <w:highlight w:val="white"/>
          <w:vertAlign w:val="subscript"/>
        </w:rPr>
        <w:t>10</w:t>
      </w:r>
      <w:r w:rsidR="00174937">
        <w:rPr>
          <w:highlight w:val="white"/>
        </w:rPr>
        <w:t>(Effect Sizes) (y-axis) for each year from 2005 – 2017 (x-axis)</w:t>
      </w:r>
    </w:p>
    <w:p w:rsidR="00523928" w:rsidRPr="00EE5714" w:rsidRDefault="00523928" w:rsidP="00523928">
      <w:pPr>
        <w:spacing w:line="480" w:lineRule="auto"/>
      </w:pPr>
    </w:p>
    <w:p w:rsidR="00523928" w:rsidRPr="00EE5714" w:rsidRDefault="00523928">
      <w:pPr>
        <w:keepNext w:val="0"/>
        <w:shd w:val="clear" w:color="auto" w:fill="auto"/>
        <w:suppressAutoHyphens w:val="0"/>
        <w:overflowPunct/>
        <w:textAlignment w:val="auto"/>
      </w:pPr>
      <w:r w:rsidRPr="00EE5714">
        <w:br w:type="page"/>
      </w:r>
      <w:bookmarkStart w:id="0" w:name="_GoBack"/>
      <w:bookmarkEnd w:id="0"/>
    </w:p>
    <w:p w:rsidR="00523928" w:rsidRPr="00EE5714" w:rsidRDefault="00174937">
      <w:r>
        <w:rPr>
          <w:noProof/>
          <w:lang w:eastAsia="en-US" w:bidi="ar-SA"/>
        </w:rPr>
        <w:lastRenderedPageBreak/>
        <w:drawing>
          <wp:inline distT="0" distB="0" distL="0" distR="0" wp14:anchorId="0C89F2A7" wp14:editId="327FCA86">
            <wp:extent cx="5819048" cy="3885714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19048" cy="38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928" w:rsidRPr="00EE5714" w:rsidRDefault="00523928"/>
    <w:p w:rsidR="00523928" w:rsidRPr="00EE5714" w:rsidRDefault="00523928" w:rsidP="00523928">
      <w:pPr>
        <w:spacing w:line="480" w:lineRule="auto"/>
      </w:pPr>
      <w:r w:rsidRPr="00EE5714">
        <w:t xml:space="preserve">Figure S4: </w:t>
      </w:r>
      <w:r w:rsidR="00174937">
        <w:rPr>
          <w:highlight w:val="white"/>
        </w:rPr>
        <w:t>Variance of log</w:t>
      </w:r>
      <w:r w:rsidR="00174937" w:rsidRPr="007369EF">
        <w:rPr>
          <w:highlight w:val="white"/>
          <w:vertAlign w:val="subscript"/>
        </w:rPr>
        <w:t>10</w:t>
      </w:r>
      <w:r w:rsidR="00174937">
        <w:rPr>
          <w:highlight w:val="white"/>
        </w:rPr>
        <w:t>(effect size) (y-axis) for all genes with a given number of phenotypes (x-axis)</w:t>
      </w:r>
      <w:r w:rsidRPr="00EE5714">
        <w:t xml:space="preserve"> (p-value &lt;5e-8).</w:t>
      </w:r>
    </w:p>
    <w:p w:rsidR="00523928" w:rsidRPr="00EE5714" w:rsidRDefault="00523928"/>
    <w:p w:rsidR="00523928" w:rsidRPr="00EE5714" w:rsidRDefault="00523928">
      <w:pPr>
        <w:keepNext w:val="0"/>
        <w:shd w:val="clear" w:color="auto" w:fill="auto"/>
        <w:suppressAutoHyphens w:val="0"/>
        <w:overflowPunct/>
        <w:textAlignment w:val="auto"/>
      </w:pPr>
      <w:r w:rsidRPr="00EE5714">
        <w:br w:type="page"/>
      </w:r>
    </w:p>
    <w:p w:rsidR="00523928" w:rsidRPr="00EE5714" w:rsidRDefault="00523928"/>
    <w:p w:rsidR="00523928" w:rsidRPr="00EE5714" w:rsidRDefault="00174937">
      <w:r>
        <w:rPr>
          <w:noProof/>
          <w:lang w:eastAsia="en-US" w:bidi="ar-SA"/>
        </w:rPr>
        <w:drawing>
          <wp:inline distT="0" distB="0" distL="0" distR="0" wp14:anchorId="622396E5" wp14:editId="3E772D92">
            <wp:extent cx="4733925" cy="540023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41473" cy="540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BF7" w:rsidRPr="00EE5714" w:rsidRDefault="00523928" w:rsidP="00283BF7">
      <w:pPr>
        <w:spacing w:line="480" w:lineRule="auto"/>
      </w:pPr>
      <w:r w:rsidRPr="00EE5714">
        <w:t xml:space="preserve">Figure S5: </w:t>
      </w:r>
      <w:r w:rsidR="00283BF7" w:rsidRPr="00EE5714">
        <w:t xml:space="preserve">Relationship between Pleiotropy and effect </w:t>
      </w:r>
      <w:proofErr w:type="gramStart"/>
      <w:r w:rsidR="00283BF7" w:rsidRPr="00EE5714">
        <w:t>size(</w:t>
      </w:r>
      <w:proofErr w:type="gramEnd"/>
      <w:r w:rsidR="00283BF7" w:rsidRPr="00EE5714">
        <w:t xml:space="preserve">p-value &lt;5e-8).  </w:t>
      </w:r>
      <w:r w:rsidR="00174937">
        <w:rPr>
          <w:highlight w:val="white"/>
        </w:rPr>
        <w:t>A) the number of phenotypes (x-axis) vs. the log</w:t>
      </w:r>
      <w:r w:rsidR="00174937">
        <w:rPr>
          <w:highlight w:val="white"/>
          <w:vertAlign w:val="subscript"/>
        </w:rPr>
        <w:t>10</w:t>
      </w:r>
      <w:r w:rsidR="00174937">
        <w:rPr>
          <w:highlight w:val="white"/>
        </w:rPr>
        <w:t>(</w:t>
      </w:r>
      <w:r w:rsidR="00174937">
        <w:rPr>
          <w:rFonts w:ascii="Times New Roman" w:eastAsia="Liberation Serif" w:hAnsi="Times New Roman" w:cs="Liberation Serif"/>
          <w:highlight w:val="white"/>
        </w:rPr>
        <w:t xml:space="preserve">effect </w:t>
      </w:r>
      <w:proofErr w:type="gramStart"/>
      <w:r w:rsidR="00174937">
        <w:rPr>
          <w:rFonts w:ascii="Times New Roman" w:eastAsia="Liberation Serif" w:hAnsi="Times New Roman" w:cs="Liberation Serif"/>
          <w:highlight w:val="white"/>
        </w:rPr>
        <w:t>size</w:t>
      </w:r>
      <w:r w:rsidR="00174937">
        <w:rPr>
          <w:highlight w:val="white"/>
        </w:rPr>
        <w:t>)  (</w:t>
      </w:r>
      <w:proofErr w:type="gramEnd"/>
      <w:r w:rsidR="00174937">
        <w:rPr>
          <w:highlight w:val="white"/>
        </w:rPr>
        <w:t>y-axis). B) Pearson’s r correlation (number of phenotypes vs log</w:t>
      </w:r>
      <w:r w:rsidR="00174937" w:rsidRPr="007369EF">
        <w:rPr>
          <w:highlight w:val="white"/>
          <w:vertAlign w:val="subscript"/>
        </w:rPr>
        <w:t>10</w:t>
      </w:r>
      <w:r w:rsidR="00174937">
        <w:rPr>
          <w:highlight w:val="white"/>
        </w:rPr>
        <w:t>(effect size)) (y-axis) for all genes with more than the number of phenotypes (&gt;X) (x-axis).</w:t>
      </w:r>
    </w:p>
    <w:p w:rsidR="00523928" w:rsidRPr="00EE5714" w:rsidRDefault="00523928" w:rsidP="00523928">
      <w:pPr>
        <w:spacing w:line="480" w:lineRule="auto"/>
      </w:pPr>
    </w:p>
    <w:p w:rsidR="00523928" w:rsidRDefault="00523928"/>
    <w:sectPr w:rsidR="00523928">
      <w:pgSz w:w="12240" w:h="15840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00"/>
    <w:family w:val="roman"/>
    <w:pitch w:val="default"/>
  </w:font>
  <w:font w:name="FreeSans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6E7"/>
    <w:rsid w:val="000E4B9C"/>
    <w:rsid w:val="00174937"/>
    <w:rsid w:val="00283BF7"/>
    <w:rsid w:val="003E2A1D"/>
    <w:rsid w:val="00523928"/>
    <w:rsid w:val="005A208F"/>
    <w:rsid w:val="006C43F8"/>
    <w:rsid w:val="00702BD4"/>
    <w:rsid w:val="00B6760A"/>
    <w:rsid w:val="00D52EEE"/>
    <w:rsid w:val="00E836E7"/>
    <w:rsid w:val="00EE5714"/>
    <w:rsid w:val="00FB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249452-5D0D-462F-82E9-154C760B4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Free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keepNext/>
      <w:shd w:val="clear" w:color="auto" w:fill="FFFFFF"/>
      <w:suppressAutoHyphens/>
      <w:overflowPunct w:val="0"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qFormat/>
    <w:rPr>
      <w:color w:val="808080"/>
    </w:rPr>
  </w:style>
  <w:style w:type="paragraph" w:customStyle="1" w:styleId="Heading">
    <w:name w:val="Heading"/>
    <w:basedOn w:val="Normal"/>
    <w:next w:val="BodyText"/>
    <w:qFormat/>
    <w:pPr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  <w:pPr>
      <w:keepNext/>
      <w:shd w:val="clear" w:color="auto" w:fill="FFFFFF"/>
      <w:suppressAutoHyphens/>
      <w:overflowPunct w:val="0"/>
      <w:textAlignment w:val="baseline"/>
    </w:pPr>
    <w:rPr>
      <w:color w:val="00000A"/>
      <w:sz w:val="24"/>
    </w:rPr>
  </w:style>
  <w:style w:type="paragraph" w:customStyle="1" w:styleId="PreformattedText">
    <w:name w:val="Preformatted Text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cid:676c23ed-8190-466b-aad6-21b2c5dd83c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Chesmore</dc:creator>
  <dc:description/>
  <cp:lastModifiedBy>Scott Williams</cp:lastModifiedBy>
  <cp:revision>3</cp:revision>
  <dcterms:created xsi:type="dcterms:W3CDTF">2017-10-13T15:57:00Z</dcterms:created>
  <dcterms:modified xsi:type="dcterms:W3CDTF">2017-10-13T17:48:00Z</dcterms:modified>
  <dc:language>en-US</dc:language>
</cp:coreProperties>
</file>