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27" w:rsidRDefault="00441A27" w:rsidP="00441A27">
      <w:pPr>
        <w:pStyle w:val="Heading1"/>
      </w:pPr>
      <w:r>
        <w:t>Whole-genome sequencing identifies complex</w:t>
      </w:r>
      <w:r w:rsidRPr="004B28AC">
        <w:t xml:space="preserve"> contributions to genetic risk</w:t>
      </w:r>
      <w:r>
        <w:t xml:space="preserve"> by variants in genes causing monogenic systemic lupus erythematosus </w:t>
      </w:r>
    </w:p>
    <w:p w:rsidR="00441A27" w:rsidRPr="00441A27" w:rsidRDefault="00441A27" w:rsidP="00441A27">
      <w:pPr>
        <w:pStyle w:val="Heading2"/>
      </w:pPr>
      <w:r>
        <w:t>Human Genetics</w:t>
      </w:r>
    </w:p>
    <w:p w:rsidR="00441A27" w:rsidRPr="00441A27" w:rsidRDefault="00441A27" w:rsidP="00441A27">
      <w:r w:rsidRPr="00441A27">
        <w:t xml:space="preserve">Jonas </w:t>
      </w:r>
      <w:proofErr w:type="spellStart"/>
      <w:r w:rsidRPr="00441A27">
        <w:t>Carlsson</w:t>
      </w:r>
      <w:proofErr w:type="spellEnd"/>
      <w:r w:rsidRPr="00441A27">
        <w:t xml:space="preserve"> Almlöf</w:t>
      </w:r>
      <w:r w:rsidRPr="00441A27">
        <w:rPr>
          <w:vertAlign w:val="superscript"/>
        </w:rPr>
        <w:t>1*</w:t>
      </w:r>
      <w:r w:rsidRPr="00441A27">
        <w:t>, Sara Nystedt</w:t>
      </w:r>
      <w:r w:rsidRPr="00441A27">
        <w:rPr>
          <w:vertAlign w:val="superscript"/>
        </w:rPr>
        <w:t>1</w:t>
      </w:r>
      <w:r w:rsidRPr="00441A27">
        <w:t>, Dag Leonard</w:t>
      </w:r>
      <w:r w:rsidRPr="00441A27">
        <w:rPr>
          <w:vertAlign w:val="superscript"/>
        </w:rPr>
        <w:t>5</w:t>
      </w:r>
      <w:r w:rsidRPr="00441A27">
        <w:t xml:space="preserve">, </w:t>
      </w:r>
      <w:proofErr w:type="spellStart"/>
      <w:r w:rsidRPr="00441A27">
        <w:t>Maija</w:t>
      </w:r>
      <w:proofErr w:type="spellEnd"/>
      <w:r w:rsidRPr="00441A27">
        <w:t>-Leena Eloranta</w:t>
      </w:r>
      <w:r w:rsidRPr="00441A27">
        <w:rPr>
          <w:vertAlign w:val="superscript"/>
        </w:rPr>
        <w:t>5</w:t>
      </w:r>
      <w:r w:rsidRPr="00441A27">
        <w:t xml:space="preserve">, </w:t>
      </w:r>
      <w:proofErr w:type="spellStart"/>
      <w:r w:rsidRPr="00441A27">
        <w:t>Giorgia</w:t>
      </w:r>
      <w:proofErr w:type="spellEnd"/>
      <w:r w:rsidRPr="00441A27">
        <w:t xml:space="preserve"> Grosso</w:t>
      </w:r>
      <w:r w:rsidRPr="00441A27">
        <w:rPr>
          <w:vertAlign w:val="superscript"/>
        </w:rPr>
        <w:t>4</w:t>
      </w:r>
      <w:r w:rsidRPr="00441A27">
        <w:t>, Christopher Sjöwall</w:t>
      </w:r>
      <w:r w:rsidRPr="00441A27">
        <w:rPr>
          <w:vertAlign w:val="superscript"/>
        </w:rPr>
        <w:t>2</w:t>
      </w:r>
      <w:r w:rsidRPr="00441A27">
        <w:t>, Anders A. Bengtsson</w:t>
      </w:r>
      <w:r w:rsidRPr="00441A27">
        <w:rPr>
          <w:vertAlign w:val="superscript"/>
        </w:rPr>
        <w:t>3</w:t>
      </w:r>
      <w:r w:rsidRPr="00441A27">
        <w:t>, Andreas Jönsen</w:t>
      </w:r>
      <w:r w:rsidRPr="00441A27">
        <w:rPr>
          <w:vertAlign w:val="superscript"/>
        </w:rPr>
        <w:t>3</w:t>
      </w:r>
      <w:r w:rsidRPr="00441A27">
        <w:t>, Iva Gunnarsson</w:t>
      </w:r>
      <w:r w:rsidRPr="00441A27">
        <w:rPr>
          <w:vertAlign w:val="superscript"/>
        </w:rPr>
        <w:t>4</w:t>
      </w:r>
      <w:r w:rsidRPr="00441A27">
        <w:t xml:space="preserve">, </w:t>
      </w:r>
      <w:proofErr w:type="spellStart"/>
      <w:r w:rsidRPr="00441A27">
        <w:t>Elisabet</w:t>
      </w:r>
      <w:proofErr w:type="spellEnd"/>
      <w:r w:rsidRPr="00441A27">
        <w:t xml:space="preserve"> Svenungsson</w:t>
      </w:r>
      <w:r w:rsidRPr="00441A27">
        <w:rPr>
          <w:vertAlign w:val="superscript"/>
        </w:rPr>
        <w:t>4</w:t>
      </w:r>
      <w:r w:rsidRPr="00441A27">
        <w:t>, Lars Rönnblom</w:t>
      </w:r>
      <w:r w:rsidRPr="00441A27">
        <w:rPr>
          <w:vertAlign w:val="superscript"/>
        </w:rPr>
        <w:t>5</w:t>
      </w:r>
      <w:r w:rsidRPr="00441A27">
        <w:t>, Johanna K. Sandling</w:t>
      </w:r>
      <w:r w:rsidRPr="00441A27">
        <w:rPr>
          <w:vertAlign w:val="superscript"/>
        </w:rPr>
        <w:t>5</w:t>
      </w:r>
      <w:r w:rsidRPr="00441A27">
        <w:t>, Ann-Christine Syvänen</w:t>
      </w:r>
      <w:r w:rsidRPr="00441A27">
        <w:rPr>
          <w:vertAlign w:val="superscript"/>
        </w:rPr>
        <w:t>1</w:t>
      </w:r>
    </w:p>
    <w:p w:rsidR="00441A27" w:rsidRPr="00441A27" w:rsidRDefault="00441A27" w:rsidP="00441A27">
      <w:r w:rsidRPr="00441A27">
        <w:rPr>
          <w:vertAlign w:val="superscript"/>
        </w:rPr>
        <w:t>1</w:t>
      </w:r>
      <w:r w:rsidRPr="00441A27">
        <w:t xml:space="preserve">Department of Medical Sciences, Molecular Medicine and Science for Life Laboratory, Uppsala University, 751 23 Uppsala, Sweden; </w:t>
      </w:r>
      <w:r w:rsidRPr="00441A27">
        <w:rPr>
          <w:vertAlign w:val="superscript"/>
        </w:rPr>
        <w:t>2</w:t>
      </w:r>
      <w:r w:rsidRPr="00441A27">
        <w:t xml:space="preserve">Department of Clinical and Experimental Medicine, Rheumatology/Division of Neuro and Inflammation Sciences Linköping University, 581 83 Linköping, Sweden; </w:t>
      </w:r>
      <w:r w:rsidRPr="00441A27">
        <w:rPr>
          <w:vertAlign w:val="superscript"/>
        </w:rPr>
        <w:t>3</w:t>
      </w:r>
      <w:r w:rsidRPr="00441A27">
        <w:t xml:space="preserve">Lund University, </w:t>
      </w:r>
      <w:proofErr w:type="spellStart"/>
      <w:r w:rsidRPr="00441A27">
        <w:t>Skåne</w:t>
      </w:r>
      <w:proofErr w:type="spellEnd"/>
      <w:r w:rsidRPr="00441A27">
        <w:t xml:space="preserve"> University Hospital, Department of Clinical Sciences, Rheumatology, 222 42 Lund, Sweden; </w:t>
      </w:r>
      <w:r w:rsidRPr="00441A27">
        <w:rPr>
          <w:vertAlign w:val="superscript"/>
        </w:rPr>
        <w:t>4</w:t>
      </w:r>
      <w:r w:rsidRPr="00441A27">
        <w:t xml:space="preserve">Rheumatology Unit, Department of Medicine, </w:t>
      </w:r>
      <w:proofErr w:type="spellStart"/>
      <w:r w:rsidRPr="00441A27">
        <w:t>Karolinska</w:t>
      </w:r>
      <w:proofErr w:type="spellEnd"/>
      <w:r w:rsidRPr="00441A27">
        <w:t xml:space="preserve"> </w:t>
      </w:r>
      <w:proofErr w:type="spellStart"/>
      <w:r w:rsidRPr="00441A27">
        <w:t>Institutet</w:t>
      </w:r>
      <w:proofErr w:type="spellEnd"/>
      <w:r w:rsidRPr="00441A27">
        <w:t xml:space="preserve">, Rheumatology, </w:t>
      </w:r>
      <w:proofErr w:type="spellStart"/>
      <w:r w:rsidRPr="00441A27">
        <w:t>Karolinska</w:t>
      </w:r>
      <w:proofErr w:type="spellEnd"/>
      <w:r w:rsidRPr="00441A27">
        <w:t xml:space="preserve"> University Hospital, 171 77 Stockholm, Sweden; </w:t>
      </w:r>
      <w:r w:rsidRPr="00441A27">
        <w:rPr>
          <w:vertAlign w:val="superscript"/>
        </w:rPr>
        <w:t>5</w:t>
      </w:r>
      <w:r w:rsidRPr="00441A27">
        <w:t>Department of Medical Sciences, Rheumatology and Science for Life Laboratory, Uppsala University, 751 85 Uppsala, Sweden;</w:t>
      </w:r>
      <w:r w:rsidRPr="00441A27">
        <w:rPr>
          <w:vertAlign w:val="superscript"/>
        </w:rPr>
        <w:t xml:space="preserve"> </w:t>
      </w:r>
      <w:r w:rsidRPr="00441A27">
        <w:t>*Correspondence; Tel: +4618-471 4680, Email: jonas.carlsson@medsci.uu.se</w:t>
      </w:r>
    </w:p>
    <w:p w:rsidR="00441A27" w:rsidRPr="005668E9" w:rsidRDefault="00441A27" w:rsidP="00441A27">
      <w:pPr>
        <w:pStyle w:val="Caption"/>
        <w:keepNext/>
        <w:rPr>
          <w:b w:val="0"/>
        </w:rPr>
      </w:pPr>
      <w:proofErr w:type="gramStart"/>
      <w:r>
        <w:t>Supplemental Table S1.</w:t>
      </w:r>
      <w:proofErr w:type="gramEnd"/>
      <w:r>
        <w:t xml:space="preserve"> </w:t>
      </w:r>
      <w:r w:rsidRPr="005668E9">
        <w:rPr>
          <w:b w:val="0"/>
        </w:rPr>
        <w:t>Summary of genes associated with monogenic SLE included in the enrichment analysis, type of SLE-like disease, and the affected pathway relevant for SLE.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4088"/>
        <w:gridCol w:w="4012"/>
      </w:tblGrid>
      <w:tr w:rsidR="00441A27" w:rsidTr="002A2FF2">
        <w:tc>
          <w:tcPr>
            <w:tcW w:w="0" w:type="auto"/>
            <w:vAlign w:val="bottom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Gene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Disease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Pathway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ACP5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proofErr w:type="spellStart"/>
            <w:r w:rsidRPr="00981ACA">
              <w:rPr>
                <w:rFonts w:ascii="Calibri" w:hAnsi="Calibri"/>
                <w:color w:val="000000"/>
              </w:rPr>
              <w:t>Spondyloenchondrodysplasia</w:t>
            </w:r>
            <w:proofErr w:type="spellEnd"/>
            <w:r w:rsidRPr="00981ACA">
              <w:rPr>
                <w:rFonts w:ascii="Calibri" w:hAnsi="Calibri"/>
                <w:color w:val="000000"/>
              </w:rPr>
              <w:t xml:space="preserve"> with immune dysregulation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Pr="00981ACA">
              <w:rPr>
                <w:rFonts w:ascii="Calibri" w:hAnsi="Calibri"/>
                <w:color w:val="000000"/>
              </w:rPr>
              <w:t>ype I IFN</w:t>
            </w:r>
            <w:r>
              <w:rPr>
                <w:rFonts w:ascii="Calibri" w:hAnsi="Calibri"/>
                <w:color w:val="000000"/>
              </w:rPr>
              <w:t>,</w:t>
            </w:r>
            <w:r w:rsidRPr="00981AC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</w:t>
            </w:r>
            <w:r w:rsidRPr="00981ACA">
              <w:rPr>
                <w:rFonts w:ascii="Calibri" w:hAnsi="Calibri"/>
                <w:color w:val="000000"/>
              </w:rPr>
              <w:t>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ADAR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Aicardi–Goutières syndrome</w:t>
            </w:r>
            <w:r>
              <w:rPr>
                <w:rFonts w:ascii="Calibri" w:hAnsi="Calibri"/>
                <w:color w:val="000000"/>
              </w:rPr>
              <w:t xml:space="preserve"> 6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Pr="00981ACA">
              <w:rPr>
                <w:rFonts w:ascii="Calibri" w:hAnsi="Calibri"/>
                <w:color w:val="000000"/>
              </w:rPr>
              <w:t>ype I IFN</w:t>
            </w:r>
            <w:r>
              <w:rPr>
                <w:rFonts w:ascii="Calibri" w:hAnsi="Calibri"/>
                <w:color w:val="000000"/>
              </w:rPr>
              <w:t>,</w:t>
            </w:r>
            <w:r w:rsidRPr="00981AC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</w:t>
            </w:r>
            <w:r w:rsidRPr="00981ACA">
              <w:rPr>
                <w:rFonts w:ascii="Calibri" w:hAnsi="Calibri"/>
                <w:color w:val="000000"/>
              </w:rPr>
              <w:t>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C1QA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SLE, </w:t>
            </w:r>
            <w:r w:rsidRPr="00981ACA">
              <w:rPr>
                <w:rFonts w:ascii="Calibri" w:hAnsi="Calibri"/>
                <w:color w:val="000000"/>
              </w:rPr>
              <w:t>Complement C1 deficiency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C1QB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SLE, </w:t>
            </w:r>
            <w:r w:rsidRPr="00981ACA">
              <w:rPr>
                <w:rFonts w:ascii="Calibri" w:hAnsi="Calibri"/>
                <w:color w:val="000000"/>
              </w:rPr>
              <w:t>Complement C1 deficiency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C1QC</w:t>
            </w:r>
          </w:p>
        </w:tc>
        <w:tc>
          <w:tcPr>
            <w:tcW w:w="4305" w:type="dxa"/>
          </w:tcPr>
          <w:p w:rsidR="00441A27" w:rsidRDefault="00441A27" w:rsidP="002A2FF2">
            <w:r w:rsidRPr="00E61C64">
              <w:rPr>
                <w:rFonts w:ascii="Calibri" w:hAnsi="Calibri"/>
                <w:color w:val="000000"/>
              </w:rPr>
              <w:t xml:space="preserve">SLE, Complement C1 deficiency 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C1R</w:t>
            </w:r>
          </w:p>
        </w:tc>
        <w:tc>
          <w:tcPr>
            <w:tcW w:w="4305" w:type="dxa"/>
          </w:tcPr>
          <w:p w:rsidR="00441A27" w:rsidRDefault="00441A27" w:rsidP="002A2FF2">
            <w:r w:rsidRPr="00E61C64">
              <w:rPr>
                <w:rFonts w:ascii="Calibri" w:hAnsi="Calibri"/>
                <w:color w:val="000000"/>
              </w:rPr>
              <w:t xml:space="preserve">SLE, Complement C1 deficiency 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C1S</w:t>
            </w:r>
          </w:p>
        </w:tc>
        <w:tc>
          <w:tcPr>
            <w:tcW w:w="4305" w:type="dxa"/>
          </w:tcPr>
          <w:p w:rsidR="00441A27" w:rsidRDefault="00441A27" w:rsidP="002A2FF2">
            <w:r w:rsidRPr="00E61C64">
              <w:rPr>
                <w:rFonts w:ascii="Calibri" w:hAnsi="Calibri"/>
                <w:color w:val="000000"/>
              </w:rPr>
              <w:t xml:space="preserve">SLE, Complement C1 deficiency 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C4A</w:t>
            </w:r>
          </w:p>
        </w:tc>
        <w:tc>
          <w:tcPr>
            <w:tcW w:w="4305" w:type="dxa"/>
          </w:tcPr>
          <w:p w:rsidR="00441A27" w:rsidRDefault="00441A27" w:rsidP="002A2FF2">
            <w:r w:rsidRPr="00E61C64">
              <w:rPr>
                <w:rFonts w:ascii="Calibri" w:hAnsi="Calibri"/>
                <w:color w:val="000000"/>
              </w:rPr>
              <w:t xml:space="preserve">SLE, Complement C1 deficiency 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C4B</w:t>
            </w:r>
          </w:p>
        </w:tc>
        <w:tc>
          <w:tcPr>
            <w:tcW w:w="4305" w:type="dxa"/>
          </w:tcPr>
          <w:p w:rsidR="00441A27" w:rsidRDefault="00441A27" w:rsidP="002A2FF2">
            <w:r w:rsidRPr="00E61C64">
              <w:rPr>
                <w:rFonts w:ascii="Calibri" w:hAnsi="Calibri"/>
                <w:color w:val="000000"/>
              </w:rPr>
              <w:t xml:space="preserve">SLE, Complement C1 deficiency 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DDX58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Singleton–</w:t>
            </w:r>
            <w:proofErr w:type="spellStart"/>
            <w:r w:rsidRPr="00981ACA">
              <w:rPr>
                <w:rFonts w:ascii="Calibri" w:hAnsi="Calibri"/>
                <w:color w:val="000000"/>
              </w:rPr>
              <w:t>Merten</w:t>
            </w:r>
            <w:proofErr w:type="spellEnd"/>
            <w:r w:rsidRPr="00981ACA">
              <w:rPr>
                <w:rFonts w:ascii="Calibri" w:hAnsi="Calibri"/>
                <w:color w:val="000000"/>
              </w:rPr>
              <w:t xml:space="preserve"> syndrome 2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Pr="00981ACA">
              <w:rPr>
                <w:rFonts w:ascii="Calibri" w:hAnsi="Calibri"/>
                <w:color w:val="000000"/>
              </w:rPr>
              <w:t>ype I IFN</w:t>
            </w:r>
            <w:r>
              <w:rPr>
                <w:rFonts w:ascii="Calibri" w:hAnsi="Calibri"/>
                <w:color w:val="000000"/>
              </w:rPr>
              <w:t>,</w:t>
            </w:r>
            <w:r w:rsidRPr="00981AC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</w:t>
            </w:r>
            <w:r w:rsidRPr="00981ACA">
              <w:rPr>
                <w:rFonts w:ascii="Calibri" w:hAnsi="Calibri"/>
                <w:color w:val="000000"/>
              </w:rPr>
              <w:t>ucleic acid sensing</w:t>
            </w:r>
            <w:r w:rsidRPr="00981ACA">
              <w:rPr>
                <w:rFonts w:ascii="Calibri" w:hAnsi="Calibri"/>
                <w:color w:val="000000"/>
              </w:rPr>
              <w:tab/>
            </w:r>
          </w:p>
        </w:tc>
      </w:tr>
      <w:tr w:rsid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DNASE1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SLE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0B256A">
              <w:rPr>
                <w:rFonts w:ascii="Calibri" w:hAnsi="Calibri"/>
                <w:color w:val="000000"/>
              </w:rPr>
              <w:t>Nucleic acid sensing</w:t>
            </w:r>
          </w:p>
        </w:tc>
      </w:tr>
      <w:tr w:rsid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DNASE1L3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SLE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0B256A">
              <w:rPr>
                <w:rFonts w:ascii="Calibri" w:hAnsi="Calibri"/>
                <w:color w:val="000000"/>
              </w:rPr>
              <w:t>Nucleic acid sensing</w:t>
            </w:r>
          </w:p>
        </w:tc>
      </w:tr>
      <w:tr w:rsid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FASLG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SLE, </w:t>
            </w:r>
            <w:r w:rsidRPr="00981ACA">
              <w:rPr>
                <w:rFonts w:ascii="Calibri" w:hAnsi="Calibri"/>
                <w:color w:val="000000"/>
              </w:rPr>
              <w:t xml:space="preserve">Autoimmune lymphoproliferative </w:t>
            </w:r>
            <w:r>
              <w:rPr>
                <w:rFonts w:ascii="Calibri" w:hAnsi="Calibri"/>
                <w:color w:val="000000"/>
              </w:rPr>
              <w:t>syndrome 1B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Lymphocyte </w:t>
            </w:r>
            <w:proofErr w:type="spellStart"/>
            <w:r>
              <w:rPr>
                <w:rFonts w:ascii="Calibri" w:hAnsi="Calibri"/>
                <w:color w:val="000000"/>
              </w:rPr>
              <w:t>signalling</w:t>
            </w:r>
            <w:proofErr w:type="spellEnd"/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IFIH1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Aicardi–Goutières syndrome 7</w:t>
            </w:r>
            <w:r>
              <w:rPr>
                <w:rFonts w:ascii="Calibri" w:hAnsi="Calibri"/>
                <w:color w:val="000000"/>
              </w:rPr>
              <w:t xml:space="preserve"> (AGS7)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Pr="00981ACA">
              <w:rPr>
                <w:rFonts w:ascii="Calibri" w:hAnsi="Calibri"/>
                <w:color w:val="000000"/>
              </w:rPr>
              <w:t>ype I IFN</w:t>
            </w:r>
            <w:r>
              <w:rPr>
                <w:rFonts w:ascii="Calibri" w:hAnsi="Calibri"/>
                <w:color w:val="000000"/>
              </w:rPr>
              <w:t>,</w:t>
            </w:r>
            <w:r w:rsidRPr="00981AC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</w:t>
            </w:r>
            <w:r w:rsidRPr="00981ACA">
              <w:rPr>
                <w:rFonts w:ascii="Calibri" w:hAnsi="Calibri"/>
                <w:color w:val="000000"/>
              </w:rPr>
              <w:t>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ISG15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Immunodeficiency 38, with basal ganglia calcification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Pr="00981ACA">
              <w:rPr>
                <w:rFonts w:ascii="Calibri" w:hAnsi="Calibri"/>
                <w:color w:val="000000"/>
              </w:rPr>
              <w:t>ype I IFN</w:t>
            </w:r>
            <w:r>
              <w:rPr>
                <w:rFonts w:ascii="Calibri" w:hAnsi="Calibri"/>
                <w:color w:val="000000"/>
              </w:rPr>
              <w:t>,</w:t>
            </w:r>
            <w:r w:rsidRPr="00981AC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</w:t>
            </w:r>
            <w:r w:rsidRPr="00981ACA">
              <w:rPr>
                <w:rFonts w:ascii="Calibri" w:hAnsi="Calibri"/>
                <w:color w:val="000000"/>
              </w:rPr>
              <w:t>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PSMB8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proofErr w:type="spellStart"/>
            <w:r w:rsidRPr="00981ACA">
              <w:rPr>
                <w:rFonts w:ascii="Calibri" w:hAnsi="Calibri"/>
                <w:color w:val="000000"/>
              </w:rPr>
              <w:t>Nakajo</w:t>
            </w:r>
            <w:proofErr w:type="spellEnd"/>
            <w:r w:rsidRPr="00981ACA">
              <w:rPr>
                <w:rFonts w:ascii="Calibri" w:hAnsi="Calibri"/>
                <w:color w:val="000000"/>
              </w:rPr>
              <w:t xml:space="preserve"> syndrome</w:t>
            </w:r>
          </w:p>
        </w:tc>
        <w:tc>
          <w:tcPr>
            <w:tcW w:w="4467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Pr="00981ACA">
              <w:rPr>
                <w:rFonts w:ascii="Calibri" w:hAnsi="Calibri"/>
                <w:color w:val="000000"/>
              </w:rPr>
              <w:t>ype I IFN</w:t>
            </w:r>
            <w:r>
              <w:rPr>
                <w:rFonts w:ascii="Calibri" w:hAnsi="Calibri"/>
                <w:color w:val="000000"/>
              </w:rPr>
              <w:t>,</w:t>
            </w:r>
            <w:r w:rsidRPr="00981AC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i</w:t>
            </w:r>
            <w:r w:rsidRPr="00981ACA">
              <w:rPr>
                <w:rFonts w:ascii="Calibri" w:hAnsi="Calibri"/>
                <w:color w:val="000000"/>
              </w:rPr>
              <w:t>mmune complex and waste clearance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RNASEH2A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Aicardi–Goutières syndrome 4</w:t>
            </w:r>
            <w:r>
              <w:rPr>
                <w:rFonts w:ascii="Calibri" w:hAnsi="Calibri"/>
                <w:color w:val="000000"/>
              </w:rPr>
              <w:t xml:space="preserve"> (AGS4)</w:t>
            </w:r>
          </w:p>
        </w:tc>
        <w:tc>
          <w:tcPr>
            <w:tcW w:w="4467" w:type="dxa"/>
          </w:tcPr>
          <w:p w:rsidR="00441A27" w:rsidRDefault="00441A27" w:rsidP="002A2FF2">
            <w:r w:rsidRPr="006F38DC">
              <w:rPr>
                <w:rFonts w:ascii="Calibri" w:hAnsi="Calibri"/>
                <w:color w:val="000000"/>
              </w:rPr>
              <w:t>Type I IFN, nucleic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RNASEH2B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Aicardi–Goutières syndrome </w:t>
            </w:r>
            <w:r w:rsidRPr="00981ACA"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 xml:space="preserve"> (AGS2)</w:t>
            </w:r>
          </w:p>
        </w:tc>
        <w:tc>
          <w:tcPr>
            <w:tcW w:w="4467" w:type="dxa"/>
          </w:tcPr>
          <w:p w:rsidR="00441A27" w:rsidRDefault="00441A27" w:rsidP="002A2FF2">
            <w:r w:rsidRPr="006F38DC">
              <w:rPr>
                <w:rFonts w:ascii="Calibri" w:hAnsi="Calibri"/>
                <w:color w:val="000000"/>
              </w:rPr>
              <w:t>Type I IFN, nucleic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RNASEH2C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 xml:space="preserve">Aicardi–Goutières syndrome </w:t>
            </w:r>
            <w:r>
              <w:rPr>
                <w:rFonts w:ascii="Calibri" w:hAnsi="Calibri"/>
                <w:color w:val="000000"/>
              </w:rPr>
              <w:t>3 (AGS3)</w:t>
            </w:r>
          </w:p>
        </w:tc>
        <w:tc>
          <w:tcPr>
            <w:tcW w:w="4467" w:type="dxa"/>
          </w:tcPr>
          <w:p w:rsidR="00441A27" w:rsidRDefault="00441A27" w:rsidP="002A2FF2">
            <w:r w:rsidRPr="006F38DC">
              <w:rPr>
                <w:rFonts w:ascii="Calibri" w:hAnsi="Calibri"/>
                <w:color w:val="000000"/>
              </w:rPr>
              <w:t>Type I IFN, nucleic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SAMHD1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Aicardi–Goutières syndrome 5</w:t>
            </w:r>
            <w:r>
              <w:rPr>
                <w:rFonts w:ascii="Calibri" w:hAnsi="Calibri"/>
                <w:color w:val="000000"/>
              </w:rPr>
              <w:t xml:space="preserve"> (AGS5)</w:t>
            </w:r>
          </w:p>
        </w:tc>
        <w:tc>
          <w:tcPr>
            <w:tcW w:w="4467" w:type="dxa"/>
          </w:tcPr>
          <w:p w:rsidR="00441A27" w:rsidRDefault="00441A27" w:rsidP="002A2FF2">
            <w:r w:rsidRPr="006F38DC">
              <w:rPr>
                <w:rFonts w:ascii="Calibri" w:hAnsi="Calibri"/>
                <w:color w:val="000000"/>
              </w:rPr>
              <w:t>Type I IFN, nucleic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lastRenderedPageBreak/>
              <w:t>TMEM173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 xml:space="preserve">STING-associated </w:t>
            </w:r>
            <w:proofErr w:type="spellStart"/>
            <w:r w:rsidRPr="00981ACA">
              <w:rPr>
                <w:rFonts w:ascii="Calibri" w:hAnsi="Calibri"/>
                <w:color w:val="000000"/>
              </w:rPr>
              <w:t>vasculopathy</w:t>
            </w:r>
            <w:proofErr w:type="spellEnd"/>
            <w:r w:rsidRPr="00981ACA">
              <w:rPr>
                <w:rFonts w:ascii="Calibri" w:hAnsi="Calibri"/>
                <w:color w:val="000000"/>
              </w:rPr>
              <w:t>, infantile-onset</w:t>
            </w:r>
          </w:p>
        </w:tc>
        <w:tc>
          <w:tcPr>
            <w:tcW w:w="4467" w:type="dxa"/>
          </w:tcPr>
          <w:p w:rsidR="00441A27" w:rsidRDefault="00441A27" w:rsidP="002A2FF2">
            <w:r w:rsidRPr="006F38DC">
              <w:rPr>
                <w:rFonts w:ascii="Calibri" w:hAnsi="Calibri"/>
                <w:color w:val="000000"/>
              </w:rPr>
              <w:t>Type I IFN, nucleic acid sensing</w:t>
            </w:r>
          </w:p>
        </w:tc>
      </w:tr>
      <w:tr w:rsidR="00441A27" w:rsidRPr="00441A27" w:rsidTr="002A2FF2">
        <w:tc>
          <w:tcPr>
            <w:tcW w:w="0" w:type="auto"/>
            <w:vAlign w:val="bottom"/>
          </w:tcPr>
          <w:p w:rsidR="00441A27" w:rsidRPr="00291392" w:rsidRDefault="00441A27" w:rsidP="002A2FF2">
            <w:pPr>
              <w:rPr>
                <w:rFonts w:ascii="Calibri" w:hAnsi="Calibri"/>
                <w:i/>
                <w:color w:val="000000"/>
              </w:rPr>
            </w:pPr>
            <w:r w:rsidRPr="00291392">
              <w:rPr>
                <w:rFonts w:ascii="Calibri" w:hAnsi="Calibri"/>
                <w:i/>
                <w:color w:val="000000"/>
              </w:rPr>
              <w:t>TREX1</w:t>
            </w:r>
          </w:p>
        </w:tc>
        <w:tc>
          <w:tcPr>
            <w:tcW w:w="4305" w:type="dxa"/>
          </w:tcPr>
          <w:p w:rsidR="00441A27" w:rsidRDefault="00441A27" w:rsidP="002A2FF2">
            <w:pPr>
              <w:rPr>
                <w:rFonts w:ascii="Calibri" w:hAnsi="Calibri"/>
                <w:color w:val="000000"/>
              </w:rPr>
            </w:pPr>
            <w:r w:rsidRPr="00981ACA">
              <w:rPr>
                <w:rFonts w:ascii="Calibri" w:hAnsi="Calibri"/>
                <w:color w:val="000000"/>
              </w:rPr>
              <w:t>Aicardi–Goutières syndrome 1</w:t>
            </w:r>
            <w:r>
              <w:rPr>
                <w:rFonts w:ascii="Calibri" w:hAnsi="Calibri"/>
                <w:color w:val="000000"/>
              </w:rPr>
              <w:t xml:space="preserve"> (AGS1)</w:t>
            </w:r>
          </w:p>
        </w:tc>
        <w:tc>
          <w:tcPr>
            <w:tcW w:w="4467" w:type="dxa"/>
          </w:tcPr>
          <w:p w:rsidR="00441A27" w:rsidRDefault="00441A27" w:rsidP="002A2FF2">
            <w:r w:rsidRPr="006F38DC">
              <w:rPr>
                <w:rFonts w:ascii="Calibri" w:hAnsi="Calibri"/>
                <w:color w:val="000000"/>
              </w:rPr>
              <w:t>Type I IFN, nucleic acid sensing</w:t>
            </w:r>
          </w:p>
        </w:tc>
      </w:tr>
    </w:tbl>
    <w:p w:rsidR="00441A27" w:rsidRPr="00441A27" w:rsidRDefault="00441A27" w:rsidP="00441A27"/>
    <w:p w:rsidR="00E9703C" w:rsidRPr="006169D9" w:rsidRDefault="00E9703C" w:rsidP="00E9703C">
      <w:pPr>
        <w:pStyle w:val="Caption"/>
        <w:keepNext/>
        <w:rPr>
          <w:b w:val="0"/>
        </w:rPr>
      </w:pPr>
      <w:proofErr w:type="gramStart"/>
      <w:r>
        <w:t>Supplemental Table S2.</w:t>
      </w:r>
      <w:proofErr w:type="gramEnd"/>
      <w:r>
        <w:t xml:space="preserve"> </w:t>
      </w:r>
      <w:proofErr w:type="gramStart"/>
      <w:r>
        <w:rPr>
          <w:b w:val="0"/>
        </w:rPr>
        <w:t>Variant calling quality metrics for the reported rare variants in Table 1.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9"/>
        <w:gridCol w:w="1220"/>
        <w:gridCol w:w="941"/>
        <w:gridCol w:w="1029"/>
        <w:gridCol w:w="738"/>
        <w:gridCol w:w="797"/>
        <w:gridCol w:w="1035"/>
        <w:gridCol w:w="1044"/>
        <w:gridCol w:w="812"/>
        <w:gridCol w:w="813"/>
      </w:tblGrid>
      <w:tr w:rsidR="007441B0" w:rsidTr="002A2FF2">
        <w:tc>
          <w:tcPr>
            <w:tcW w:w="866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Chrom</w:t>
            </w:r>
            <w:proofErr w:type="spellEnd"/>
          </w:p>
        </w:tc>
        <w:tc>
          <w:tcPr>
            <w:tcW w:w="1220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Pos</w:t>
            </w:r>
            <w:proofErr w:type="spellEnd"/>
          </w:p>
        </w:tc>
        <w:tc>
          <w:tcPr>
            <w:tcW w:w="941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QUAL</w:t>
            </w:r>
          </w:p>
        </w:tc>
        <w:tc>
          <w:tcPr>
            <w:tcW w:w="1029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Average coverage</w:t>
            </w:r>
          </w:p>
        </w:tc>
        <w:tc>
          <w:tcPr>
            <w:tcW w:w="757" w:type="dxa"/>
            <w:vAlign w:val="bottom"/>
          </w:tcPr>
          <w:p w:rsidR="00E9703C" w:rsidRPr="006169D9" w:rsidRDefault="00E9703C" w:rsidP="002A2FF2">
            <w:pPr>
              <w:rPr>
                <w:rFonts w:ascii="Calibri" w:hAnsi="Calibri"/>
                <w:color w:val="000000"/>
                <w:vertAlign w:val="superscript"/>
              </w:rPr>
            </w:pPr>
            <w:r>
              <w:rPr>
                <w:rFonts w:ascii="Calibri" w:hAnsi="Calibri"/>
                <w:color w:val="000000"/>
              </w:rPr>
              <w:t>MQ</w:t>
            </w:r>
            <w:r>
              <w:rPr>
                <w:rFonts w:ascii="Calibri" w:hAnsi="Calibri"/>
                <w:color w:val="000000"/>
                <w:vertAlign w:val="superscript"/>
              </w:rPr>
              <w:t>1</w:t>
            </w:r>
          </w:p>
        </w:tc>
        <w:tc>
          <w:tcPr>
            <w:tcW w:w="808" w:type="dxa"/>
            <w:vAlign w:val="bottom"/>
          </w:tcPr>
          <w:p w:rsidR="00E9703C" w:rsidRPr="006169D9" w:rsidRDefault="00E9703C" w:rsidP="002A2FF2">
            <w:pPr>
              <w:rPr>
                <w:rFonts w:ascii="Calibri" w:hAnsi="Calibri"/>
                <w:color w:val="000000"/>
                <w:vertAlign w:val="superscript"/>
              </w:rPr>
            </w:pPr>
            <w:r>
              <w:rPr>
                <w:rFonts w:ascii="Calibri" w:hAnsi="Calibri"/>
                <w:color w:val="000000"/>
              </w:rPr>
              <w:t>MQ0</w:t>
            </w:r>
            <w:r>
              <w:rPr>
                <w:rFonts w:ascii="Calibri" w:hAnsi="Calibri"/>
                <w:color w:val="000000"/>
                <w:vertAlign w:val="superscript"/>
              </w:rPr>
              <w:t>2</w:t>
            </w:r>
          </w:p>
        </w:tc>
        <w:tc>
          <w:tcPr>
            <w:tcW w:w="964" w:type="dxa"/>
            <w:vAlign w:val="bottom"/>
          </w:tcPr>
          <w:p w:rsidR="00E9703C" w:rsidRPr="006169D9" w:rsidRDefault="00E9703C" w:rsidP="002A2FF2">
            <w:pPr>
              <w:rPr>
                <w:rFonts w:ascii="Calibri" w:hAnsi="Calibri"/>
                <w:color w:val="000000"/>
                <w:vertAlign w:val="superscript"/>
              </w:rPr>
            </w:pPr>
            <w:r>
              <w:rPr>
                <w:rFonts w:ascii="Calibri" w:hAnsi="Calibri"/>
                <w:color w:val="000000"/>
              </w:rPr>
              <w:t>VQSLOD</w:t>
            </w:r>
            <w:r>
              <w:rPr>
                <w:rFonts w:ascii="Calibri" w:hAnsi="Calibri"/>
                <w:color w:val="000000"/>
                <w:vertAlign w:val="superscript"/>
              </w:rPr>
              <w:t>3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 / offspring</w:t>
            </w:r>
          </w:p>
        </w:tc>
        <w:tc>
          <w:tcPr>
            <w:tcW w:w="829" w:type="dxa"/>
            <w:vAlign w:val="bottom"/>
          </w:tcPr>
          <w:p w:rsidR="00E9703C" w:rsidRDefault="00E9703C" w:rsidP="007441B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Ref</w:t>
            </w:r>
            <w:r w:rsidR="007441B0">
              <w:rPr>
                <w:rFonts w:ascii="Calibri" w:hAnsi="Calibri"/>
                <w:color w:val="000000"/>
              </w:rPr>
              <w:t>.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 xml:space="preserve"> reads</w:t>
            </w:r>
          </w:p>
        </w:tc>
        <w:tc>
          <w:tcPr>
            <w:tcW w:w="830" w:type="dxa"/>
            <w:vAlign w:val="bottom"/>
          </w:tcPr>
          <w:p w:rsidR="00E9703C" w:rsidRDefault="007441B0" w:rsidP="007441B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Alt. allele </w:t>
            </w:r>
            <w:r w:rsidR="00E9703C">
              <w:rPr>
                <w:rFonts w:ascii="Calibri" w:hAnsi="Calibri"/>
                <w:color w:val="000000"/>
              </w:rPr>
              <w:t>reads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22973743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1511.04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32.3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19.4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</w:tr>
      <w:tr w:rsidR="007441B0" w:rsidTr="002A2FF2">
        <w:tc>
          <w:tcPr>
            <w:tcW w:w="866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7441B0" w:rsidTr="002A2FF2">
        <w:tc>
          <w:tcPr>
            <w:tcW w:w="866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163139062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1835.53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37.0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16.7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7441B0" w:rsidTr="002A2FF2">
        <w:tc>
          <w:tcPr>
            <w:tcW w:w="866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163174589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526.26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32.3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17.7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441B0" w:rsidTr="002A2FF2">
        <w:tc>
          <w:tcPr>
            <w:tcW w:w="866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58183581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622.26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35.2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17.7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441B0" w:rsidTr="002A2FF2">
        <w:tc>
          <w:tcPr>
            <w:tcW w:w="866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7177779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773.26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35.3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16.8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7441B0" w:rsidTr="002A2FF2">
        <w:tc>
          <w:tcPr>
            <w:tcW w:w="866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3706697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654.26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33.3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18.0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7441B0" w:rsidTr="002A2FF2">
        <w:tc>
          <w:tcPr>
            <w:tcW w:w="866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3707023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1074.53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34.5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18.4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7441B0" w:rsidTr="002A2FF2">
        <w:tc>
          <w:tcPr>
            <w:tcW w:w="866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441B0" w:rsidTr="002A2FF2">
        <w:tc>
          <w:tcPr>
            <w:tcW w:w="866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220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12923921</w:t>
            </w:r>
          </w:p>
        </w:tc>
        <w:tc>
          <w:tcPr>
            <w:tcW w:w="941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552.26</w:t>
            </w:r>
          </w:p>
        </w:tc>
        <w:tc>
          <w:tcPr>
            <w:tcW w:w="1029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35.0</w:t>
            </w:r>
          </w:p>
        </w:tc>
        <w:tc>
          <w:tcPr>
            <w:tcW w:w="757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808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4" w:type="dxa"/>
            <w:vMerge w:val="restart"/>
            <w:vAlign w:val="center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17.4</w:t>
            </w: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Offspring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7441B0" w:rsidTr="002A2FF2">
        <w:tc>
          <w:tcPr>
            <w:tcW w:w="866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29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57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8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4" w:type="dxa"/>
            <w:vMerge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44" w:type="dxa"/>
            <w:vAlign w:val="bottom"/>
          </w:tcPr>
          <w:p w:rsidR="00E9703C" w:rsidRDefault="00E9703C" w:rsidP="002A2FF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Parent</w:t>
            </w:r>
          </w:p>
        </w:tc>
        <w:tc>
          <w:tcPr>
            <w:tcW w:w="829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830" w:type="dxa"/>
            <w:vAlign w:val="bottom"/>
          </w:tcPr>
          <w:p w:rsidR="00E9703C" w:rsidRDefault="00E9703C" w:rsidP="002A2F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</w:tbl>
    <w:p w:rsidR="00E9703C" w:rsidRPr="00D063A4" w:rsidRDefault="00E9703C" w:rsidP="00E9703C">
      <w:r>
        <w:rPr>
          <w:vertAlign w:val="superscript"/>
        </w:rPr>
        <w:t>1</w:t>
      </w:r>
      <w:r>
        <w:t xml:space="preserve">MQ = mapping quality as determined by BWA-mem. Max value = 60. </w:t>
      </w:r>
      <w:r>
        <w:rPr>
          <w:vertAlign w:val="superscript"/>
        </w:rPr>
        <w:t>2</w:t>
      </w:r>
      <w:r>
        <w:t xml:space="preserve">MQ0 = Number of reads with mapping quality = 0. </w:t>
      </w:r>
      <w:r>
        <w:rPr>
          <w:vertAlign w:val="superscript"/>
        </w:rPr>
        <w:t>3</w:t>
      </w:r>
      <w:r>
        <w:rPr>
          <w:rFonts w:ascii="Calibri" w:hAnsi="Calibri"/>
          <w:color w:val="000000"/>
        </w:rPr>
        <w:t>VQSLOD = Variant quality score log-odds.</w:t>
      </w:r>
    </w:p>
    <w:p w:rsidR="00E9703C" w:rsidRDefault="00E9703C" w:rsidP="00441A27">
      <w:pPr>
        <w:pStyle w:val="Caption"/>
        <w:keepNext/>
      </w:pPr>
    </w:p>
    <w:p w:rsidR="00441A27" w:rsidRDefault="00E9703C" w:rsidP="00441A27">
      <w:pPr>
        <w:pStyle w:val="Caption"/>
        <w:keepNext/>
      </w:pPr>
      <w:proofErr w:type="gramStart"/>
      <w:r>
        <w:t>Supplemental Table S3</w:t>
      </w:r>
      <w:r w:rsidR="00441A27">
        <w:t>.</w:t>
      </w:r>
      <w:proofErr w:type="gramEnd"/>
      <w:r w:rsidR="00441A27">
        <w:t xml:space="preserve"> </w:t>
      </w:r>
      <w:r w:rsidR="00441A27" w:rsidRPr="005668E9">
        <w:rPr>
          <w:b w:val="0"/>
        </w:rPr>
        <w:t>Distribution of trio families between regional hospitals in Sweden</w:t>
      </w:r>
      <w:r w:rsidR="00441A27">
        <w:rPr>
          <w:b w:val="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8"/>
        <w:gridCol w:w="1667"/>
        <w:gridCol w:w="2779"/>
      </w:tblGrid>
      <w:tr w:rsidR="00441A27" w:rsidTr="002A2FF2">
        <w:tc>
          <w:tcPr>
            <w:tcW w:w="0" w:type="auto"/>
          </w:tcPr>
          <w:p w:rsidR="00441A27" w:rsidRPr="006A0B9B" w:rsidRDefault="00441A27" w:rsidP="002A2FF2">
            <w:pPr>
              <w:rPr>
                <w:b/>
              </w:rPr>
            </w:pPr>
            <w:r w:rsidRPr="006A0B9B">
              <w:rPr>
                <w:b/>
              </w:rPr>
              <w:t>Center</w:t>
            </w:r>
          </w:p>
        </w:tc>
        <w:tc>
          <w:tcPr>
            <w:tcW w:w="0" w:type="auto"/>
          </w:tcPr>
          <w:p w:rsidR="00441A27" w:rsidRPr="006A0B9B" w:rsidRDefault="00441A27" w:rsidP="002A2FF2">
            <w:pPr>
              <w:rPr>
                <w:b/>
              </w:rPr>
            </w:pPr>
            <w:r>
              <w:rPr>
                <w:b/>
              </w:rPr>
              <w:t>Number of trios</w:t>
            </w:r>
          </w:p>
        </w:tc>
        <w:tc>
          <w:tcPr>
            <w:tcW w:w="0" w:type="auto"/>
          </w:tcPr>
          <w:p w:rsidR="00441A27" w:rsidRDefault="00441A27" w:rsidP="002A2FF2">
            <w:pPr>
              <w:rPr>
                <w:b/>
              </w:rPr>
            </w:pPr>
            <w:r>
              <w:rPr>
                <w:b/>
              </w:rPr>
              <w:t>Number of affected females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Uppsala</w:t>
            </w:r>
          </w:p>
        </w:tc>
        <w:tc>
          <w:tcPr>
            <w:tcW w:w="0" w:type="auto"/>
          </w:tcPr>
          <w:p w:rsidR="00441A27" w:rsidRDefault="00441A27" w:rsidP="002A2FF2">
            <w:r>
              <w:t>22</w:t>
            </w:r>
          </w:p>
        </w:tc>
        <w:tc>
          <w:tcPr>
            <w:tcW w:w="0" w:type="auto"/>
          </w:tcPr>
          <w:p w:rsidR="00441A27" w:rsidRDefault="00441A27" w:rsidP="002A2FF2">
            <w:r>
              <w:t>19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Linköping</w:t>
            </w:r>
          </w:p>
        </w:tc>
        <w:tc>
          <w:tcPr>
            <w:tcW w:w="0" w:type="auto"/>
          </w:tcPr>
          <w:p w:rsidR="00441A27" w:rsidRDefault="00441A27" w:rsidP="002A2FF2">
            <w:r>
              <w:t>4</w:t>
            </w:r>
          </w:p>
        </w:tc>
        <w:tc>
          <w:tcPr>
            <w:tcW w:w="0" w:type="auto"/>
          </w:tcPr>
          <w:p w:rsidR="00441A27" w:rsidRDefault="00441A27" w:rsidP="002A2FF2">
            <w:r>
              <w:t>1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Lund</w:t>
            </w:r>
          </w:p>
        </w:tc>
        <w:tc>
          <w:tcPr>
            <w:tcW w:w="0" w:type="auto"/>
          </w:tcPr>
          <w:p w:rsidR="00441A27" w:rsidRDefault="00441A27" w:rsidP="002A2FF2">
            <w:r>
              <w:t>15</w:t>
            </w:r>
          </w:p>
        </w:tc>
        <w:tc>
          <w:tcPr>
            <w:tcW w:w="0" w:type="auto"/>
          </w:tcPr>
          <w:p w:rsidR="00441A27" w:rsidRDefault="00441A27" w:rsidP="002A2FF2">
            <w:r>
              <w:t>12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Stockholm</w:t>
            </w:r>
          </w:p>
        </w:tc>
        <w:tc>
          <w:tcPr>
            <w:tcW w:w="0" w:type="auto"/>
          </w:tcPr>
          <w:p w:rsidR="00441A27" w:rsidRDefault="00441A27" w:rsidP="002A2FF2">
            <w:r>
              <w:t>30</w:t>
            </w:r>
          </w:p>
        </w:tc>
        <w:tc>
          <w:tcPr>
            <w:tcW w:w="0" w:type="auto"/>
          </w:tcPr>
          <w:p w:rsidR="00441A27" w:rsidRDefault="00441A27" w:rsidP="002A2FF2">
            <w:r>
              <w:t>28</w:t>
            </w:r>
          </w:p>
        </w:tc>
      </w:tr>
      <w:tr w:rsidR="00441A27" w:rsidTr="002A2FF2">
        <w:tc>
          <w:tcPr>
            <w:tcW w:w="0" w:type="auto"/>
          </w:tcPr>
          <w:p w:rsidR="00441A27" w:rsidRPr="006A0B9B" w:rsidRDefault="00441A27" w:rsidP="002A2FF2">
            <w:pPr>
              <w:rPr>
                <w:b/>
              </w:rPr>
            </w:pPr>
            <w:r w:rsidRPr="006A0B9B">
              <w:rPr>
                <w:b/>
              </w:rPr>
              <w:t>Total</w:t>
            </w:r>
          </w:p>
        </w:tc>
        <w:tc>
          <w:tcPr>
            <w:tcW w:w="0" w:type="auto"/>
          </w:tcPr>
          <w:p w:rsidR="00441A27" w:rsidRPr="007E4C88" w:rsidRDefault="00441A27" w:rsidP="002A2FF2">
            <w:r w:rsidRPr="007E4C88">
              <w:t>7</w:t>
            </w:r>
            <w:r>
              <w:t>1</w:t>
            </w:r>
          </w:p>
        </w:tc>
        <w:tc>
          <w:tcPr>
            <w:tcW w:w="0" w:type="auto"/>
          </w:tcPr>
          <w:p w:rsidR="00441A27" w:rsidRPr="007E4C88" w:rsidRDefault="00441A27" w:rsidP="002A2FF2">
            <w:r>
              <w:t>60 (85</w:t>
            </w:r>
            <w:r w:rsidRPr="007E4C88">
              <w:t>%)</w:t>
            </w:r>
          </w:p>
        </w:tc>
      </w:tr>
    </w:tbl>
    <w:p w:rsidR="00441A27" w:rsidRPr="00471239" w:rsidRDefault="00441A27" w:rsidP="00441A27"/>
    <w:p w:rsidR="00441A27" w:rsidRPr="005668E9" w:rsidRDefault="00E9703C" w:rsidP="00441A27">
      <w:pPr>
        <w:pStyle w:val="Caption"/>
        <w:keepNext/>
        <w:rPr>
          <w:b w:val="0"/>
        </w:rPr>
      </w:pPr>
      <w:proofErr w:type="gramStart"/>
      <w:r>
        <w:t>Supplemental Table S5</w:t>
      </w:r>
      <w:r w:rsidR="00441A27">
        <w:t>.</w:t>
      </w:r>
      <w:proofErr w:type="gramEnd"/>
      <w:r w:rsidR="00441A27">
        <w:t xml:space="preserve"> </w:t>
      </w:r>
      <w:r w:rsidR="00441A27" w:rsidRPr="005668E9">
        <w:rPr>
          <w:b w:val="0"/>
        </w:rPr>
        <w:t xml:space="preserve">Metrics from the whole-genome sequencing of samples from trio families.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2895"/>
      </w:tblGrid>
      <w:tr w:rsidR="00441A27" w:rsidTr="002A2FF2">
        <w:tc>
          <w:tcPr>
            <w:tcW w:w="0" w:type="auto"/>
          </w:tcPr>
          <w:p w:rsidR="00441A27" w:rsidRPr="00312390" w:rsidRDefault="00441A27" w:rsidP="002A2FF2">
            <w:pPr>
              <w:rPr>
                <w:b/>
              </w:rPr>
            </w:pPr>
            <w:r w:rsidRPr="00312390">
              <w:rPr>
                <w:b/>
              </w:rPr>
              <w:t>Statistics</w:t>
            </w:r>
          </w:p>
        </w:tc>
        <w:tc>
          <w:tcPr>
            <w:tcW w:w="0" w:type="auto"/>
          </w:tcPr>
          <w:p w:rsidR="00441A27" w:rsidRPr="00312390" w:rsidRDefault="00441A27" w:rsidP="002A2FF2">
            <w:pPr>
              <w:rPr>
                <w:b/>
              </w:rPr>
            </w:pPr>
            <w:r w:rsidRPr="00312390">
              <w:rPr>
                <w:b/>
              </w:rPr>
              <w:t>Average</w:t>
            </w:r>
            <w:r>
              <w:rPr>
                <w:b/>
              </w:rPr>
              <w:t xml:space="preserve"> (Standard deviation)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Coverage</w:t>
            </w:r>
          </w:p>
        </w:tc>
        <w:tc>
          <w:tcPr>
            <w:tcW w:w="0" w:type="auto"/>
          </w:tcPr>
          <w:p w:rsidR="00441A27" w:rsidRDefault="00441A27" w:rsidP="002A2FF2">
            <w:r>
              <w:t>40.4 (7.4)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Coverage &gt; 30X</w:t>
            </w:r>
          </w:p>
        </w:tc>
        <w:tc>
          <w:tcPr>
            <w:tcW w:w="0" w:type="auto"/>
          </w:tcPr>
          <w:p w:rsidR="00441A27" w:rsidRDefault="00441A27" w:rsidP="002A2FF2">
            <w:r>
              <w:t>79.5% (11.3%)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Aligned reads</w:t>
            </w:r>
          </w:p>
        </w:tc>
        <w:tc>
          <w:tcPr>
            <w:tcW w:w="0" w:type="auto"/>
          </w:tcPr>
          <w:p w:rsidR="00441A27" w:rsidRDefault="00441A27" w:rsidP="002A2FF2">
            <w:r>
              <w:t>920M (16M)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Percent aligned reads</w:t>
            </w:r>
          </w:p>
        </w:tc>
        <w:tc>
          <w:tcPr>
            <w:tcW w:w="0" w:type="auto"/>
          </w:tcPr>
          <w:p w:rsidR="00441A27" w:rsidRDefault="00441A27" w:rsidP="002A2FF2">
            <w:r>
              <w:t>99.3% (0.5%)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Duplication rate</w:t>
            </w:r>
          </w:p>
        </w:tc>
        <w:tc>
          <w:tcPr>
            <w:tcW w:w="0" w:type="auto"/>
          </w:tcPr>
          <w:p w:rsidR="00441A27" w:rsidRDefault="00441A27" w:rsidP="002A2FF2">
            <w:r>
              <w:t>12.7% (4.6%)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Insert size</w:t>
            </w:r>
          </w:p>
        </w:tc>
        <w:tc>
          <w:tcPr>
            <w:tcW w:w="0" w:type="auto"/>
          </w:tcPr>
          <w:p w:rsidR="00441A27" w:rsidRDefault="00441A27" w:rsidP="002A2FF2">
            <w:r>
              <w:t>360 (20.4)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GC content</w:t>
            </w:r>
          </w:p>
        </w:tc>
        <w:tc>
          <w:tcPr>
            <w:tcW w:w="0" w:type="auto"/>
          </w:tcPr>
          <w:p w:rsidR="00441A27" w:rsidRDefault="00441A27" w:rsidP="002A2FF2">
            <w:r>
              <w:t>40.8% (0.3%)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proofErr w:type="spellStart"/>
            <w:r>
              <w:lastRenderedPageBreak/>
              <w:t>Ti</w:t>
            </w:r>
            <w:proofErr w:type="spellEnd"/>
            <w:r>
              <w:t>/</w:t>
            </w:r>
            <w:proofErr w:type="spellStart"/>
            <w:r>
              <w:t>Tv</w:t>
            </w:r>
            <w:proofErr w:type="spellEnd"/>
            <w:r>
              <w:t xml:space="preserve"> ratio</w:t>
            </w:r>
          </w:p>
        </w:tc>
        <w:tc>
          <w:tcPr>
            <w:tcW w:w="0" w:type="auto"/>
          </w:tcPr>
          <w:p w:rsidR="00441A27" w:rsidRDefault="00441A27" w:rsidP="002A2FF2">
            <w:r>
              <w:t>2.10</w:t>
            </w:r>
          </w:p>
        </w:tc>
      </w:tr>
      <w:tr w:rsidR="00441A27" w:rsidTr="002A2FF2">
        <w:tc>
          <w:tcPr>
            <w:tcW w:w="0" w:type="auto"/>
          </w:tcPr>
          <w:p w:rsidR="00441A27" w:rsidRPr="005668E9" w:rsidRDefault="00441A27" w:rsidP="002A2FF2">
            <w:pPr>
              <w:rPr>
                <w:vertAlign w:val="superscript"/>
              </w:rPr>
            </w:pPr>
            <w:r>
              <w:t>SNVs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>
              <w:t>13355113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INDELs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 w:rsidRPr="00FA6111">
              <w:t>3309183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Insertions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Pr="00FA6111" w:rsidRDefault="00441A27" w:rsidP="002A2FF2">
            <w:r>
              <w:t>772838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Deletions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Pr="00FA6111" w:rsidRDefault="00441A27" w:rsidP="002A2FF2">
            <w:r>
              <w:t>998747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Missense SNV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>
              <w:t>191725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Nonsense SNV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>
              <w:t>2754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Silent SNV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>
              <w:t>159421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Variants per sample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>
              <w:t xml:space="preserve">3740689 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Homozygous variants per sample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>
              <w:t>2265531</w:t>
            </w:r>
          </w:p>
        </w:tc>
      </w:tr>
      <w:tr w:rsidR="00441A27" w:rsidTr="002A2FF2">
        <w:tc>
          <w:tcPr>
            <w:tcW w:w="0" w:type="auto"/>
          </w:tcPr>
          <w:p w:rsidR="00441A27" w:rsidRDefault="00441A27" w:rsidP="002A2FF2">
            <w:r>
              <w:t>Heterozygous variants per sample</w:t>
            </w:r>
            <w:r w:rsidRPr="005668E9">
              <w:rPr>
                <w:vertAlign w:val="superscript"/>
              </w:rPr>
              <w:t>1</w:t>
            </w:r>
          </w:p>
        </w:tc>
        <w:tc>
          <w:tcPr>
            <w:tcW w:w="0" w:type="auto"/>
          </w:tcPr>
          <w:p w:rsidR="00441A27" w:rsidRDefault="00441A27" w:rsidP="002A2FF2">
            <w:r>
              <w:t>1475158</w:t>
            </w:r>
          </w:p>
        </w:tc>
      </w:tr>
    </w:tbl>
    <w:p w:rsidR="00441A27" w:rsidRDefault="00441A27" w:rsidP="00441A27">
      <w:pPr>
        <w:pStyle w:val="Caption"/>
        <w:keepNext/>
        <w:rPr>
          <w:b w:val="0"/>
        </w:rPr>
      </w:pPr>
      <w:r w:rsidRPr="005668E9">
        <w:rPr>
          <w:b w:val="0"/>
          <w:vertAlign w:val="superscript"/>
        </w:rPr>
        <w:t>1</w:t>
      </w:r>
      <w:r w:rsidRPr="005668E9">
        <w:rPr>
          <w:b w:val="0"/>
        </w:rPr>
        <w:t>For the variants, the counts include only variant that passed filters</w:t>
      </w:r>
      <w:r>
        <w:rPr>
          <w:b w:val="0"/>
        </w:rPr>
        <w:t>.</w:t>
      </w:r>
    </w:p>
    <w:p w:rsidR="00D063A4" w:rsidRPr="00D063A4" w:rsidRDefault="00D063A4" w:rsidP="00D063A4"/>
    <w:p w:rsidR="005E3067" w:rsidRPr="00441A27" w:rsidRDefault="005E3067"/>
    <w:sectPr w:rsidR="005E3067" w:rsidRPr="00441A27" w:rsidSect="005E3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27"/>
    <w:rsid w:val="001A66B6"/>
    <w:rsid w:val="002A2FF2"/>
    <w:rsid w:val="00441A27"/>
    <w:rsid w:val="005E010A"/>
    <w:rsid w:val="005E3067"/>
    <w:rsid w:val="006169D9"/>
    <w:rsid w:val="007441B0"/>
    <w:rsid w:val="00A6549F"/>
    <w:rsid w:val="00D063A4"/>
    <w:rsid w:val="00DF6BDE"/>
    <w:rsid w:val="00E10A01"/>
    <w:rsid w:val="00E9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A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41A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41A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1A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1A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10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A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A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41A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41A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1A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1A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10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A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F0E6B-E6C1-4976-B018-F00C5C04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Carlsson Almlöf</dc:creator>
  <cp:keywords/>
  <dc:description/>
  <cp:lastModifiedBy>Jonas Carlsson Almlöf</cp:lastModifiedBy>
  <cp:revision>1</cp:revision>
  <dcterms:created xsi:type="dcterms:W3CDTF">2018-11-09T11:35:00Z</dcterms:created>
  <dcterms:modified xsi:type="dcterms:W3CDTF">2018-11-13T07:27:00Z</dcterms:modified>
</cp:coreProperties>
</file>