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7B330" w14:textId="2E235978" w:rsidR="00B6473F" w:rsidRPr="00CA1B97" w:rsidRDefault="00B6473F" w:rsidP="00B6473F">
      <w:pPr>
        <w:spacing w:line="480" w:lineRule="auto"/>
      </w:pPr>
      <w:bookmarkStart w:id="0" w:name="_GoBack"/>
      <w:r w:rsidRPr="00B6473F">
        <w:rPr>
          <w:b/>
        </w:rPr>
        <w:t>Supplementary Figure 1</w:t>
      </w:r>
      <w:r w:rsidRPr="00CA1B97">
        <w:t xml:space="preserve">. </w:t>
      </w:r>
      <w:r w:rsidRPr="00B6473F">
        <w:t>Brain MRI of the patients at age 27-28 years</w:t>
      </w:r>
      <w:r w:rsidRPr="00CA1B97">
        <w:t xml:space="preserve">. </w:t>
      </w:r>
      <w:r w:rsidRPr="00B6473F">
        <w:t>A-C</w:t>
      </w:r>
      <w:r w:rsidRPr="00CA1B97">
        <w:t>: T2-weighted images (axial view) showing mild peritrigonal white matter signal changes in both patients (</w:t>
      </w:r>
      <w:r w:rsidRPr="00B6473F">
        <w:t>A</w:t>
      </w:r>
      <w:r w:rsidRPr="00CA1B97">
        <w:t>); patchy signal abnormalities in the right lentiform nucleus and a cyst of the velum interpositum in P1 (</w:t>
      </w:r>
      <w:r w:rsidRPr="00B6473F">
        <w:t>B</w:t>
      </w:r>
      <w:r w:rsidRPr="00CA1B97">
        <w:t>); necrotising cavities in both globi pallidi in P2 (</w:t>
      </w:r>
      <w:r w:rsidRPr="00B6473F">
        <w:t>B</w:t>
      </w:r>
      <w:r w:rsidRPr="00CA1B97">
        <w:t>); and signal changes in both cerebellar hemispheres that are more extensive in P2 than in P1 (</w:t>
      </w:r>
      <w:r w:rsidRPr="00B6473F">
        <w:t>C</w:t>
      </w:r>
      <w:r w:rsidRPr="00CA1B97">
        <w:t xml:space="preserve">). </w:t>
      </w:r>
      <w:r w:rsidRPr="00B6473F">
        <w:t>D</w:t>
      </w:r>
      <w:r w:rsidRPr="00CA1B97">
        <w:t xml:space="preserve">: FLAIR images (coronal view) showing cerebellar atrophy of the right hemisphere in P1 and bilaterally in P2. </w:t>
      </w:r>
      <w:r w:rsidRPr="00B6473F">
        <w:t>E</w:t>
      </w:r>
      <w:r w:rsidRPr="00CA1B97">
        <w:t xml:space="preserve">: T1-weighted images (coronal view) demonstrating cerebellar atrophy in P1 and P2 and a globus </w:t>
      </w:r>
      <w:proofErr w:type="spellStart"/>
      <w:r w:rsidRPr="00CA1B97">
        <w:t>pa</w:t>
      </w:r>
      <w:r>
        <w:t>l</w:t>
      </w:r>
      <w:r w:rsidRPr="00CA1B97">
        <w:t>lidus</w:t>
      </w:r>
      <w:proofErr w:type="spellEnd"/>
      <w:r w:rsidRPr="00CA1B97">
        <w:t xml:space="preserve"> lesion in P2.</w:t>
      </w:r>
    </w:p>
    <w:bookmarkEnd w:id="0"/>
    <w:p w14:paraId="5C3120B6" w14:textId="39F34386" w:rsidR="003E4269" w:rsidRDefault="00FD022E" w:rsidP="00B6473F">
      <w:pPr>
        <w:spacing w:line="480" w:lineRule="auto"/>
      </w:pPr>
      <w:r>
        <w:rPr>
          <w:b/>
        </w:rPr>
        <w:t>Supplementa</w:t>
      </w:r>
      <w:r w:rsidR="0032338C">
        <w:rPr>
          <w:b/>
        </w:rPr>
        <w:t>ry</w:t>
      </w:r>
      <w:r>
        <w:rPr>
          <w:b/>
        </w:rPr>
        <w:t xml:space="preserve"> </w:t>
      </w:r>
      <w:r w:rsidR="00B6473F">
        <w:rPr>
          <w:b/>
        </w:rPr>
        <w:t>Figure 2</w:t>
      </w:r>
      <w:r w:rsidR="003E4269">
        <w:t xml:space="preserve">. </w:t>
      </w:r>
      <w:r w:rsidR="003E4269" w:rsidRPr="003B2527">
        <w:t xml:space="preserve">Conservation of </w:t>
      </w:r>
      <w:r w:rsidR="003E4269" w:rsidRPr="003E4269">
        <w:t xml:space="preserve">histidine (H) at amino acid position 367 (red box) of the α subunit of the E1 component of the </w:t>
      </w:r>
      <w:r w:rsidR="00EC2A3C">
        <w:t>PDC</w:t>
      </w:r>
      <w:r w:rsidR="003E4269" w:rsidRPr="003E4269">
        <w:t xml:space="preserve"> encoded by </w:t>
      </w:r>
      <w:r w:rsidR="00EC2A3C">
        <w:t xml:space="preserve">the </w:t>
      </w:r>
      <w:r w:rsidR="003E4269" w:rsidRPr="00EC2A3C">
        <w:rPr>
          <w:i/>
        </w:rPr>
        <w:t>PDHA1</w:t>
      </w:r>
      <w:r w:rsidR="003E4269" w:rsidRPr="003E4269">
        <w:t xml:space="preserve"> gene</w:t>
      </w:r>
      <w:r w:rsidR="00EC2A3C">
        <w:t xml:space="preserve"> </w:t>
      </w:r>
      <w:r w:rsidR="00EC2A3C" w:rsidRPr="003E4269">
        <w:t>(NM_000284.3, NP_000275.1)</w:t>
      </w:r>
      <w:r w:rsidR="003E4269" w:rsidRPr="003E4269">
        <w:t>.</w:t>
      </w:r>
      <w:r w:rsidR="00EC2A3C">
        <w:t xml:space="preserve"> </w:t>
      </w:r>
      <w:r w:rsidR="003E4269" w:rsidRPr="003E4269">
        <w:t>A subset of 35 species were chosen, representing the 100 species available at the USCS genome browser (https://genome.ucsc.edu/).</w:t>
      </w:r>
    </w:p>
    <w:p w14:paraId="294EEBAA" w14:textId="30F51F4B" w:rsidR="008B4187" w:rsidRDefault="00FD022E" w:rsidP="005565A6">
      <w:pPr>
        <w:spacing w:line="480" w:lineRule="auto"/>
      </w:pPr>
      <w:r w:rsidRPr="00FD022E">
        <w:rPr>
          <w:b/>
        </w:rPr>
        <w:t>Supplementa</w:t>
      </w:r>
      <w:r w:rsidR="0032338C">
        <w:rPr>
          <w:b/>
        </w:rPr>
        <w:t xml:space="preserve">ry </w:t>
      </w:r>
      <w:r w:rsidRPr="00FD022E">
        <w:rPr>
          <w:b/>
        </w:rPr>
        <w:t xml:space="preserve">Figure </w:t>
      </w:r>
      <w:r w:rsidR="00B6473F">
        <w:rPr>
          <w:b/>
        </w:rPr>
        <w:t>3</w:t>
      </w:r>
      <w:r w:rsidR="003E4269">
        <w:t xml:space="preserve">. </w:t>
      </w:r>
      <w:r w:rsidR="003E4269" w:rsidRPr="003E4269">
        <w:t xml:space="preserve">Overlay of 10 models of wild-type (left) and </w:t>
      </w:r>
      <w:r w:rsidR="003E4269">
        <w:t>p.</w:t>
      </w:r>
      <w:r w:rsidR="003E4269" w:rsidRPr="003E4269">
        <w:t>H</w:t>
      </w:r>
      <w:r w:rsidR="003E4269">
        <w:t>is</w:t>
      </w:r>
      <w:r w:rsidR="003E4269" w:rsidRPr="003E4269">
        <w:t>367L</w:t>
      </w:r>
      <w:r w:rsidR="003E4269">
        <w:t>eu</w:t>
      </w:r>
      <w:r w:rsidR="003E4269" w:rsidRPr="003E4269">
        <w:t xml:space="preserve"> variant </w:t>
      </w:r>
      <w:r w:rsidR="003E4269">
        <w:t xml:space="preserve">(right) of </w:t>
      </w:r>
      <w:r w:rsidR="00EC2A3C">
        <w:t xml:space="preserve">the </w:t>
      </w:r>
      <w:r w:rsidR="003E4269">
        <w:t xml:space="preserve">E1 component of </w:t>
      </w:r>
      <w:r w:rsidR="00EC2A3C" w:rsidRPr="00EC2A3C">
        <w:t xml:space="preserve">the </w:t>
      </w:r>
      <w:r w:rsidR="00EC2A3C">
        <w:t>PDC</w:t>
      </w:r>
      <w:r w:rsidR="00EC2A3C" w:rsidRPr="00EC2A3C">
        <w:t xml:space="preserve"> </w:t>
      </w:r>
      <w:r w:rsidR="003E4269" w:rsidRPr="003E4269">
        <w:t>generated with CABS-flex. Each of these ensembles represents selected snapshots from a molecular dynamics simulation and reflects the flexibility of the input structure. Amino acids relevant for the discussion have been labelled.</w:t>
      </w:r>
    </w:p>
    <w:p w14:paraId="08525BE0" w14:textId="5245BB9D" w:rsidR="003E4269" w:rsidRDefault="00FD022E" w:rsidP="005565A6">
      <w:pPr>
        <w:spacing w:line="480" w:lineRule="auto"/>
      </w:pPr>
      <w:r>
        <w:rPr>
          <w:b/>
        </w:rPr>
        <w:t>Supplementa</w:t>
      </w:r>
      <w:r w:rsidR="0032338C">
        <w:rPr>
          <w:b/>
        </w:rPr>
        <w:t>ry</w:t>
      </w:r>
      <w:r>
        <w:rPr>
          <w:b/>
        </w:rPr>
        <w:t xml:space="preserve"> </w:t>
      </w:r>
      <w:r w:rsidRPr="00D865A4">
        <w:rPr>
          <w:b/>
        </w:rPr>
        <w:t xml:space="preserve">Figure </w:t>
      </w:r>
      <w:r w:rsidR="00B6473F">
        <w:rPr>
          <w:b/>
        </w:rPr>
        <w:t>4</w:t>
      </w:r>
      <w:r w:rsidR="003E4269">
        <w:t xml:space="preserve">. </w:t>
      </w:r>
      <w:r w:rsidR="00C80B03" w:rsidRPr="00C80B03">
        <w:t xml:space="preserve">Residue fluctuation profile, as calculated by CABS-flex, for the four subunits of wild-type (solid line) and </w:t>
      </w:r>
      <w:r w:rsidR="00C80B03">
        <w:t>p.</w:t>
      </w:r>
      <w:r w:rsidR="00C80B03" w:rsidRPr="00C80B03">
        <w:t>H</w:t>
      </w:r>
      <w:r w:rsidR="00C80B03">
        <w:t>is</w:t>
      </w:r>
      <w:r w:rsidR="00C80B03" w:rsidRPr="00C80B03">
        <w:t>367L</w:t>
      </w:r>
      <w:r w:rsidR="00C80B03">
        <w:t>eu</w:t>
      </w:r>
      <w:r w:rsidR="00C80B03" w:rsidRPr="00C80B03">
        <w:t xml:space="preserve"> variant (dotted line)</w:t>
      </w:r>
      <w:r w:rsidR="00C80B03">
        <w:t xml:space="preserve"> of the E1 component of </w:t>
      </w:r>
      <w:r w:rsidR="00EC2A3C">
        <w:t xml:space="preserve">the </w:t>
      </w:r>
      <w:r w:rsidR="00C80B03">
        <w:t>PDC</w:t>
      </w:r>
      <w:r w:rsidR="00C80B03" w:rsidRPr="00C80B03">
        <w:t>. The position of residue 367 in both E1</w:t>
      </w:r>
      <w:r w:rsidR="00C80B03">
        <w:t>α</w:t>
      </w:r>
      <w:r w:rsidR="00C80B03" w:rsidRPr="00C80B03">
        <w:t xml:space="preserve"> proteins is highlighted with a marker.</w:t>
      </w:r>
    </w:p>
    <w:p w14:paraId="37340CC5" w14:textId="232767C9" w:rsidR="003E4269" w:rsidRPr="003E4269" w:rsidRDefault="00FD022E" w:rsidP="005565A6">
      <w:pPr>
        <w:spacing w:line="480" w:lineRule="auto"/>
      </w:pPr>
      <w:r>
        <w:rPr>
          <w:b/>
        </w:rPr>
        <w:t>Supplementa</w:t>
      </w:r>
      <w:r w:rsidR="0032338C">
        <w:rPr>
          <w:b/>
        </w:rPr>
        <w:t>ry</w:t>
      </w:r>
      <w:r>
        <w:rPr>
          <w:b/>
        </w:rPr>
        <w:t xml:space="preserve"> </w:t>
      </w:r>
      <w:r w:rsidRPr="00D865A4">
        <w:rPr>
          <w:b/>
        </w:rPr>
        <w:t xml:space="preserve">Figure </w:t>
      </w:r>
      <w:r w:rsidR="00B6473F">
        <w:rPr>
          <w:b/>
        </w:rPr>
        <w:t>5</w:t>
      </w:r>
      <w:r w:rsidR="003E4269">
        <w:t xml:space="preserve">. </w:t>
      </w:r>
      <w:r w:rsidR="003E4269" w:rsidRPr="003E4269">
        <w:t>Differential residue fluctuation (rmsf) profile (</w:t>
      </w:r>
      <w:r w:rsidR="003E4269">
        <w:t>p.</w:t>
      </w:r>
      <w:r w:rsidR="003E4269" w:rsidRPr="003E4269">
        <w:t>H</w:t>
      </w:r>
      <w:r w:rsidR="003E4269">
        <w:t>is</w:t>
      </w:r>
      <w:r w:rsidR="003E4269" w:rsidRPr="003E4269">
        <w:t>367L</w:t>
      </w:r>
      <w:r w:rsidR="003E4269">
        <w:t>eu</w:t>
      </w:r>
      <w:r w:rsidR="003E4269" w:rsidRPr="003E4269">
        <w:t xml:space="preserve"> variant–wild-type), as calculated by CABS-flex, for the </w:t>
      </w:r>
      <w:r w:rsidR="003E4269">
        <w:t>E1α</w:t>
      </w:r>
      <w:r w:rsidR="003E4269" w:rsidRPr="003E4269">
        <w:t xml:space="preserve"> (green) and </w:t>
      </w:r>
      <w:r w:rsidR="003E4269">
        <w:t xml:space="preserve">E1α’ (magenta) subunits of the E1 component of </w:t>
      </w:r>
      <w:r w:rsidR="00EC2A3C">
        <w:t xml:space="preserve">the </w:t>
      </w:r>
      <w:r w:rsidR="003E4269">
        <w:t>PDC</w:t>
      </w:r>
      <w:r w:rsidR="003E4269" w:rsidRPr="003E4269">
        <w:t>.</w:t>
      </w:r>
    </w:p>
    <w:sectPr w:rsidR="003E4269" w:rsidRPr="003E4269" w:rsidSect="008B4187">
      <w:footerReference w:type="default" r:id="rId8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372B2" w14:textId="77777777" w:rsidR="00BA5CBB" w:rsidRDefault="00BA5CBB" w:rsidP="003E4269">
      <w:r>
        <w:separator/>
      </w:r>
    </w:p>
    <w:p w14:paraId="194402B7" w14:textId="77777777" w:rsidR="00BA5CBB" w:rsidRDefault="00BA5CBB" w:rsidP="003E4269"/>
    <w:p w14:paraId="6128D71B" w14:textId="77777777" w:rsidR="00BA5CBB" w:rsidRDefault="00BA5CBB" w:rsidP="003E4269"/>
  </w:endnote>
  <w:endnote w:type="continuationSeparator" w:id="0">
    <w:p w14:paraId="5028D764" w14:textId="77777777" w:rsidR="00BA5CBB" w:rsidRDefault="00BA5CBB" w:rsidP="003E4269">
      <w:r>
        <w:continuationSeparator/>
      </w:r>
    </w:p>
    <w:p w14:paraId="49DBFDC1" w14:textId="77777777" w:rsidR="00BA5CBB" w:rsidRDefault="00BA5CBB" w:rsidP="003E4269"/>
    <w:p w14:paraId="17A2BA92" w14:textId="77777777" w:rsidR="00BA5CBB" w:rsidRDefault="00BA5CBB" w:rsidP="003E42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841472"/>
      <w:docPartObj>
        <w:docPartGallery w:val="Page Numbers (Bottom of Page)"/>
        <w:docPartUnique/>
      </w:docPartObj>
    </w:sdtPr>
    <w:sdtEndPr/>
    <w:sdtContent>
      <w:p w14:paraId="58B3EDE4" w14:textId="2CD201E1" w:rsidR="00F70C1A" w:rsidRPr="009E0C74" w:rsidRDefault="00F70C1A" w:rsidP="003E4269">
        <w:pPr>
          <w:pStyle w:val="Piedepgina"/>
        </w:pPr>
        <w:r w:rsidRPr="009E0C74">
          <w:fldChar w:fldCharType="begin"/>
        </w:r>
        <w:r w:rsidRPr="009E0C74">
          <w:instrText>PAGE   \* MERGEFORMAT</w:instrText>
        </w:r>
        <w:r w:rsidRPr="009E0C74">
          <w:fldChar w:fldCharType="separate"/>
        </w:r>
        <w:r w:rsidR="007D67D7" w:rsidRPr="007D67D7">
          <w:rPr>
            <w:noProof/>
            <w:lang w:val="es-ES"/>
          </w:rPr>
          <w:t>1</w:t>
        </w:r>
        <w:r w:rsidRPr="009E0C74">
          <w:fldChar w:fldCharType="end"/>
        </w:r>
      </w:p>
    </w:sdtContent>
  </w:sdt>
  <w:p w14:paraId="193C6069" w14:textId="77777777" w:rsidR="00F70C1A" w:rsidRDefault="00F70C1A" w:rsidP="003E42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90FA8" w14:textId="77777777" w:rsidR="00BA5CBB" w:rsidRDefault="00BA5CBB" w:rsidP="003E4269">
      <w:r>
        <w:separator/>
      </w:r>
    </w:p>
    <w:p w14:paraId="1B3A7AEC" w14:textId="77777777" w:rsidR="00BA5CBB" w:rsidRDefault="00BA5CBB" w:rsidP="003E4269"/>
    <w:p w14:paraId="2D8A6FE0" w14:textId="77777777" w:rsidR="00BA5CBB" w:rsidRDefault="00BA5CBB" w:rsidP="003E4269"/>
  </w:footnote>
  <w:footnote w:type="continuationSeparator" w:id="0">
    <w:p w14:paraId="228137CC" w14:textId="77777777" w:rsidR="00BA5CBB" w:rsidRDefault="00BA5CBB" w:rsidP="003E4269">
      <w:r>
        <w:continuationSeparator/>
      </w:r>
    </w:p>
    <w:p w14:paraId="52464DEC" w14:textId="77777777" w:rsidR="00BA5CBB" w:rsidRDefault="00BA5CBB" w:rsidP="003E4269"/>
    <w:p w14:paraId="6E283524" w14:textId="77777777" w:rsidR="00BA5CBB" w:rsidRDefault="00BA5CBB" w:rsidP="003E42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394E"/>
    <w:multiLevelType w:val="hybridMultilevel"/>
    <w:tmpl w:val="3698F784"/>
    <w:lvl w:ilvl="0" w:tplc="C74C4A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41E9"/>
    <w:multiLevelType w:val="hybridMultilevel"/>
    <w:tmpl w:val="88A463CE"/>
    <w:lvl w:ilvl="0" w:tplc="C74C4A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54482"/>
    <w:multiLevelType w:val="hybridMultilevel"/>
    <w:tmpl w:val="D4729B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76746"/>
    <w:multiLevelType w:val="multilevel"/>
    <w:tmpl w:val="6AE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42BCF"/>
    <w:multiLevelType w:val="hybridMultilevel"/>
    <w:tmpl w:val="7B329590"/>
    <w:lvl w:ilvl="0" w:tplc="C74C4AD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AF6F65"/>
    <w:multiLevelType w:val="hybridMultilevel"/>
    <w:tmpl w:val="92728C5C"/>
    <w:lvl w:ilvl="0" w:tplc="C74C4AD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fe9twtz1vxzszeeswv5edrudt9redxd59df&quot;&gt;PDH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74&lt;/item&gt;&lt;item&gt;75&lt;/item&gt;&lt;item&gt;76&lt;/item&gt;&lt;/record-ids&gt;&lt;/item&gt;&lt;/Libraries&gt;"/>
  </w:docVars>
  <w:rsids>
    <w:rsidRoot w:val="00980CB1"/>
    <w:rsid w:val="000004E5"/>
    <w:rsid w:val="0000095D"/>
    <w:rsid w:val="0000778B"/>
    <w:rsid w:val="00007A3E"/>
    <w:rsid w:val="000106BA"/>
    <w:rsid w:val="000130D8"/>
    <w:rsid w:val="00014273"/>
    <w:rsid w:val="00014957"/>
    <w:rsid w:val="00021A76"/>
    <w:rsid w:val="00022DEB"/>
    <w:rsid w:val="00026DDA"/>
    <w:rsid w:val="0002739D"/>
    <w:rsid w:val="0003798F"/>
    <w:rsid w:val="000428A6"/>
    <w:rsid w:val="0004619F"/>
    <w:rsid w:val="000473F4"/>
    <w:rsid w:val="00055681"/>
    <w:rsid w:val="00062B7D"/>
    <w:rsid w:val="00066698"/>
    <w:rsid w:val="00067E85"/>
    <w:rsid w:val="000725EF"/>
    <w:rsid w:val="00073406"/>
    <w:rsid w:val="00073DAC"/>
    <w:rsid w:val="00081DA1"/>
    <w:rsid w:val="000842C7"/>
    <w:rsid w:val="0008437D"/>
    <w:rsid w:val="000852F5"/>
    <w:rsid w:val="0009295D"/>
    <w:rsid w:val="000947EB"/>
    <w:rsid w:val="0009481A"/>
    <w:rsid w:val="000965E2"/>
    <w:rsid w:val="0009759A"/>
    <w:rsid w:val="000A59A4"/>
    <w:rsid w:val="000B3325"/>
    <w:rsid w:val="000C03B2"/>
    <w:rsid w:val="000C1460"/>
    <w:rsid w:val="000C413E"/>
    <w:rsid w:val="000C57EE"/>
    <w:rsid w:val="000D12EC"/>
    <w:rsid w:val="000D1984"/>
    <w:rsid w:val="000D28A5"/>
    <w:rsid w:val="000D67D8"/>
    <w:rsid w:val="000E26AF"/>
    <w:rsid w:val="000E6C74"/>
    <w:rsid w:val="000F120F"/>
    <w:rsid w:val="000F38F4"/>
    <w:rsid w:val="000F4918"/>
    <w:rsid w:val="000F7FEF"/>
    <w:rsid w:val="001039A0"/>
    <w:rsid w:val="001141F3"/>
    <w:rsid w:val="00114FCA"/>
    <w:rsid w:val="00116FE1"/>
    <w:rsid w:val="00121183"/>
    <w:rsid w:val="00123CB3"/>
    <w:rsid w:val="00125479"/>
    <w:rsid w:val="0012691B"/>
    <w:rsid w:val="0013334D"/>
    <w:rsid w:val="00134035"/>
    <w:rsid w:val="001345B8"/>
    <w:rsid w:val="001370BA"/>
    <w:rsid w:val="00137735"/>
    <w:rsid w:val="00144F41"/>
    <w:rsid w:val="001476EB"/>
    <w:rsid w:val="00166ECE"/>
    <w:rsid w:val="001675D0"/>
    <w:rsid w:val="00171222"/>
    <w:rsid w:val="0017456F"/>
    <w:rsid w:val="001746D1"/>
    <w:rsid w:val="00175B46"/>
    <w:rsid w:val="00176587"/>
    <w:rsid w:val="001820E2"/>
    <w:rsid w:val="001839CF"/>
    <w:rsid w:val="00196F6E"/>
    <w:rsid w:val="001A2B6D"/>
    <w:rsid w:val="001A4473"/>
    <w:rsid w:val="001A76FC"/>
    <w:rsid w:val="001B12BC"/>
    <w:rsid w:val="001B1810"/>
    <w:rsid w:val="001B5136"/>
    <w:rsid w:val="001B5B84"/>
    <w:rsid w:val="001B6C02"/>
    <w:rsid w:val="001B6D72"/>
    <w:rsid w:val="001C04C3"/>
    <w:rsid w:val="001C064A"/>
    <w:rsid w:val="001C3D85"/>
    <w:rsid w:val="001C6091"/>
    <w:rsid w:val="001D6B81"/>
    <w:rsid w:val="001D6F5F"/>
    <w:rsid w:val="001D789D"/>
    <w:rsid w:val="001E073F"/>
    <w:rsid w:val="001E1654"/>
    <w:rsid w:val="001E45CC"/>
    <w:rsid w:val="001E744C"/>
    <w:rsid w:val="001E74BA"/>
    <w:rsid w:val="001F1918"/>
    <w:rsid w:val="001F4327"/>
    <w:rsid w:val="001F4438"/>
    <w:rsid w:val="001F5B4F"/>
    <w:rsid w:val="00202314"/>
    <w:rsid w:val="00203FC5"/>
    <w:rsid w:val="002053AF"/>
    <w:rsid w:val="00207B14"/>
    <w:rsid w:val="00211167"/>
    <w:rsid w:val="00216677"/>
    <w:rsid w:val="00216F42"/>
    <w:rsid w:val="002179A2"/>
    <w:rsid w:val="00222C32"/>
    <w:rsid w:val="00231F73"/>
    <w:rsid w:val="00233E38"/>
    <w:rsid w:val="0023419E"/>
    <w:rsid w:val="0023446F"/>
    <w:rsid w:val="00236F81"/>
    <w:rsid w:val="00241A11"/>
    <w:rsid w:val="00242423"/>
    <w:rsid w:val="002434FB"/>
    <w:rsid w:val="00244D39"/>
    <w:rsid w:val="002505CE"/>
    <w:rsid w:val="002568D7"/>
    <w:rsid w:val="00257757"/>
    <w:rsid w:val="00264B46"/>
    <w:rsid w:val="002727B5"/>
    <w:rsid w:val="00276767"/>
    <w:rsid w:val="00282D55"/>
    <w:rsid w:val="002931B8"/>
    <w:rsid w:val="0029597A"/>
    <w:rsid w:val="002978BA"/>
    <w:rsid w:val="002A32CD"/>
    <w:rsid w:val="002B1497"/>
    <w:rsid w:val="002B1F0A"/>
    <w:rsid w:val="002B7D00"/>
    <w:rsid w:val="002C2313"/>
    <w:rsid w:val="002C479C"/>
    <w:rsid w:val="002C527F"/>
    <w:rsid w:val="002C7634"/>
    <w:rsid w:val="002D3374"/>
    <w:rsid w:val="002E0431"/>
    <w:rsid w:val="002E44A6"/>
    <w:rsid w:val="002E4F4F"/>
    <w:rsid w:val="002E5BB2"/>
    <w:rsid w:val="002E67CC"/>
    <w:rsid w:val="002F72BE"/>
    <w:rsid w:val="0030549F"/>
    <w:rsid w:val="0031568F"/>
    <w:rsid w:val="00315CF1"/>
    <w:rsid w:val="003229DA"/>
    <w:rsid w:val="00322D0C"/>
    <w:rsid w:val="0032338C"/>
    <w:rsid w:val="0032364F"/>
    <w:rsid w:val="003242AD"/>
    <w:rsid w:val="00333F2C"/>
    <w:rsid w:val="003409B1"/>
    <w:rsid w:val="00342218"/>
    <w:rsid w:val="003442DE"/>
    <w:rsid w:val="0034626B"/>
    <w:rsid w:val="0035191C"/>
    <w:rsid w:val="00353B24"/>
    <w:rsid w:val="00354EC7"/>
    <w:rsid w:val="0035779C"/>
    <w:rsid w:val="00357D15"/>
    <w:rsid w:val="00357D4C"/>
    <w:rsid w:val="00363DBB"/>
    <w:rsid w:val="003645FA"/>
    <w:rsid w:val="00366287"/>
    <w:rsid w:val="003700B1"/>
    <w:rsid w:val="00372BA1"/>
    <w:rsid w:val="00373D1E"/>
    <w:rsid w:val="00374B12"/>
    <w:rsid w:val="00374CED"/>
    <w:rsid w:val="00380182"/>
    <w:rsid w:val="00381553"/>
    <w:rsid w:val="00381EF9"/>
    <w:rsid w:val="0038487A"/>
    <w:rsid w:val="00387BFC"/>
    <w:rsid w:val="0039052B"/>
    <w:rsid w:val="0039138D"/>
    <w:rsid w:val="00395021"/>
    <w:rsid w:val="0039597D"/>
    <w:rsid w:val="0039771D"/>
    <w:rsid w:val="003A1333"/>
    <w:rsid w:val="003A374E"/>
    <w:rsid w:val="003A4804"/>
    <w:rsid w:val="003A63A8"/>
    <w:rsid w:val="003A7623"/>
    <w:rsid w:val="003B1254"/>
    <w:rsid w:val="003B18AD"/>
    <w:rsid w:val="003B2527"/>
    <w:rsid w:val="003B7372"/>
    <w:rsid w:val="003C06D7"/>
    <w:rsid w:val="003C2DD7"/>
    <w:rsid w:val="003D11F1"/>
    <w:rsid w:val="003D24C1"/>
    <w:rsid w:val="003D720A"/>
    <w:rsid w:val="003E2D26"/>
    <w:rsid w:val="003E4269"/>
    <w:rsid w:val="003F1D3E"/>
    <w:rsid w:val="003F6E67"/>
    <w:rsid w:val="0040650F"/>
    <w:rsid w:val="00413F50"/>
    <w:rsid w:val="004142C8"/>
    <w:rsid w:val="00421FBB"/>
    <w:rsid w:val="00431522"/>
    <w:rsid w:val="00436AB5"/>
    <w:rsid w:val="00442396"/>
    <w:rsid w:val="0045061C"/>
    <w:rsid w:val="00455B6E"/>
    <w:rsid w:val="00457D71"/>
    <w:rsid w:val="00465C54"/>
    <w:rsid w:val="004668D3"/>
    <w:rsid w:val="0046744F"/>
    <w:rsid w:val="00475935"/>
    <w:rsid w:val="00475977"/>
    <w:rsid w:val="00475C7E"/>
    <w:rsid w:val="004952AF"/>
    <w:rsid w:val="004B17EC"/>
    <w:rsid w:val="004B1C87"/>
    <w:rsid w:val="004B28DC"/>
    <w:rsid w:val="004B4BC6"/>
    <w:rsid w:val="004C03D9"/>
    <w:rsid w:val="004C3E4A"/>
    <w:rsid w:val="004D0C56"/>
    <w:rsid w:val="004D5CC4"/>
    <w:rsid w:val="004D64E5"/>
    <w:rsid w:val="004D6B4D"/>
    <w:rsid w:val="004E0076"/>
    <w:rsid w:val="004E5A97"/>
    <w:rsid w:val="004F0646"/>
    <w:rsid w:val="004F0772"/>
    <w:rsid w:val="004F345F"/>
    <w:rsid w:val="004F65AB"/>
    <w:rsid w:val="00502B93"/>
    <w:rsid w:val="00506305"/>
    <w:rsid w:val="005070F1"/>
    <w:rsid w:val="00513C69"/>
    <w:rsid w:val="0051511B"/>
    <w:rsid w:val="00517AC8"/>
    <w:rsid w:val="005207F0"/>
    <w:rsid w:val="005208A1"/>
    <w:rsid w:val="00521A68"/>
    <w:rsid w:val="005249F8"/>
    <w:rsid w:val="0052662B"/>
    <w:rsid w:val="00531F5A"/>
    <w:rsid w:val="005328EC"/>
    <w:rsid w:val="00537E6B"/>
    <w:rsid w:val="00544181"/>
    <w:rsid w:val="0055272E"/>
    <w:rsid w:val="00555074"/>
    <w:rsid w:val="005565A6"/>
    <w:rsid w:val="00561297"/>
    <w:rsid w:val="00561D2C"/>
    <w:rsid w:val="00562AAB"/>
    <w:rsid w:val="005703C7"/>
    <w:rsid w:val="005706BF"/>
    <w:rsid w:val="00573841"/>
    <w:rsid w:val="00575D97"/>
    <w:rsid w:val="00577141"/>
    <w:rsid w:val="00577C75"/>
    <w:rsid w:val="00577D5F"/>
    <w:rsid w:val="005805D1"/>
    <w:rsid w:val="00584A98"/>
    <w:rsid w:val="005872F0"/>
    <w:rsid w:val="005923D6"/>
    <w:rsid w:val="00592B13"/>
    <w:rsid w:val="00593EF3"/>
    <w:rsid w:val="00596866"/>
    <w:rsid w:val="005A2286"/>
    <w:rsid w:val="005A4E60"/>
    <w:rsid w:val="005B27F6"/>
    <w:rsid w:val="005B70A1"/>
    <w:rsid w:val="005C083A"/>
    <w:rsid w:val="005C0D9E"/>
    <w:rsid w:val="005C0E78"/>
    <w:rsid w:val="005C534D"/>
    <w:rsid w:val="005D32EA"/>
    <w:rsid w:val="005E0005"/>
    <w:rsid w:val="005E0C5E"/>
    <w:rsid w:val="005E17EE"/>
    <w:rsid w:val="005E37F6"/>
    <w:rsid w:val="005F17C0"/>
    <w:rsid w:val="005F50DE"/>
    <w:rsid w:val="005F526C"/>
    <w:rsid w:val="00601EBE"/>
    <w:rsid w:val="006063E0"/>
    <w:rsid w:val="00610F57"/>
    <w:rsid w:val="0061669E"/>
    <w:rsid w:val="00616CDF"/>
    <w:rsid w:val="00620513"/>
    <w:rsid w:val="00620845"/>
    <w:rsid w:val="0062322B"/>
    <w:rsid w:val="00624D1C"/>
    <w:rsid w:val="00625C7C"/>
    <w:rsid w:val="00625D4C"/>
    <w:rsid w:val="00626740"/>
    <w:rsid w:val="00627D4D"/>
    <w:rsid w:val="00631BCB"/>
    <w:rsid w:val="006347AE"/>
    <w:rsid w:val="00635110"/>
    <w:rsid w:val="0063574F"/>
    <w:rsid w:val="00635DFC"/>
    <w:rsid w:val="00637ABB"/>
    <w:rsid w:val="006400B3"/>
    <w:rsid w:val="00640A93"/>
    <w:rsid w:val="00643E12"/>
    <w:rsid w:val="00651995"/>
    <w:rsid w:val="00651F80"/>
    <w:rsid w:val="00652435"/>
    <w:rsid w:val="006558A9"/>
    <w:rsid w:val="006560B4"/>
    <w:rsid w:val="0065717C"/>
    <w:rsid w:val="00666302"/>
    <w:rsid w:val="00667AE8"/>
    <w:rsid w:val="00674956"/>
    <w:rsid w:val="00674D91"/>
    <w:rsid w:val="00684B4F"/>
    <w:rsid w:val="00686070"/>
    <w:rsid w:val="00686F73"/>
    <w:rsid w:val="00691815"/>
    <w:rsid w:val="006944E7"/>
    <w:rsid w:val="00694F2B"/>
    <w:rsid w:val="00696451"/>
    <w:rsid w:val="006A3BCF"/>
    <w:rsid w:val="006A5586"/>
    <w:rsid w:val="006A5F68"/>
    <w:rsid w:val="006A68D9"/>
    <w:rsid w:val="006B2A20"/>
    <w:rsid w:val="006B36DF"/>
    <w:rsid w:val="006B52A4"/>
    <w:rsid w:val="006C09DB"/>
    <w:rsid w:val="006C0C87"/>
    <w:rsid w:val="006C273E"/>
    <w:rsid w:val="006C4975"/>
    <w:rsid w:val="006C66DA"/>
    <w:rsid w:val="006E018E"/>
    <w:rsid w:val="006E0561"/>
    <w:rsid w:val="006E1E92"/>
    <w:rsid w:val="006E2BB1"/>
    <w:rsid w:val="006E35D6"/>
    <w:rsid w:val="006F24CC"/>
    <w:rsid w:val="006F4535"/>
    <w:rsid w:val="006F5194"/>
    <w:rsid w:val="006F63A9"/>
    <w:rsid w:val="006F63D7"/>
    <w:rsid w:val="00704021"/>
    <w:rsid w:val="0070590D"/>
    <w:rsid w:val="00705C6B"/>
    <w:rsid w:val="007114CF"/>
    <w:rsid w:val="00715779"/>
    <w:rsid w:val="0072364C"/>
    <w:rsid w:val="0072422F"/>
    <w:rsid w:val="00725734"/>
    <w:rsid w:val="00740B57"/>
    <w:rsid w:val="007422E2"/>
    <w:rsid w:val="007532B2"/>
    <w:rsid w:val="00760165"/>
    <w:rsid w:val="00764195"/>
    <w:rsid w:val="00766330"/>
    <w:rsid w:val="0077072C"/>
    <w:rsid w:val="00773155"/>
    <w:rsid w:val="007839F5"/>
    <w:rsid w:val="0079114E"/>
    <w:rsid w:val="007974E5"/>
    <w:rsid w:val="00797D14"/>
    <w:rsid w:val="007A051D"/>
    <w:rsid w:val="007A5308"/>
    <w:rsid w:val="007A760E"/>
    <w:rsid w:val="007B3B62"/>
    <w:rsid w:val="007B3DEB"/>
    <w:rsid w:val="007B3E87"/>
    <w:rsid w:val="007B6B52"/>
    <w:rsid w:val="007B7945"/>
    <w:rsid w:val="007C4559"/>
    <w:rsid w:val="007C668C"/>
    <w:rsid w:val="007C6E6B"/>
    <w:rsid w:val="007D0051"/>
    <w:rsid w:val="007D0A1E"/>
    <w:rsid w:val="007D1938"/>
    <w:rsid w:val="007D3137"/>
    <w:rsid w:val="007D66D3"/>
    <w:rsid w:val="007D67D7"/>
    <w:rsid w:val="007E1945"/>
    <w:rsid w:val="007E36C5"/>
    <w:rsid w:val="007E4A0D"/>
    <w:rsid w:val="007E7AA0"/>
    <w:rsid w:val="007E7D87"/>
    <w:rsid w:val="007F0DB0"/>
    <w:rsid w:val="007F3A0E"/>
    <w:rsid w:val="007F7D71"/>
    <w:rsid w:val="00804733"/>
    <w:rsid w:val="0080568D"/>
    <w:rsid w:val="00805C9B"/>
    <w:rsid w:val="008070AD"/>
    <w:rsid w:val="00816A10"/>
    <w:rsid w:val="00822EA1"/>
    <w:rsid w:val="00823AAB"/>
    <w:rsid w:val="0082642A"/>
    <w:rsid w:val="0083422D"/>
    <w:rsid w:val="0083576C"/>
    <w:rsid w:val="00835F41"/>
    <w:rsid w:val="0084168B"/>
    <w:rsid w:val="00842B62"/>
    <w:rsid w:val="00847432"/>
    <w:rsid w:val="008552A3"/>
    <w:rsid w:val="008634CB"/>
    <w:rsid w:val="008663D7"/>
    <w:rsid w:val="0086765B"/>
    <w:rsid w:val="0087184E"/>
    <w:rsid w:val="008750EF"/>
    <w:rsid w:val="008770B2"/>
    <w:rsid w:val="00881009"/>
    <w:rsid w:val="00884260"/>
    <w:rsid w:val="00886499"/>
    <w:rsid w:val="008867DA"/>
    <w:rsid w:val="00887A40"/>
    <w:rsid w:val="00893EF0"/>
    <w:rsid w:val="008A4B96"/>
    <w:rsid w:val="008A5AEF"/>
    <w:rsid w:val="008B0789"/>
    <w:rsid w:val="008B25B2"/>
    <w:rsid w:val="008B4187"/>
    <w:rsid w:val="008B582F"/>
    <w:rsid w:val="008B6BDE"/>
    <w:rsid w:val="008C003B"/>
    <w:rsid w:val="008C33EF"/>
    <w:rsid w:val="008C4F19"/>
    <w:rsid w:val="008C7CCB"/>
    <w:rsid w:val="008D0FA2"/>
    <w:rsid w:val="008D36FF"/>
    <w:rsid w:val="008D4C73"/>
    <w:rsid w:val="008D794C"/>
    <w:rsid w:val="008E4C2D"/>
    <w:rsid w:val="008F1A5F"/>
    <w:rsid w:val="008F6991"/>
    <w:rsid w:val="008F6E4C"/>
    <w:rsid w:val="00905313"/>
    <w:rsid w:val="0090569B"/>
    <w:rsid w:val="009065F7"/>
    <w:rsid w:val="00920DC9"/>
    <w:rsid w:val="009264FC"/>
    <w:rsid w:val="00926F16"/>
    <w:rsid w:val="00927C77"/>
    <w:rsid w:val="0093309F"/>
    <w:rsid w:val="009418D9"/>
    <w:rsid w:val="00942C22"/>
    <w:rsid w:val="00951B6A"/>
    <w:rsid w:val="00956CF3"/>
    <w:rsid w:val="00963360"/>
    <w:rsid w:val="00965753"/>
    <w:rsid w:val="00966DC7"/>
    <w:rsid w:val="00967790"/>
    <w:rsid w:val="00971184"/>
    <w:rsid w:val="00971E04"/>
    <w:rsid w:val="00980CB1"/>
    <w:rsid w:val="00980FC5"/>
    <w:rsid w:val="00982EAC"/>
    <w:rsid w:val="0098337A"/>
    <w:rsid w:val="00985C7F"/>
    <w:rsid w:val="009923F2"/>
    <w:rsid w:val="009A6DD7"/>
    <w:rsid w:val="009B4FFC"/>
    <w:rsid w:val="009B5B0C"/>
    <w:rsid w:val="009C0226"/>
    <w:rsid w:val="009C106D"/>
    <w:rsid w:val="009D1A7A"/>
    <w:rsid w:val="009D1B26"/>
    <w:rsid w:val="009D3100"/>
    <w:rsid w:val="009D49A2"/>
    <w:rsid w:val="009E0C2F"/>
    <w:rsid w:val="009E0C74"/>
    <w:rsid w:val="009E3E21"/>
    <w:rsid w:val="009E5CF1"/>
    <w:rsid w:val="009F3F6E"/>
    <w:rsid w:val="009F603C"/>
    <w:rsid w:val="00A00B63"/>
    <w:rsid w:val="00A13453"/>
    <w:rsid w:val="00A13782"/>
    <w:rsid w:val="00A15C1A"/>
    <w:rsid w:val="00A20127"/>
    <w:rsid w:val="00A233E0"/>
    <w:rsid w:val="00A258D1"/>
    <w:rsid w:val="00A25A16"/>
    <w:rsid w:val="00A36236"/>
    <w:rsid w:val="00A36641"/>
    <w:rsid w:val="00A40B09"/>
    <w:rsid w:val="00A43A24"/>
    <w:rsid w:val="00A44879"/>
    <w:rsid w:val="00A4615B"/>
    <w:rsid w:val="00A50B50"/>
    <w:rsid w:val="00A61E7D"/>
    <w:rsid w:val="00A71394"/>
    <w:rsid w:val="00A91D16"/>
    <w:rsid w:val="00A923F9"/>
    <w:rsid w:val="00A9412E"/>
    <w:rsid w:val="00AA308E"/>
    <w:rsid w:val="00AB1F5D"/>
    <w:rsid w:val="00AB6691"/>
    <w:rsid w:val="00AB6875"/>
    <w:rsid w:val="00AB7285"/>
    <w:rsid w:val="00AC308D"/>
    <w:rsid w:val="00AC6E3C"/>
    <w:rsid w:val="00AD2F03"/>
    <w:rsid w:val="00AD67B1"/>
    <w:rsid w:val="00AE1CE9"/>
    <w:rsid w:val="00AE7009"/>
    <w:rsid w:val="00AF0BDE"/>
    <w:rsid w:val="00AF381B"/>
    <w:rsid w:val="00AF40A7"/>
    <w:rsid w:val="00B0287C"/>
    <w:rsid w:val="00B037B9"/>
    <w:rsid w:val="00B048A2"/>
    <w:rsid w:val="00B067DC"/>
    <w:rsid w:val="00B13954"/>
    <w:rsid w:val="00B13A63"/>
    <w:rsid w:val="00B22F74"/>
    <w:rsid w:val="00B417E7"/>
    <w:rsid w:val="00B43964"/>
    <w:rsid w:val="00B44D6A"/>
    <w:rsid w:val="00B458E9"/>
    <w:rsid w:val="00B51B0B"/>
    <w:rsid w:val="00B57D5D"/>
    <w:rsid w:val="00B614E5"/>
    <w:rsid w:val="00B61A74"/>
    <w:rsid w:val="00B632D4"/>
    <w:rsid w:val="00B6473F"/>
    <w:rsid w:val="00B660E1"/>
    <w:rsid w:val="00B671E4"/>
    <w:rsid w:val="00B70BF8"/>
    <w:rsid w:val="00B72290"/>
    <w:rsid w:val="00B74125"/>
    <w:rsid w:val="00B951CD"/>
    <w:rsid w:val="00B96E1F"/>
    <w:rsid w:val="00B97C32"/>
    <w:rsid w:val="00BA0A4A"/>
    <w:rsid w:val="00BA2429"/>
    <w:rsid w:val="00BA5CBB"/>
    <w:rsid w:val="00BA5F67"/>
    <w:rsid w:val="00BB5BB1"/>
    <w:rsid w:val="00BC40D5"/>
    <w:rsid w:val="00BC6CB9"/>
    <w:rsid w:val="00BC6EA8"/>
    <w:rsid w:val="00BD0191"/>
    <w:rsid w:val="00BD0DC0"/>
    <w:rsid w:val="00BE2221"/>
    <w:rsid w:val="00BF271D"/>
    <w:rsid w:val="00BF28E7"/>
    <w:rsid w:val="00BF2909"/>
    <w:rsid w:val="00BF7756"/>
    <w:rsid w:val="00C053D4"/>
    <w:rsid w:val="00C07228"/>
    <w:rsid w:val="00C11C17"/>
    <w:rsid w:val="00C1458E"/>
    <w:rsid w:val="00C175FA"/>
    <w:rsid w:val="00C20CA0"/>
    <w:rsid w:val="00C22094"/>
    <w:rsid w:val="00C33D01"/>
    <w:rsid w:val="00C3502C"/>
    <w:rsid w:val="00C425B9"/>
    <w:rsid w:val="00C50172"/>
    <w:rsid w:val="00C55036"/>
    <w:rsid w:val="00C5562A"/>
    <w:rsid w:val="00C6134F"/>
    <w:rsid w:val="00C647BD"/>
    <w:rsid w:val="00C66B64"/>
    <w:rsid w:val="00C70767"/>
    <w:rsid w:val="00C70C6D"/>
    <w:rsid w:val="00C71FBA"/>
    <w:rsid w:val="00C76963"/>
    <w:rsid w:val="00C8054D"/>
    <w:rsid w:val="00C80B03"/>
    <w:rsid w:val="00C8310F"/>
    <w:rsid w:val="00C84E1A"/>
    <w:rsid w:val="00C85715"/>
    <w:rsid w:val="00C8702F"/>
    <w:rsid w:val="00C870F7"/>
    <w:rsid w:val="00C87BF7"/>
    <w:rsid w:val="00C87FD8"/>
    <w:rsid w:val="00C96D19"/>
    <w:rsid w:val="00CA07CB"/>
    <w:rsid w:val="00CA62FE"/>
    <w:rsid w:val="00CA67C7"/>
    <w:rsid w:val="00CA68EE"/>
    <w:rsid w:val="00CB07AF"/>
    <w:rsid w:val="00CC2CAF"/>
    <w:rsid w:val="00CC4D04"/>
    <w:rsid w:val="00CC7D04"/>
    <w:rsid w:val="00CD009E"/>
    <w:rsid w:val="00CD1AAC"/>
    <w:rsid w:val="00CE0B03"/>
    <w:rsid w:val="00CE2EE9"/>
    <w:rsid w:val="00CE60D7"/>
    <w:rsid w:val="00CE6876"/>
    <w:rsid w:val="00CF077D"/>
    <w:rsid w:val="00CF2C8F"/>
    <w:rsid w:val="00CF7445"/>
    <w:rsid w:val="00D00E41"/>
    <w:rsid w:val="00D011BC"/>
    <w:rsid w:val="00D016EB"/>
    <w:rsid w:val="00D01EB5"/>
    <w:rsid w:val="00D0269F"/>
    <w:rsid w:val="00D1406A"/>
    <w:rsid w:val="00D14C60"/>
    <w:rsid w:val="00D16076"/>
    <w:rsid w:val="00D216A8"/>
    <w:rsid w:val="00D23255"/>
    <w:rsid w:val="00D27C44"/>
    <w:rsid w:val="00D31373"/>
    <w:rsid w:val="00D33F43"/>
    <w:rsid w:val="00D34BE6"/>
    <w:rsid w:val="00D35BEF"/>
    <w:rsid w:val="00D360BD"/>
    <w:rsid w:val="00D41AC7"/>
    <w:rsid w:val="00D44AE9"/>
    <w:rsid w:val="00D46F91"/>
    <w:rsid w:val="00D5253E"/>
    <w:rsid w:val="00D53997"/>
    <w:rsid w:val="00D53B7B"/>
    <w:rsid w:val="00D5425C"/>
    <w:rsid w:val="00D5590C"/>
    <w:rsid w:val="00D562D0"/>
    <w:rsid w:val="00D65D9D"/>
    <w:rsid w:val="00D665F3"/>
    <w:rsid w:val="00D679AF"/>
    <w:rsid w:val="00D67A8A"/>
    <w:rsid w:val="00D70996"/>
    <w:rsid w:val="00D75CF0"/>
    <w:rsid w:val="00D81424"/>
    <w:rsid w:val="00D83A31"/>
    <w:rsid w:val="00D865A4"/>
    <w:rsid w:val="00D935F6"/>
    <w:rsid w:val="00D94C1C"/>
    <w:rsid w:val="00D94E0F"/>
    <w:rsid w:val="00D958BB"/>
    <w:rsid w:val="00D959C4"/>
    <w:rsid w:val="00DA4ACC"/>
    <w:rsid w:val="00DA4B26"/>
    <w:rsid w:val="00DA4C2E"/>
    <w:rsid w:val="00DB6B76"/>
    <w:rsid w:val="00DC1453"/>
    <w:rsid w:val="00DC26AB"/>
    <w:rsid w:val="00DC43DD"/>
    <w:rsid w:val="00DC5780"/>
    <w:rsid w:val="00DE0416"/>
    <w:rsid w:val="00DE1D08"/>
    <w:rsid w:val="00DE6C8F"/>
    <w:rsid w:val="00DF3A89"/>
    <w:rsid w:val="00DF4582"/>
    <w:rsid w:val="00DF49B3"/>
    <w:rsid w:val="00DF7E28"/>
    <w:rsid w:val="00E02D1A"/>
    <w:rsid w:val="00E058FD"/>
    <w:rsid w:val="00E05AEA"/>
    <w:rsid w:val="00E06DA4"/>
    <w:rsid w:val="00E15241"/>
    <w:rsid w:val="00E15DD8"/>
    <w:rsid w:val="00E16717"/>
    <w:rsid w:val="00E17BAA"/>
    <w:rsid w:val="00E17C42"/>
    <w:rsid w:val="00E30166"/>
    <w:rsid w:val="00E33A3E"/>
    <w:rsid w:val="00E37E8C"/>
    <w:rsid w:val="00E425C8"/>
    <w:rsid w:val="00E430BC"/>
    <w:rsid w:val="00E43583"/>
    <w:rsid w:val="00E47697"/>
    <w:rsid w:val="00E47FA6"/>
    <w:rsid w:val="00E53FB0"/>
    <w:rsid w:val="00E5514E"/>
    <w:rsid w:val="00E579F8"/>
    <w:rsid w:val="00E635D2"/>
    <w:rsid w:val="00E65389"/>
    <w:rsid w:val="00E73097"/>
    <w:rsid w:val="00E7347B"/>
    <w:rsid w:val="00E74E01"/>
    <w:rsid w:val="00E80D4C"/>
    <w:rsid w:val="00E80EA8"/>
    <w:rsid w:val="00E820EE"/>
    <w:rsid w:val="00E8288F"/>
    <w:rsid w:val="00E844D6"/>
    <w:rsid w:val="00E85015"/>
    <w:rsid w:val="00E85A52"/>
    <w:rsid w:val="00E96415"/>
    <w:rsid w:val="00E97BA3"/>
    <w:rsid w:val="00EA0A13"/>
    <w:rsid w:val="00EA1382"/>
    <w:rsid w:val="00EA62CD"/>
    <w:rsid w:val="00EA69BE"/>
    <w:rsid w:val="00EB13F2"/>
    <w:rsid w:val="00EB2378"/>
    <w:rsid w:val="00EB33DE"/>
    <w:rsid w:val="00EB4DED"/>
    <w:rsid w:val="00EB5DEA"/>
    <w:rsid w:val="00EB6FCD"/>
    <w:rsid w:val="00EB7EAB"/>
    <w:rsid w:val="00EC2A3C"/>
    <w:rsid w:val="00EC2ED7"/>
    <w:rsid w:val="00EC3EF9"/>
    <w:rsid w:val="00EC7B60"/>
    <w:rsid w:val="00ED0B95"/>
    <w:rsid w:val="00ED1ECD"/>
    <w:rsid w:val="00ED4592"/>
    <w:rsid w:val="00ED7672"/>
    <w:rsid w:val="00EE0E9F"/>
    <w:rsid w:val="00EE790E"/>
    <w:rsid w:val="00EF2CB7"/>
    <w:rsid w:val="00EF3052"/>
    <w:rsid w:val="00EF5348"/>
    <w:rsid w:val="00EF58D5"/>
    <w:rsid w:val="00F0232D"/>
    <w:rsid w:val="00F03384"/>
    <w:rsid w:val="00F05A1C"/>
    <w:rsid w:val="00F11897"/>
    <w:rsid w:val="00F122B1"/>
    <w:rsid w:val="00F14437"/>
    <w:rsid w:val="00F151E2"/>
    <w:rsid w:val="00F15261"/>
    <w:rsid w:val="00F21098"/>
    <w:rsid w:val="00F21380"/>
    <w:rsid w:val="00F2353E"/>
    <w:rsid w:val="00F24101"/>
    <w:rsid w:val="00F25FBF"/>
    <w:rsid w:val="00F317DE"/>
    <w:rsid w:val="00F339C6"/>
    <w:rsid w:val="00F40970"/>
    <w:rsid w:val="00F41909"/>
    <w:rsid w:val="00F42C10"/>
    <w:rsid w:val="00F42DCC"/>
    <w:rsid w:val="00F4431B"/>
    <w:rsid w:val="00F50090"/>
    <w:rsid w:val="00F50261"/>
    <w:rsid w:val="00F53EAB"/>
    <w:rsid w:val="00F56C7E"/>
    <w:rsid w:val="00F6202E"/>
    <w:rsid w:val="00F63836"/>
    <w:rsid w:val="00F63E38"/>
    <w:rsid w:val="00F65CDF"/>
    <w:rsid w:val="00F67FE9"/>
    <w:rsid w:val="00F70C1A"/>
    <w:rsid w:val="00F72949"/>
    <w:rsid w:val="00F754F4"/>
    <w:rsid w:val="00F805A5"/>
    <w:rsid w:val="00F86609"/>
    <w:rsid w:val="00F92974"/>
    <w:rsid w:val="00F929FD"/>
    <w:rsid w:val="00F9504A"/>
    <w:rsid w:val="00F95F94"/>
    <w:rsid w:val="00FA0605"/>
    <w:rsid w:val="00FA12CA"/>
    <w:rsid w:val="00FA1797"/>
    <w:rsid w:val="00FB2D1F"/>
    <w:rsid w:val="00FB445F"/>
    <w:rsid w:val="00FB7D9C"/>
    <w:rsid w:val="00FC1AE2"/>
    <w:rsid w:val="00FC787B"/>
    <w:rsid w:val="00FD022E"/>
    <w:rsid w:val="00FD4E84"/>
    <w:rsid w:val="00FD6A82"/>
    <w:rsid w:val="00FE3FD1"/>
    <w:rsid w:val="00FE7EEE"/>
    <w:rsid w:val="00FF380C"/>
    <w:rsid w:val="00FF4C4C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5FC3BC"/>
  <w15:docId w15:val="{4BEFF6B1-1FE6-4600-A302-C64C0C87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69"/>
    <w:pPr>
      <w:spacing w:before="240" w:after="60" w:line="276" w:lineRule="auto"/>
      <w:jc w:val="both"/>
    </w:pPr>
    <w:rPr>
      <w:rFonts w:ascii="Arial" w:hAnsi="Arial" w:cs="Arial"/>
      <w:sz w:val="22"/>
      <w:szCs w:val="22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1460"/>
    <w:rPr>
      <w:color w:val="0000FF" w:themeColor="hyperlink"/>
      <w:u w:val="single"/>
    </w:rPr>
  </w:style>
  <w:style w:type="character" w:customStyle="1" w:styleId="ref-journal">
    <w:name w:val="ref-journal"/>
    <w:basedOn w:val="Fuentedeprrafopredeter"/>
    <w:rsid w:val="004F0646"/>
  </w:style>
  <w:style w:type="character" w:customStyle="1" w:styleId="ref-vol">
    <w:name w:val="ref-vol"/>
    <w:basedOn w:val="Fuentedeprrafopredeter"/>
    <w:rsid w:val="004F0646"/>
  </w:style>
  <w:style w:type="paragraph" w:styleId="Textodeglobo">
    <w:name w:val="Balloon Text"/>
    <w:basedOn w:val="Normal"/>
    <w:link w:val="TextodegloboCar"/>
    <w:uiPriority w:val="99"/>
    <w:semiHidden/>
    <w:unhideWhenUsed/>
    <w:rsid w:val="00A25A1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A16"/>
    <w:rPr>
      <w:rFonts w:ascii="Tahoma" w:hAnsi="Tahoma" w:cs="Tahoma"/>
      <w:sz w:val="16"/>
      <w:szCs w:val="16"/>
    </w:rPr>
  </w:style>
  <w:style w:type="character" w:customStyle="1" w:styleId="text">
    <w:name w:val="text"/>
    <w:basedOn w:val="Fuentedeprrafopredeter"/>
    <w:rsid w:val="00A25A16"/>
  </w:style>
  <w:style w:type="paragraph" w:styleId="NormalWeb">
    <w:name w:val="Normal (Web)"/>
    <w:basedOn w:val="Normal"/>
    <w:uiPriority w:val="99"/>
    <w:unhideWhenUsed/>
    <w:rsid w:val="004674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derline">
    <w:name w:val="underline"/>
    <w:basedOn w:val="Fuentedeprrafopredeter"/>
    <w:rsid w:val="00EB2378"/>
  </w:style>
  <w:style w:type="character" w:styleId="nfasis">
    <w:name w:val="Emphasis"/>
    <w:basedOn w:val="Fuentedeprrafopredeter"/>
    <w:uiPriority w:val="20"/>
    <w:qFormat/>
    <w:rsid w:val="00EB2378"/>
    <w:rPr>
      <w:i/>
      <w:iCs/>
    </w:rPr>
  </w:style>
  <w:style w:type="table" w:styleId="Tablaconcuadrcula">
    <w:name w:val="Table Grid"/>
    <w:basedOn w:val="Tablanormal"/>
    <w:uiPriority w:val="59"/>
    <w:rsid w:val="005207F0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67E8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E8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E8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E85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E85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4C03D9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E0076"/>
    <w:pPr>
      <w:ind w:left="720"/>
      <w:contextualSpacing/>
    </w:pPr>
  </w:style>
  <w:style w:type="paragraph" w:styleId="Revisin">
    <w:name w:val="Revision"/>
    <w:hidden/>
    <w:uiPriority w:val="99"/>
    <w:semiHidden/>
    <w:rsid w:val="00C870F7"/>
    <w:rPr>
      <w:lang w:val="en-GB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151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151E2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adorn">
    <w:name w:val="adorn"/>
    <w:basedOn w:val="Fuentedeprrafopredeter"/>
    <w:rsid w:val="00F151E2"/>
  </w:style>
  <w:style w:type="paragraph" w:styleId="Encabezado">
    <w:name w:val="header"/>
    <w:basedOn w:val="Normal"/>
    <w:link w:val="EncabezadoCar"/>
    <w:uiPriority w:val="99"/>
    <w:unhideWhenUsed/>
    <w:rsid w:val="009E0C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C74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9E0C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C74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ar"/>
    <w:rsid w:val="001F5B4F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1F5B4F"/>
    <w:rPr>
      <w:rFonts w:ascii="Arial" w:hAnsi="Arial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ar"/>
    <w:rsid w:val="001F5B4F"/>
    <w:pPr>
      <w:spacing w:line="480" w:lineRule="auto"/>
    </w:pPr>
    <w:rPr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1F5B4F"/>
    <w:rPr>
      <w:rFonts w:ascii="Arial" w:hAnsi="Arial" w:cs="Arial"/>
      <w:noProof/>
      <w:sz w:val="22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7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9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807D9-41A8-4FC1-B7D9-43117FFA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Manole</dc:creator>
  <cp:keywords/>
  <dc:description/>
  <cp:lastModifiedBy>Horga De La Parte, Jose Francisco</cp:lastModifiedBy>
  <cp:revision>2</cp:revision>
  <cp:lastPrinted>2016-09-14T17:06:00Z</cp:lastPrinted>
  <dcterms:created xsi:type="dcterms:W3CDTF">2019-08-28T19:05:00Z</dcterms:created>
  <dcterms:modified xsi:type="dcterms:W3CDTF">2019-08-28T19:05:00Z</dcterms:modified>
</cp:coreProperties>
</file>