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350" w:rsidRPr="00FD71A4" w:rsidRDefault="00C26EC7" w:rsidP="00F42350">
      <w:pPr>
        <w:spacing w:after="0" w:line="276" w:lineRule="auto"/>
        <w:rPr>
          <w:rFonts w:ascii="Times New Roman" w:hAnsi="Times New Roman"/>
        </w:rPr>
      </w:pPr>
      <w:r w:rsidRPr="00FD71A4">
        <w:rPr>
          <w:rFonts w:ascii="Times New Roman" w:hAnsi="Times New Roman"/>
          <w:b/>
        </w:rPr>
        <w:t>Supplementary Table 1.</w:t>
      </w:r>
      <w:r w:rsidRPr="00FD71A4">
        <w:rPr>
          <w:rFonts w:ascii="Times New Roman" w:hAnsi="Times New Roman"/>
        </w:rPr>
        <w:t xml:space="preserve"> CHH patient characteristics</w:t>
      </w:r>
      <w:r w:rsidR="00F42350" w:rsidRPr="00FD71A4">
        <w:rPr>
          <w:rFonts w:ascii="Times New Roman" w:hAnsi="Times New Roman"/>
        </w:rPr>
        <w:t>.</w:t>
      </w:r>
    </w:p>
    <w:p w:rsidR="00C26EC7" w:rsidRPr="00FD71A4" w:rsidRDefault="00DD4482" w:rsidP="00F42350">
      <w:pPr>
        <w:spacing w:after="0" w:line="276" w:lineRule="auto"/>
        <w:rPr>
          <w:rFonts w:ascii="Times New Roman" w:hAnsi="Times New Roman"/>
        </w:rPr>
      </w:pPr>
      <w:r w:rsidRPr="00FD71A4">
        <w:rPr>
          <w:rFonts w:ascii="Times New Roman" w:hAnsi="Times New Roman"/>
        </w:rPr>
        <w:t>Patient nr ”9” and “10” were brothers and patient “11” and “12” were father and son</w:t>
      </w:r>
      <w:r w:rsidR="00F42350" w:rsidRPr="00FD71A4">
        <w:rPr>
          <w:rFonts w:ascii="Times New Roman" w:hAnsi="Times New Roman"/>
        </w:rPr>
        <w:t>.</w:t>
      </w:r>
    </w:p>
    <w:p w:rsidR="00E01A9D" w:rsidRPr="00FD71A4" w:rsidRDefault="00E01A9D">
      <w:pPr>
        <w:rPr>
          <w:rFonts w:ascii="Times New Roman" w:hAnsi="Times New Roman" w:cs="Times New Roman"/>
        </w:rPr>
      </w:pPr>
      <w:r w:rsidRPr="00FD71A4">
        <w:rPr>
          <w:rFonts w:ascii="Times New Roman" w:hAnsi="Times New Roman" w:cs="Times New Roman"/>
        </w:rPr>
        <w:t xml:space="preserve">KS: </w:t>
      </w:r>
      <w:proofErr w:type="spellStart"/>
      <w:r w:rsidRPr="00FD71A4">
        <w:rPr>
          <w:rFonts w:ascii="Times New Roman" w:hAnsi="Times New Roman" w:cs="Times New Roman"/>
        </w:rPr>
        <w:t>Kallmann</w:t>
      </w:r>
      <w:proofErr w:type="spellEnd"/>
      <w:r w:rsidRPr="00FD71A4">
        <w:rPr>
          <w:rFonts w:ascii="Times New Roman" w:hAnsi="Times New Roman" w:cs="Times New Roman"/>
        </w:rPr>
        <w:t xml:space="preserve"> syndrome, </w:t>
      </w:r>
      <w:proofErr w:type="spellStart"/>
      <w:r w:rsidRPr="00FD71A4">
        <w:rPr>
          <w:rFonts w:ascii="Times New Roman" w:hAnsi="Times New Roman" w:cs="Times New Roman"/>
        </w:rPr>
        <w:t>nCHH</w:t>
      </w:r>
      <w:proofErr w:type="spellEnd"/>
      <w:r w:rsidRPr="00FD71A4">
        <w:rPr>
          <w:rFonts w:ascii="Times New Roman" w:hAnsi="Times New Roman" w:cs="Times New Roman"/>
        </w:rPr>
        <w:t xml:space="preserve">: </w:t>
      </w:r>
      <w:proofErr w:type="spellStart"/>
      <w:r w:rsidRPr="00FD71A4">
        <w:rPr>
          <w:rFonts w:ascii="Times New Roman" w:hAnsi="Times New Roman" w:cs="Times New Roman"/>
        </w:rPr>
        <w:t>normosmic</w:t>
      </w:r>
      <w:proofErr w:type="spellEnd"/>
      <w:r w:rsidRPr="00FD71A4">
        <w:rPr>
          <w:rFonts w:ascii="Times New Roman" w:hAnsi="Times New Roman" w:cs="Times New Roman"/>
        </w:rPr>
        <w:t xml:space="preserve"> congenital hypogonadotropic hypogonadism, HH: hypogonadotropic </w:t>
      </w:r>
      <w:proofErr w:type="spellStart"/>
      <w:r w:rsidRPr="00FD71A4">
        <w:rPr>
          <w:rFonts w:ascii="Times New Roman" w:hAnsi="Times New Roman" w:cs="Times New Roman"/>
        </w:rPr>
        <w:t>hypogomadism</w:t>
      </w:r>
      <w:proofErr w:type="spellEnd"/>
      <w:r w:rsidRPr="00FD71A4">
        <w:rPr>
          <w:rFonts w:ascii="Times New Roman" w:hAnsi="Times New Roman" w:cs="Times New Roman"/>
        </w:rPr>
        <w:t>, FSH: follicle-stimulating hormone, LH: luteinizing hormone, E2: estradiol, T: testosterone</w:t>
      </w:r>
    </w:p>
    <w:tbl>
      <w:tblPr>
        <w:tblW w:w="9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626"/>
        <w:gridCol w:w="502"/>
        <w:gridCol w:w="1470"/>
        <w:gridCol w:w="3096"/>
        <w:gridCol w:w="1677"/>
        <w:gridCol w:w="1311"/>
      </w:tblGrid>
      <w:tr w:rsidR="00EC00D2" w:rsidRPr="00FD71A4" w:rsidTr="00EC00D2">
        <w:trPr>
          <w:trHeight w:val="514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hu-HU" w:eastAsia="hu-HU"/>
              </w:rPr>
              <w:t>Patient ID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hu-HU" w:eastAsia="hu-HU"/>
              </w:rPr>
              <w:t>Sex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hu-HU" w:eastAsia="hu-HU"/>
              </w:rPr>
              <w:t>Age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B51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hu-HU" w:eastAsia="hu-HU"/>
              </w:rPr>
              <w:t xml:space="preserve">Referring clinical diagnosis 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hu-HU" w:eastAsia="hu-HU"/>
              </w:rPr>
              <w:t>Hormone profile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hu-HU" w:eastAsia="hu-HU"/>
              </w:rPr>
              <w:t>Brain MRI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hu-HU" w:eastAsia="hu-HU"/>
              </w:rPr>
              <w:t>Phenotypes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EC0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23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nCHH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2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23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nCHH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3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F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30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LH: 0.18 mU/mL → 3.45 mU/mL;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FSH: 0.79 mU/mL → 6.11 mU/mL;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E2: 6,4 pg/mL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normal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CD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 (prim</w:t>
            </w:r>
            <w:r w:rsidR="00CD73AE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a</w:t>
            </w: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r</w:t>
            </w:r>
            <w:r w:rsidR="00CD73AE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y</w:t>
            </w: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amenorrhea, anosmia), alopecia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4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F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40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B51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LH: 0.1;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FSH: 0.1;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E2: 71 pg/mL 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normal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CD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nCHH, prim</w:t>
            </w:r>
            <w:r w:rsidR="00CD73AE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ary</w:t>
            </w: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amenorrhea, uterus hypoplasia, small ovaries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5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42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nCHH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6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23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LH: 1.2 mU/mL;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FSH: 0.3 mU/mL;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T: 1.1 nmol/L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normal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984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 (HH, anosmia)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7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32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LH &lt;0.1 mU/mL;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FSH: &lt;0.1 mU/mL;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T: 2.59 nmol/L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984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 (HH, criptorchism, delayed puberty, anosmia)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8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29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nCHH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9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21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CD73AE" w:rsidP="00B51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LH: 0.8 mU/L 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FSH: 1.2 mU/L ;</w:t>
            </w:r>
          </w:p>
          <w:p w:rsidR="00EC00D2" w:rsidRPr="00FD71A4" w:rsidRDefault="00EC00D2" w:rsidP="00E01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T: 0.81 ng/ml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nCHH, </w:t>
            </w:r>
            <w:r w:rsidR="00CD73AE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10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25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B51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LH: 0.2 mU/L; 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FSH: 1 mU/L;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T &lt; 0,43 ng/mL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 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984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KS (HH, </w:t>
            </w:r>
            <w:r w:rsidR="00CD73AE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, anosmia)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11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61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426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-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12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18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426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-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13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39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nCHH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14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40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984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 (HH, anosmia, parosmia)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15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30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-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16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39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-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17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29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criptorchism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18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19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CD73AE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 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nHH, </w:t>
            </w:r>
            <w:r w:rsidR="00CD73AE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19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F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16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CD73AE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LH &lt; 0.07 → 0.55 mU/mL;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FSH: 0.3 → 2.46 mU/mL;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E2 &lt;43.6 pmol/l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normal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CD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nCHH, pubertas tarda, prim</w:t>
            </w:r>
            <w:r w:rsidR="00CD73AE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ary</w:t>
            </w: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amenorrhea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20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18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B51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KS, </w:t>
            </w:r>
            <w:r w:rsidR="00CD73AE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Rectus gyrus and orbital medial gyrus are not separable, olfactory sulcus is missing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EC00D2" w:rsidRPr="00FD71A4" w:rsidRDefault="00EC00D2" w:rsidP="00984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KS (HH, </w:t>
            </w:r>
            <w:r w:rsidR="00CD73AE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, anosmia)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lastRenderedPageBreak/>
              <w:t>21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5E6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19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CD73AE" w:rsidP="005E6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-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 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-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22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72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CHH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0B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T: </w:t>
            </w:r>
            <w:r w:rsidR="000B372D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</w:t>
            </w: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.</w:t>
            </w:r>
            <w:r w:rsidR="000B372D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81</w:t>
            </w: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ng/mL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 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nHH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23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21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B51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LH: 0.73 → 8.8 IU/l;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FSH: 1.59 → 6.2 IU/l;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T: 0,460 nmol/l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normal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984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 (HH, anosmia)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24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nCHH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FSH: 2.08 IU/L;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LH: 0.34 IU/L 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T: 0.27 nmol/L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normal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nCHH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25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F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21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B51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FSH: 0.40 IU/L;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LH: 0.05 IU/L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right hypoplastic, left absent olfactory bulb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EC00D2" w:rsidRPr="00FD71A4" w:rsidRDefault="00EC00D2" w:rsidP="00984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 (HH, anosmia)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26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16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nCHH, </w:t>
            </w:r>
            <w:r w:rsidR="00CD73AE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FSH: 3.84 IU/L,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LH: 0.37 IU/L;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T: 0.13 nmol/L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normal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nCHH, </w:t>
            </w:r>
            <w:r w:rsidR="00CD73AE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27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16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nCHH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-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normal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nHH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28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F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18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nCHH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LH &lt; 0.1;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FSH: 0.8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normal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CD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nHH, prim</w:t>
            </w:r>
            <w:r w:rsidR="00CD73AE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ary</w:t>
            </w: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amenorrhea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29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27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nCHH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LH &lt; 0.1;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FSH: 0.2;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T: 0.39 nmol/L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nCHH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30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nCHH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LH: &lt; 0.1;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FSH: 0.37;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T &lt;0.087 nmol/L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 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nCHH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  <w:t>31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19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B51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LH: 0.14;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FSH: 0.89;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T &lt;0.64 pg/mL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 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micropenis, orchidopexia, , hyposmia, left kidney agenesia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  <w:t>32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nCHH, </w:t>
            </w:r>
            <w:r w:rsidR="00CD73AE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LH: &lt;0.1 → 0.2 IU/l;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FSH: &lt;0.3 → 1.1 IU/l;</w:t>
            </w:r>
          </w:p>
          <w:p w:rsidR="00EC00D2" w:rsidRPr="00FD71A4" w:rsidRDefault="000B372D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T: 0.</w:t>
            </w:r>
            <w:r w:rsidR="00EC00D2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460 nmol/l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nCHH, </w:t>
            </w:r>
            <w:r w:rsidR="00CD73AE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  <w:t>33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18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nCHH, </w:t>
            </w:r>
            <w:r w:rsidR="00CD73AE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LH: 0.41;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FSH: 3.82;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T &lt;0.15 ng/mL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normal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nHH, </w:t>
            </w:r>
            <w:r w:rsidR="00CD73AE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, short stature, M. Hodgkin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  <w:t>34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20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CD73AE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LH &lt;2.18 → 7.8 IU/l;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FSH: 4.09 → 5.91 IU/l;</w:t>
            </w:r>
          </w:p>
          <w:p w:rsidR="00EC00D2" w:rsidRPr="00FD71A4" w:rsidRDefault="000B372D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T: 0.</w:t>
            </w:r>
            <w:r w:rsidR="00EC00D2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25 ng/mL</w:t>
            </w:r>
          </w:p>
        </w:tc>
        <w:tc>
          <w:tcPr>
            <w:tcW w:w="2988" w:type="dxa"/>
            <w:gridSpan w:val="2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small adenohypophysis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  <w:t>35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18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CD73AE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LH &lt;0.92 → 7.75 IU/l;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FSH &lt;4.04 → 4.89 IU/l;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T: 0.16 ng/mL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 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nCHH, </w:t>
            </w:r>
            <w:r w:rsidR="00CD73AE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  <w:t>36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17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CD73AE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LH &lt;0.28 → 4.73 IU/l;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FSH: 1.35 → 3.05 IU/l;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T 0.93 ng/mL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CD73AE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nCHH, pubertal delay</w:t>
            </w:r>
            <w:r w:rsidR="00EC00D2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, short stature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  <w:t>37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17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CD73AE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LH &lt;0.02 → 1.98 IU/l;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FSH: 0.87 → 4.16 IU/l;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T 0.2 ng/mL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normal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nCHH, </w:t>
            </w:r>
            <w:r w:rsidR="00CD73AE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  <w:t>38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17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CD73AE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LH &lt;0.71 → 11.62 IU/l;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FSH: 2.47 → 4.9 IU/l;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T: 0.13 ng/mL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nCHH, </w:t>
            </w:r>
            <w:r w:rsidR="00CD73AE"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pubertal delay</w:t>
            </w:r>
          </w:p>
        </w:tc>
      </w:tr>
      <w:tr w:rsidR="00EC00D2" w:rsidRPr="00FD71A4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39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36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LH: 0.7;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FSH: 0.8;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T &lt;0.84 ng/mL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 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nCHH</w:t>
            </w:r>
          </w:p>
        </w:tc>
      </w:tr>
      <w:tr w:rsidR="00EC00D2" w:rsidRPr="00C26EC7" w:rsidTr="00EC00D2">
        <w:trPr>
          <w:trHeight w:val="300"/>
          <w:jc w:val="center"/>
        </w:trPr>
        <w:tc>
          <w:tcPr>
            <w:tcW w:w="846" w:type="dxa"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40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M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58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KS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LH &lt;0.01;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FSH &lt;0.05; </w:t>
            </w:r>
          </w:p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T &lt;1.85 ng/mL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:rsidR="00EC00D2" w:rsidRPr="00FD71A4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 xml:space="preserve"> - 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EC00D2" w:rsidRPr="00C26EC7" w:rsidRDefault="00EC00D2" w:rsidP="002F5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</w:pPr>
            <w:r w:rsidRPr="00FD7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u-HU" w:eastAsia="hu-HU"/>
              </w:rPr>
              <w:t>nCHH</w:t>
            </w:r>
            <w:bookmarkStart w:id="0" w:name="_GoBack"/>
            <w:bookmarkEnd w:id="0"/>
          </w:p>
        </w:tc>
      </w:tr>
    </w:tbl>
    <w:p w:rsidR="002F50BE" w:rsidRDefault="002F50BE"/>
    <w:sectPr w:rsidR="002F50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0BE"/>
    <w:rsid w:val="000B372D"/>
    <w:rsid w:val="0017256C"/>
    <w:rsid w:val="002F50BE"/>
    <w:rsid w:val="003472F5"/>
    <w:rsid w:val="003B329C"/>
    <w:rsid w:val="00426AF1"/>
    <w:rsid w:val="004D0BB7"/>
    <w:rsid w:val="0056162D"/>
    <w:rsid w:val="005E66FA"/>
    <w:rsid w:val="0064413E"/>
    <w:rsid w:val="00690BA1"/>
    <w:rsid w:val="006925B4"/>
    <w:rsid w:val="006F3CA6"/>
    <w:rsid w:val="00984395"/>
    <w:rsid w:val="00AC4921"/>
    <w:rsid w:val="00B51DD5"/>
    <w:rsid w:val="00B96BC9"/>
    <w:rsid w:val="00C26EC7"/>
    <w:rsid w:val="00CD73AE"/>
    <w:rsid w:val="00DD4482"/>
    <w:rsid w:val="00E01A9D"/>
    <w:rsid w:val="00EC00D2"/>
    <w:rsid w:val="00F42350"/>
    <w:rsid w:val="00FD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0A280D-8CBA-47DF-A8B9-B85B1735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0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0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 Butz</dc:creator>
  <cp:keywords/>
  <dc:description/>
  <cp:lastModifiedBy>Chithra M.</cp:lastModifiedBy>
  <cp:revision>3</cp:revision>
  <cp:lastPrinted>2020-01-21T11:39:00Z</cp:lastPrinted>
  <dcterms:created xsi:type="dcterms:W3CDTF">2020-02-17T07:44:00Z</dcterms:created>
  <dcterms:modified xsi:type="dcterms:W3CDTF">2020-03-11T09:54:00Z</dcterms:modified>
</cp:coreProperties>
</file>