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6C8B" w14:textId="738ECA9F" w:rsidR="00B00C7C" w:rsidRDefault="00B00C7C" w:rsidP="00CE2120">
      <w:pPr>
        <w:widowControl/>
        <w:wordWrap/>
        <w:autoSpaceDE/>
        <w:autoSpaceDN/>
        <w:spacing w:after="0"/>
        <w:rPr>
          <w:rFonts w:ascii="Times New Roman" w:hAnsi="Times New Roman" w:cs="Times New Roman"/>
          <w:sz w:val="24"/>
          <w:szCs w:val="28"/>
        </w:rPr>
      </w:pPr>
      <w:r w:rsidRPr="00E26168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E26168">
        <w:rPr>
          <w:rFonts w:ascii="Times New Roman" w:hAnsi="Times New Roman" w:cs="Times New Roman"/>
          <w:b/>
          <w:bCs/>
          <w:sz w:val="24"/>
          <w:szCs w:val="28"/>
        </w:rPr>
        <w:t>upplementary Table 1</w:t>
      </w:r>
      <w:r>
        <w:rPr>
          <w:rFonts w:ascii="Times New Roman" w:hAnsi="Times New Roman" w:cs="Times New Roman"/>
          <w:sz w:val="24"/>
          <w:szCs w:val="28"/>
        </w:rPr>
        <w:t xml:space="preserve"> Demographic information about the study groups</w:t>
      </w:r>
    </w:p>
    <w:tbl>
      <w:tblPr>
        <w:tblW w:w="897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8"/>
        <w:gridCol w:w="1644"/>
        <w:gridCol w:w="1644"/>
        <w:gridCol w:w="1644"/>
      </w:tblGrid>
      <w:tr w:rsidR="00895E23" w:rsidRPr="003C12FF" w14:paraId="4D98DE61" w14:textId="77777777" w:rsidTr="00895E23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046B82" w14:textId="77777777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9D41ED" w14:textId="77777777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otal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</w:tcPr>
          <w:p w14:paraId="31F709EC" w14:textId="77777777" w:rsidR="00895E23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480FE" w14:textId="77777777" w:rsidR="00895E23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Rare-</w:t>
            </w:r>
            <w:r w:rsidRPr="00E047A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patient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157D71" w14:textId="77777777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Rare-f</w:t>
            </w:r>
            <w:r w:rsidRPr="00E047A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amily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A4AEA" w14:textId="77777777" w:rsidR="00895E23" w:rsidRPr="00E047AD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KoGES</w:t>
            </w:r>
            <w:proofErr w:type="spellEnd"/>
          </w:p>
        </w:tc>
      </w:tr>
      <w:tr w:rsidR="00895E23" w:rsidRPr="003C12FF" w14:paraId="26E512A6" w14:textId="77777777" w:rsidTr="00895E23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1450" w14:textId="77777777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047A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No. of participants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4289" w14:textId="77777777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,472</w:t>
            </w: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</w:tcPr>
          <w:p w14:paraId="2F157D2E" w14:textId="77777777" w:rsidR="00895E23" w:rsidRPr="00E047AD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70077B" w14:textId="599157FF" w:rsidR="00895E23" w:rsidRPr="00E047AD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047A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2,18</w:t>
            </w:r>
            <w:r w:rsidR="008554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D53E" w14:textId="1A52F9C5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047A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2,78</w:t>
            </w:r>
            <w:r w:rsidR="008554A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AA60" w14:textId="77777777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047A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2,500</w:t>
            </w:r>
          </w:p>
        </w:tc>
      </w:tr>
      <w:tr w:rsidR="00895E23" w:rsidRPr="003C12FF" w14:paraId="5931F91E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21D4" w14:textId="463B0733" w:rsidR="00895E23" w:rsidRPr="003C12FF" w:rsidRDefault="00440C51" w:rsidP="009A6E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895E2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8C59" w14:textId="5F55C508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00BED00" w14:textId="77777777" w:rsidR="00895E23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FFB75" w14:textId="293B3465" w:rsidR="00895E23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E84E7" w14:textId="1BC68078" w:rsidR="00895E23" w:rsidRPr="003C12FF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841B" w14:textId="02A1FF29" w:rsidR="00895E23" w:rsidRPr="00041795" w:rsidRDefault="00895E23" w:rsidP="009A6E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40C51" w:rsidRPr="003C12FF" w14:paraId="49C89776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3513" w14:textId="5881FF2B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90A84" w14:textId="2786C3A8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9.5</w:t>
            </w:r>
            <w:r w:rsidRPr="00A04B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 w:rsidRPr="00620D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F756A62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F1D1" w14:textId="780CC105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  <w:r w:rsidRPr="00A04B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FABF5" w14:textId="1C55D77A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  <w:r w:rsidRPr="00A04B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47EFD" w14:textId="24382423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</w:t>
            </w:r>
            <w:r w:rsidRPr="00A04B3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8.3</w:t>
            </w:r>
          </w:p>
        </w:tc>
      </w:tr>
      <w:tr w:rsidR="00440C51" w:rsidRPr="003C12FF" w14:paraId="68076310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3754" w14:textId="3C35EC99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edian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7851" w14:textId="178D2784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BD09D5B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9569" w14:textId="0EB2E4E6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9F76" w14:textId="3413CAD0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B1BD3" w14:textId="36A3AF83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40C51" w:rsidRPr="003C12FF" w14:paraId="228CACF8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ED0A8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ex (%)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07B84A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1B35C115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vAlign w:val="center"/>
          </w:tcPr>
          <w:p w14:paraId="783D0011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388A47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vAlign w:val="center"/>
          </w:tcPr>
          <w:p w14:paraId="2F1DBA9C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40C51" w:rsidRPr="003C12FF" w14:paraId="6E520086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D465B6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4EB2C3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,701 (49.5)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4A2CACCB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vAlign w:val="center"/>
          </w:tcPr>
          <w:p w14:paraId="2EEDCC4D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,161 (53.1)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C376AB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,312 (47.1)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vAlign w:val="center"/>
          </w:tcPr>
          <w:p w14:paraId="2CAC7003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,228 (49.1)</w:t>
            </w:r>
          </w:p>
        </w:tc>
      </w:tr>
      <w:tr w:rsidR="00440C51" w:rsidRPr="003C12FF" w14:paraId="6C74510C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B01ED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omen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B4A6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,771 (50.5)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9DFE5B9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CC47F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,026 (46.9)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B1142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,473 (52.9)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D1A4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,272 (50.9)</w:t>
            </w:r>
          </w:p>
        </w:tc>
      </w:tr>
      <w:tr w:rsidR="00440C51" w:rsidRPr="003C12FF" w14:paraId="21A170B4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3CB5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amily structure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3D5A1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9074E37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06DD2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1E2F7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D0C1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40C51" w:rsidRPr="003C12FF" w14:paraId="2B0A43C2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80AF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Singleton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8482" w14:textId="358F0BC4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69 (13.5)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15E14EA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3CDC" w14:textId="5E9FE8F5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69 (30.6)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C9452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2E3CE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40C51" w:rsidRPr="003C12FF" w14:paraId="14ABEAE2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62EDC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08F68" w14:textId="0EF7C40D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90 (11.9)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E1A4851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4CD4" w14:textId="697AD951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304 (13.9)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2F2A" w14:textId="7F3F0F1B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86 (10.3)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4968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40C51" w:rsidRPr="003C12FF" w14:paraId="3358E956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E9A40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3AEE" w14:textId="7F8FD2AE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="00D94BC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309 (66.6)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AF18058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59F8A" w14:textId="4DDE064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,103 (50.4)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3671" w14:textId="5053CD83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,206 (79.2)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36791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40C51" w:rsidRPr="003C12FF" w14:paraId="2997C55E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62E7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More than trio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2FE2" w14:textId="0D0AF269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 (7.5)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8189D3C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E01D" w14:textId="3A89578D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 (5.3)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67FCB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64 (9.5)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5E9F" w14:textId="77777777" w:rsidR="00440C51" w:rsidRPr="003C12FF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440C51" w:rsidRPr="003C12FF" w14:paraId="37DA30E3" w14:textId="77777777" w:rsidTr="00895E23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6BA6C2" w14:textId="0AB724AF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thers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94866" w14:textId="0490502D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(0.4)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B6ECA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5E711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1E4D0A" w14:textId="3FE42E40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 (1.1)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E7EFB" w14:textId="77777777" w:rsidR="00440C51" w:rsidRDefault="00440C51" w:rsidP="00440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11FA1AD" w14:textId="548D0377" w:rsidR="00AE7AFC" w:rsidRDefault="00D94BC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 w:rsidRPr="00E71DF2">
        <w:rPr>
          <w:rFonts w:ascii="Times New Roman" w:hAnsi="Times New Roman" w:cs="Times New Roman"/>
          <w:sz w:val="24"/>
          <w:szCs w:val="28"/>
        </w:rPr>
        <w:t xml:space="preserve">Others consisted of </w:t>
      </w:r>
      <w:r w:rsidR="00DD2933" w:rsidRPr="00E71DF2">
        <w:rPr>
          <w:rFonts w:ascii="Times New Roman" w:hAnsi="Times New Roman" w:cs="Times New Roman"/>
          <w:sz w:val="24"/>
          <w:szCs w:val="28"/>
        </w:rPr>
        <w:t>one proband and two siblings</w:t>
      </w:r>
      <w:r w:rsidR="008B3E97" w:rsidRPr="00E71DF2">
        <w:rPr>
          <w:rFonts w:ascii="Times New Roman" w:hAnsi="Times New Roman" w:cs="Times New Roman"/>
          <w:sz w:val="24"/>
          <w:szCs w:val="28"/>
        </w:rPr>
        <w:t>, or sibling only</w:t>
      </w:r>
    </w:p>
    <w:p w14:paraId="037BF548" w14:textId="457D890C" w:rsidR="00B00C7C" w:rsidRDefault="00B00C7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09BEFEF8" w14:textId="4CE33C9A" w:rsidR="007C454A" w:rsidRDefault="007C454A" w:rsidP="007C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03848156"/>
      <w:r w:rsidRPr="007C454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>
        <w:rPr>
          <w:rFonts w:ascii="Times New Roman" w:hAnsi="Times New Roman" w:cs="Times New Roman"/>
          <w:sz w:val="24"/>
          <w:szCs w:val="24"/>
        </w:rPr>
        <w:t xml:space="preserve"> Disease categories in rare disease study</w:t>
      </w:r>
    </w:p>
    <w:tbl>
      <w:tblPr>
        <w:tblW w:w="65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20"/>
        <w:gridCol w:w="1701"/>
      </w:tblGrid>
      <w:tr w:rsidR="007C454A" w14:paraId="7B5CD997" w14:textId="77777777" w:rsidTr="00357C1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825AA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Disease category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9E618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Cases (%)</w:t>
            </w:r>
          </w:p>
        </w:tc>
      </w:tr>
      <w:tr w:rsidR="007C454A" w14:paraId="5E4DCCB2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341482DF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Cardiovascular disorders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D7929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297 (11.6)</w:t>
            </w:r>
          </w:p>
        </w:tc>
      </w:tr>
      <w:tr w:rsidR="007C454A" w14:paraId="11C2A4A2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69B2A858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Ciliopathies</w:t>
            </w:r>
          </w:p>
        </w:tc>
        <w:tc>
          <w:tcPr>
            <w:tcW w:w="1701" w:type="dxa"/>
            <w:noWrap/>
            <w:vAlign w:val="center"/>
            <w:hideMark/>
          </w:tcPr>
          <w:p w14:paraId="05F13674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 (0.6)</w:t>
            </w:r>
          </w:p>
        </w:tc>
      </w:tr>
      <w:tr w:rsidR="007C454A" w14:paraId="2AE98536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73329FEF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Dermatological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782E7FCB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 (1.2)</w:t>
            </w:r>
          </w:p>
        </w:tc>
      </w:tr>
      <w:tr w:rsidR="007C454A" w14:paraId="1C398DE1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5BA822D6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Dysmorphic or congenital abnormality</w:t>
            </w:r>
          </w:p>
        </w:tc>
        <w:tc>
          <w:tcPr>
            <w:tcW w:w="1701" w:type="dxa"/>
            <w:noWrap/>
            <w:vAlign w:val="center"/>
            <w:hideMark/>
          </w:tcPr>
          <w:p w14:paraId="5C4D4AC0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120 (4.7)</w:t>
            </w:r>
          </w:p>
        </w:tc>
      </w:tr>
      <w:tr w:rsidR="007C454A" w14:paraId="50E31CCD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6704BA51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Endocrine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3B6C9D80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 (2.6)</w:t>
            </w:r>
          </w:p>
        </w:tc>
      </w:tr>
      <w:tr w:rsidR="007C454A" w14:paraId="27797953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33D4D47E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Gastroenterologic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06E8AE75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 (2.6)</w:t>
            </w:r>
          </w:p>
        </w:tc>
      </w:tr>
      <w:tr w:rsidR="007C454A" w14:paraId="75B04172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7A302F2E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Growth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258EE33C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 (3.7)</w:t>
            </w:r>
          </w:p>
        </w:tc>
      </w:tr>
      <w:tr w:rsidR="007C454A" w14:paraId="0FF5B8D7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05CBABA7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Haematologic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or immunologic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7184D53F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113 (4.4)</w:t>
            </w:r>
          </w:p>
        </w:tc>
      </w:tr>
      <w:tr w:rsidR="007C454A" w14:paraId="74288D7F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60C0D9C2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Hearing or ear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616ED685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 (1.1)</w:t>
            </w:r>
          </w:p>
        </w:tc>
      </w:tr>
      <w:tr w:rsidR="007C454A" w14:paraId="79F5CE40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52C93187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Infectious diseases</w:t>
            </w:r>
          </w:p>
        </w:tc>
        <w:tc>
          <w:tcPr>
            <w:tcW w:w="1701" w:type="dxa"/>
            <w:vAlign w:val="center"/>
            <w:hideMark/>
          </w:tcPr>
          <w:p w14:paraId="0B7DF392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 (0.1)</w:t>
            </w:r>
          </w:p>
        </w:tc>
      </w:tr>
      <w:tr w:rsidR="007C454A" w14:paraId="21851129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65F65F83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Metabolic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37BB24F1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57 (2.2)</w:t>
            </w:r>
          </w:p>
        </w:tc>
      </w:tr>
      <w:tr w:rsidR="007C454A" w14:paraId="000CB42C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08F0230C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Neurologic or neurodevelopmental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7F7D2BF8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1,019 (39.8)</w:t>
            </w:r>
          </w:p>
        </w:tc>
      </w:tr>
      <w:tr w:rsidR="007C454A" w14:paraId="198AA874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02689ED5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Ophthalmologic disorders</w:t>
            </w:r>
          </w:p>
        </w:tc>
        <w:tc>
          <w:tcPr>
            <w:tcW w:w="1701" w:type="dxa"/>
            <w:noWrap/>
            <w:vAlign w:val="center"/>
            <w:hideMark/>
          </w:tcPr>
          <w:p w14:paraId="02A1F041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108 (4.2)</w:t>
            </w:r>
          </w:p>
        </w:tc>
      </w:tr>
      <w:tr w:rsidR="007C454A" w14:paraId="652D9953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776D2C52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Psychiatric disorders</w:t>
            </w:r>
          </w:p>
        </w:tc>
        <w:tc>
          <w:tcPr>
            <w:tcW w:w="1701" w:type="dxa"/>
            <w:vAlign w:val="center"/>
            <w:hideMark/>
          </w:tcPr>
          <w:p w14:paraId="324A3DB2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 (1.0)</w:t>
            </w:r>
          </w:p>
        </w:tc>
      </w:tr>
      <w:tr w:rsidR="007C454A" w14:paraId="6444B519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215FDFD1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Renal urinary tract disorders</w:t>
            </w:r>
          </w:p>
        </w:tc>
        <w:tc>
          <w:tcPr>
            <w:tcW w:w="1701" w:type="dxa"/>
            <w:vAlign w:val="center"/>
            <w:hideMark/>
          </w:tcPr>
          <w:p w14:paraId="761A2685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 (3.4)</w:t>
            </w:r>
          </w:p>
        </w:tc>
      </w:tr>
      <w:tr w:rsidR="007C454A" w14:paraId="55E8CE1F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3AE478CB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Respiratory disorders</w:t>
            </w:r>
          </w:p>
        </w:tc>
        <w:tc>
          <w:tcPr>
            <w:tcW w:w="1701" w:type="dxa"/>
            <w:vAlign w:val="center"/>
            <w:hideMark/>
          </w:tcPr>
          <w:p w14:paraId="69FACF1F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 (1.0)</w:t>
            </w:r>
          </w:p>
        </w:tc>
      </w:tr>
      <w:tr w:rsidR="007C454A" w14:paraId="23C831F2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5F3870BF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Rheumatologic disorders</w:t>
            </w:r>
          </w:p>
        </w:tc>
        <w:tc>
          <w:tcPr>
            <w:tcW w:w="1701" w:type="dxa"/>
            <w:vAlign w:val="center"/>
            <w:hideMark/>
          </w:tcPr>
          <w:p w14:paraId="134A4866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 (1.5)</w:t>
            </w:r>
          </w:p>
        </w:tc>
      </w:tr>
      <w:tr w:rsidR="007C454A" w14:paraId="3014468E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5230CFEE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Skeletal disorders</w:t>
            </w:r>
          </w:p>
        </w:tc>
        <w:tc>
          <w:tcPr>
            <w:tcW w:w="1701" w:type="dxa"/>
            <w:vAlign w:val="center"/>
            <w:hideMark/>
          </w:tcPr>
          <w:p w14:paraId="35A5AE16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 (2.3)</w:t>
            </w:r>
          </w:p>
        </w:tc>
      </w:tr>
      <w:tr w:rsidR="007C454A" w14:paraId="3237752D" w14:textId="77777777" w:rsidTr="00357C1E">
        <w:trPr>
          <w:trHeight w:val="340"/>
        </w:trPr>
        <w:tc>
          <w:tcPr>
            <w:tcW w:w="4820" w:type="dxa"/>
            <w:noWrap/>
            <w:vAlign w:val="center"/>
            <w:hideMark/>
          </w:tcPr>
          <w:p w14:paraId="14E370C8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Tumor syndromes</w:t>
            </w:r>
          </w:p>
        </w:tc>
        <w:tc>
          <w:tcPr>
            <w:tcW w:w="1701" w:type="dxa"/>
            <w:vAlign w:val="center"/>
            <w:hideMark/>
          </w:tcPr>
          <w:p w14:paraId="746A6F29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302 (11.8)</w:t>
            </w:r>
          </w:p>
        </w:tc>
      </w:tr>
      <w:tr w:rsidR="007C454A" w14:paraId="4F10E42E" w14:textId="77777777" w:rsidTr="00357C1E">
        <w:trPr>
          <w:trHeight w:val="34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70DCD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92BC5" w14:textId="77777777" w:rsidR="007C454A" w:rsidRDefault="007C454A" w:rsidP="00357C1E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2,560 (100)</w:t>
            </w:r>
          </w:p>
        </w:tc>
      </w:tr>
    </w:tbl>
    <w:p w14:paraId="560E9AB8" w14:textId="77777777" w:rsidR="007C454A" w:rsidRPr="00A20B0E" w:rsidRDefault="007C454A" w:rsidP="007C454A">
      <w:pPr>
        <w:widowControl/>
        <w:wordWrap/>
        <w:autoSpaceDE/>
        <w:rPr>
          <w:rFonts w:ascii="Times New Roman" w:hAnsi="Times New Roman" w:cs="Times New Roman"/>
          <w:szCs w:val="20"/>
        </w:rPr>
      </w:pPr>
      <w:r w:rsidRPr="00A20B0E">
        <w:rPr>
          <w:rFonts w:ascii="Times New Roman" w:hAnsi="Times New Roman" w:cs="Times New Roman"/>
          <w:szCs w:val="20"/>
        </w:rPr>
        <w:t>*Several participants have multiple diseases</w:t>
      </w:r>
      <w:bookmarkEnd w:id="0"/>
    </w:p>
    <w:p w14:paraId="095265CE" w14:textId="77777777" w:rsidR="007C454A" w:rsidRDefault="007C454A" w:rsidP="007C454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</w:p>
    <w:p w14:paraId="0D1C1785" w14:textId="77777777" w:rsidR="007C454A" w:rsidRDefault="007C454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306A0950" w14:textId="117D4065" w:rsidR="00B00C7C" w:rsidRPr="00B00C7C" w:rsidRDefault="00B00C7C" w:rsidP="00B00C7C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26168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</w:t>
      </w:r>
      <w:r w:rsidR="008F64F0" w:rsidRPr="00E26168">
        <w:rPr>
          <w:rFonts w:ascii="Times New Roman" w:hAnsi="Times New Roman" w:cs="Times New Roman"/>
          <w:b/>
          <w:bCs/>
          <w:sz w:val="24"/>
          <w:szCs w:val="28"/>
        </w:rPr>
        <w:t>T</w:t>
      </w:r>
      <w:r w:rsidRPr="00E26168">
        <w:rPr>
          <w:rFonts w:ascii="Times New Roman" w:hAnsi="Times New Roman" w:cs="Times New Roman"/>
          <w:b/>
          <w:bCs/>
          <w:sz w:val="24"/>
          <w:szCs w:val="28"/>
        </w:rPr>
        <w:t xml:space="preserve">able </w:t>
      </w:r>
      <w:r w:rsidR="007C454A">
        <w:rPr>
          <w:rFonts w:ascii="Times New Roman" w:hAnsi="Times New Roman" w:cs="Times New Roman"/>
          <w:b/>
          <w:bCs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Overall frequency of SF genes according to the study groups</w:t>
      </w:r>
    </w:p>
    <w:tbl>
      <w:tblPr>
        <w:tblW w:w="84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80"/>
        <w:gridCol w:w="794"/>
        <w:gridCol w:w="56"/>
        <w:gridCol w:w="738"/>
        <w:gridCol w:w="112"/>
        <w:gridCol w:w="682"/>
        <w:gridCol w:w="168"/>
        <w:gridCol w:w="626"/>
        <w:gridCol w:w="224"/>
      </w:tblGrid>
      <w:tr w:rsidR="009774CB" w:rsidRPr="009774CB" w14:paraId="7CFB0579" w14:textId="77777777" w:rsidTr="009774CB">
        <w:trPr>
          <w:trHeight w:val="227"/>
        </w:trPr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A9FA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CECB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30BB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Patient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54B6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Family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A01F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KoGES</w:t>
            </w:r>
            <w:proofErr w:type="spellEnd"/>
          </w:p>
        </w:tc>
      </w:tr>
      <w:tr w:rsidR="009774CB" w:rsidRPr="009774CB" w14:paraId="7A75B182" w14:textId="77777777" w:rsidTr="009774CB">
        <w:trPr>
          <w:trHeight w:val="227"/>
        </w:trPr>
        <w:tc>
          <w:tcPr>
            <w:tcW w:w="5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E67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Cancer phenotypes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0739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954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E4E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C53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A3DE56A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C2F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Familial medullary thyroid cancer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F1F3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AEF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0AB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68F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C5AEDE9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CC8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RET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0DDA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FF6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E0A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0BD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1A26D760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C83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Hereditary breast and/</w:t>
            </w:r>
            <w:proofErr w:type="spellStart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of</w:t>
            </w:r>
            <w:proofErr w:type="spellEnd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ovarian cancer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547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864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757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182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0537142C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3D7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BRCA1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0C66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C0D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433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18F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9774CB" w:rsidRPr="009774CB" w14:paraId="01EB62A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930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BRCA2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F6D5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294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42B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299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</w:tr>
      <w:tr w:rsidR="009774CB" w:rsidRPr="009774CB" w14:paraId="53DDAEB9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426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PALB2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39FC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FDD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00A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5DC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730ACFD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C17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Hereditary paraganglioma-</w:t>
            </w:r>
            <w:proofErr w:type="spellStart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phechromocytoma</w:t>
            </w:r>
            <w:proofErr w:type="spellEnd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syndrome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F501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7C6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C43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B71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34829FB9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521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SDHD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CD31A" w14:textId="0F2AF8DD" w:rsidR="009774CB" w:rsidRPr="009774CB" w:rsidRDefault="00026A6D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7B7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572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7C5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5F24662F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43B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SDHC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F9BB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A11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882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451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3F3317A5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096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JPS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225E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1FC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C6F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287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6E15B881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EF4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SMAD4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F5F6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952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56E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9B9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7C6B7B41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1AD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Lynch syndrome (HNPCC)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7364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F8C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43D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41A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08676550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79C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MLH1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0A93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D90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D6C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C72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9774CB" w:rsidRPr="009774CB" w14:paraId="5E677DB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536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MSH2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753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D6E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C87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41D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0E5D1E4B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C0B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MSH6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3907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B4E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673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9C4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9774CB" w:rsidRPr="009774CB" w14:paraId="1F1A8029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CAF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PMS2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08A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047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438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9CF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09B453D3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6E1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Neurofibromatosis type 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A0A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06C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084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A64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207C541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865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NF2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A1E6" w14:textId="7A9D9A74" w:rsidR="009774CB" w:rsidRPr="009774CB" w:rsidRDefault="0063725A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D18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84E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8A9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070A25C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C7C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PTEN hamartoma tumor syndrome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7EE5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9A6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45D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2C3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0B97ED0C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EBD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PTEN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F081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5A8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37D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34A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67B2EC80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9AE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Tuberous </w:t>
            </w:r>
            <w:proofErr w:type="spellStart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selerosis</w:t>
            </w:r>
            <w:proofErr w:type="spellEnd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complex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D97C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1FD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2D7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BDB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F245CAB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D97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TSC1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EAAC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955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627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D8C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70625C00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CC7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TSC2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71C1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E13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CC6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5C7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13274324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5CF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Cardiovascular phenotypes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52D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EDE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5F7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C93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21DB1A5F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7A0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Aortopathies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1DA2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E21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35C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4B4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7F2A1C6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79B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FBN1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2F9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64E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FDB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331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57CB1F8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F24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TGFBR2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FADB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2A9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44D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BF5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1CBDA70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3B8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SMAD3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B977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3EC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EE4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EF4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2072FA28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736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MYH11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620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988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516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EA1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585ED9C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9D0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Arrhythmogenic right ventricular cardiomyopathy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273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D3E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035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DF9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2F9CF5F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400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PKP2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A3BE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4A2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C08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55A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05F96A85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31F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DSP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AFBB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88A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3B1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EC0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6775605E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21D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DSC2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737C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C51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614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54D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9774CB" w:rsidRPr="009774CB" w14:paraId="3A31E834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F30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DSG2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F320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385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928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7FE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9774CB" w:rsidRPr="009774CB" w14:paraId="4123151F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EA5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Dilated cardiomyopathy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97B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3E3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ECC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E48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2C90114D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119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TNNT2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4B03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B48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64C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C45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7AECA89E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8CC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LMNA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9143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7A1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A4B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CA9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5E97356E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A43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FLNC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C4B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BE0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D29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69C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9774CB" w:rsidRPr="009774CB" w14:paraId="6ECF3379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A3C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TTN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C51C5" w14:textId="2CF4B3DE" w:rsidR="009774CB" w:rsidRPr="009774CB" w:rsidRDefault="002C2C1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DBEA" w14:textId="52B34900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2C2C1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88B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71F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</w:t>
            </w:r>
          </w:p>
        </w:tc>
      </w:tr>
      <w:tr w:rsidR="009774CB" w:rsidRPr="009774CB" w14:paraId="26F7BE29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96E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Familial hypercholesterolemia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6FB3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959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89D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F25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5416113D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FA7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LDLR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3A3B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657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477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A5A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9774CB" w:rsidRPr="009774CB" w14:paraId="2E1F61CF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45B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APOB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0A28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FAE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CAD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2A5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42F97D1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09C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Hypertrophic cardiomyopathy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B1CD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056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265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F2D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7707D63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BF8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MYH7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0BEF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D00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118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737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1B28EF70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EF7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MYBPC3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CAFE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C8F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B7B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0D3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9774CB" w:rsidRPr="009774CB" w14:paraId="6DDB3C4B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5EF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TNNI3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654A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FDC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B23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58D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9774CB" w:rsidRPr="009774CB" w14:paraId="614C8B31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03A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MYL3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FC8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C55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F72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E35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9774CB" w:rsidRPr="009774CB" w14:paraId="00E63206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BEC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Long QT syndrome types 1 and 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89CD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7EF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052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816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1511F2E7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CF5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KCNQ1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4418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C63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69C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AE7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9774CB" w:rsidRPr="009774CB" w14:paraId="582EB6DA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574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KCNH2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0B34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9FA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97BF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385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9774CB" w:rsidRPr="009774CB" w14:paraId="6D5DB4C4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A11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Long QT syndrome 3, </w:t>
            </w:r>
            <w:proofErr w:type="spellStart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Brugada</w:t>
            </w:r>
            <w:proofErr w:type="spellEnd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syndrome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5A54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72C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4D8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287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4BCA93C5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C01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SCN5A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2C43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6E3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ED9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FA9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9774CB" w:rsidRPr="009774CB" w14:paraId="5053AE73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D98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Inborn errors of metabolism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C6B7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0EF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3BC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D71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76E08F04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5FD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Ornithine </w:t>
            </w:r>
            <w:proofErr w:type="spellStart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transcarbamylase</w:t>
            </w:r>
            <w:proofErr w:type="spellEnd"/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deficiency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1DB2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406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BC70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C25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3E4CB638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746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OTC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C84A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E01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231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788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08738DD9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558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Miscellaneous phenotypes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744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D08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DE7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9A3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5662308E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6B2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>Hereditary hemorrhagic telangiectasia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CFFF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EBD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798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9D1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799E7571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901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ACVRL1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D24FC" w14:textId="732CE48A" w:rsidR="009774CB" w:rsidRPr="009774CB" w:rsidRDefault="004C0166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A99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021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E5F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774CB" w:rsidRPr="009774CB" w14:paraId="06DE7FF2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772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ENG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3B377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9AB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716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D0E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0B9D61F2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1FB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Malignant hyperthermia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56D2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77A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1DF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D18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06B0CA21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270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RYR1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E090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E2D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9D8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708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9774CB" w:rsidRPr="009774CB" w14:paraId="7C246D20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1AB8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CACNA1S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8F0AB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9235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DD0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7DA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9774CB" w:rsidRPr="009774CB" w14:paraId="0443DDD4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5A9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1C8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500D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BBB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4AA1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774CB" w:rsidRPr="009774CB" w14:paraId="3EBACF8A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D19A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Genes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F2D4A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6D4C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CEA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D8E6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</w:t>
            </w:r>
          </w:p>
        </w:tc>
      </w:tr>
      <w:tr w:rsidR="009774CB" w:rsidRPr="009774CB" w14:paraId="6C738C0D" w14:textId="77777777" w:rsidTr="009774CB">
        <w:trPr>
          <w:gridAfter w:val="1"/>
          <w:wAfter w:w="224" w:type="dxa"/>
          <w:trHeight w:val="227"/>
        </w:trPr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8C5C4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Individual (%)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7A182" w14:textId="3155C606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(3.75)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BBFA3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 (4.39)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387A9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106 (3.80)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8481E" w14:textId="77777777" w:rsidR="009774CB" w:rsidRPr="009774CB" w:rsidRDefault="009774CB" w:rsidP="009774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774C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 (3.12)</w:t>
            </w:r>
          </w:p>
        </w:tc>
      </w:tr>
    </w:tbl>
    <w:p w14:paraId="7A95DCED" w14:textId="67A6A244" w:rsidR="00CE2120" w:rsidRDefault="00CE2120"/>
    <w:p w14:paraId="7EAC05F5" w14:textId="77777777" w:rsidR="00CE2120" w:rsidRDefault="00CE2120">
      <w:pPr>
        <w:widowControl/>
        <w:wordWrap/>
        <w:autoSpaceDE/>
        <w:autoSpaceDN/>
      </w:pPr>
      <w:r>
        <w:br w:type="page"/>
      </w:r>
    </w:p>
    <w:p w14:paraId="378293E9" w14:textId="77777777" w:rsidR="00FD7824" w:rsidRDefault="00FD7824">
      <w:pPr>
        <w:widowControl/>
        <w:wordWrap/>
        <w:autoSpaceDE/>
        <w:autoSpaceDN/>
        <w:sectPr w:rsidR="00FD782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FC37465" w14:textId="10C45DA4" w:rsidR="00FD7824" w:rsidRPr="00556B3D" w:rsidRDefault="00105FA2">
      <w:pPr>
        <w:widowControl/>
        <w:wordWrap/>
        <w:autoSpaceDE/>
        <w:autoSpaceDN/>
        <w:rPr>
          <w:rFonts w:ascii="Arial" w:hAnsi="Arial" w:cs="Arial"/>
        </w:rPr>
      </w:pPr>
      <w:r w:rsidRPr="00556B3D">
        <w:rPr>
          <w:rFonts w:ascii="Arial" w:hAnsi="Arial" w:cs="Arial"/>
        </w:rPr>
        <w:lastRenderedPageBreak/>
        <w:t>a</w:t>
      </w:r>
    </w:p>
    <w:p w14:paraId="7648577F" w14:textId="254E6C12" w:rsidR="00FD7824" w:rsidRDefault="00802B42">
      <w:pPr>
        <w:widowControl/>
        <w:wordWrap/>
        <w:autoSpaceDE/>
        <w:autoSpaceDN/>
      </w:pPr>
      <w:r>
        <w:rPr>
          <w:noProof/>
          <w:lang w:eastAsia="en-US"/>
        </w:rPr>
        <w:drawing>
          <wp:inline distT="0" distB="0" distL="0" distR="0" wp14:anchorId="4C94AC94" wp14:editId="2DD6BB72">
            <wp:extent cx="5346700" cy="2654300"/>
            <wp:effectExtent l="0" t="0" r="6350" b="0"/>
            <wp:docPr id="599060844" name="차트 1">
              <a:extLst xmlns:a="http://schemas.openxmlformats.org/drawingml/2006/main">
                <a:ext uri="{FF2B5EF4-FFF2-40B4-BE49-F238E27FC236}">
                  <a16:creationId xmlns:a16="http://schemas.microsoft.com/office/drawing/2014/main" id="{C1763ABD-DB73-4274-2D2F-7146E86703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B9DCC1" w14:textId="35AB8970" w:rsidR="00FD7824" w:rsidRPr="00556B3D" w:rsidRDefault="00105FA2">
      <w:pPr>
        <w:widowControl/>
        <w:wordWrap/>
        <w:autoSpaceDE/>
        <w:autoSpaceDN/>
        <w:rPr>
          <w:rFonts w:ascii="Arial" w:hAnsi="Arial" w:cs="Arial"/>
        </w:rPr>
      </w:pPr>
      <w:r w:rsidRPr="00556B3D">
        <w:rPr>
          <w:rFonts w:ascii="Arial" w:hAnsi="Arial" w:cs="Arial"/>
        </w:rPr>
        <w:t>b</w:t>
      </w:r>
    </w:p>
    <w:p w14:paraId="7D4C6DF6" w14:textId="146F2DDD" w:rsidR="00FD7824" w:rsidRDefault="00096AAE" w:rsidP="00096AAE">
      <w:pPr>
        <w:widowControl/>
        <w:wordWrap/>
        <w:autoSpaceDE/>
        <w:autoSpaceDN/>
        <w:spacing w:after="0"/>
      </w:pPr>
      <w:r>
        <w:rPr>
          <w:noProof/>
          <w:lang w:eastAsia="en-US"/>
        </w:rPr>
        <w:drawing>
          <wp:inline distT="0" distB="0" distL="0" distR="0" wp14:anchorId="083F33C2" wp14:editId="21E1DB7C">
            <wp:extent cx="8356600" cy="2933700"/>
            <wp:effectExtent l="0" t="0" r="6350" b="0"/>
            <wp:docPr id="1718342174" name="차트 1">
              <a:extLst xmlns:a="http://schemas.openxmlformats.org/drawingml/2006/main">
                <a:ext uri="{FF2B5EF4-FFF2-40B4-BE49-F238E27FC236}">
                  <a16:creationId xmlns:a16="http://schemas.microsoft.com/office/drawing/2014/main" id="{DE302C18-1E03-E68A-EA02-A0394E51CF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D75EA6" w14:textId="649912C4" w:rsidR="00105FA2" w:rsidRDefault="00105FA2" w:rsidP="00105FA2">
      <w:pPr>
        <w:widowControl/>
        <w:tabs>
          <w:tab w:val="left" w:pos="8139"/>
        </w:tabs>
        <w:wordWrap/>
        <w:autoSpaceDE/>
        <w:autoSpaceDN/>
        <w:rPr>
          <w:rFonts w:ascii="Times New Roman" w:hAnsi="Times New Roman" w:cs="Times New Roman"/>
          <w:noProof/>
        </w:rPr>
      </w:pPr>
      <w:r w:rsidRPr="00D941DB">
        <w:rPr>
          <w:rFonts w:ascii="Times New Roman" w:hAnsi="Times New Roman" w:cs="Times New Roman"/>
          <w:b/>
          <w:bCs/>
          <w:noProof/>
        </w:rPr>
        <w:t xml:space="preserve">Supplementary </w:t>
      </w:r>
      <w:r w:rsidRPr="00D941DB">
        <w:rPr>
          <w:rFonts w:ascii="Times New Roman" w:hAnsi="Times New Roman" w:cs="Times New Roman" w:hint="eastAsia"/>
          <w:b/>
          <w:bCs/>
          <w:noProof/>
        </w:rPr>
        <w:t>F</w:t>
      </w:r>
      <w:r w:rsidRPr="00D941DB">
        <w:rPr>
          <w:rFonts w:ascii="Times New Roman" w:hAnsi="Times New Roman" w:cs="Times New Roman"/>
          <w:b/>
          <w:bCs/>
          <w:noProof/>
        </w:rPr>
        <w:t>ig.</w:t>
      </w:r>
      <w:r w:rsidR="00D941DB" w:rsidRPr="00D941DB">
        <w:rPr>
          <w:rFonts w:ascii="Times New Roman" w:hAnsi="Times New Roman" w:cs="Times New Roman"/>
          <w:b/>
          <w:bCs/>
          <w:noProof/>
        </w:rPr>
        <w:t xml:space="preserve"> 1</w:t>
      </w:r>
      <w:r>
        <w:rPr>
          <w:rFonts w:ascii="Times New Roman" w:hAnsi="Times New Roman" w:cs="Times New Roman"/>
          <w:noProof/>
        </w:rPr>
        <w:t xml:space="preserve"> Secondary finding rate according the ACMG SF phenotype (a) and gene (b) grouped by study</w:t>
      </w:r>
    </w:p>
    <w:p w14:paraId="27712F4F" w14:textId="77777777" w:rsidR="00FD7824" w:rsidRDefault="00FD7824">
      <w:pPr>
        <w:widowControl/>
        <w:wordWrap/>
        <w:autoSpaceDE/>
        <w:autoSpaceDN/>
        <w:sectPr w:rsidR="00FD7824" w:rsidSect="00105FA2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2D338A95" w14:textId="037A1977" w:rsidR="0075164D" w:rsidRDefault="0075164D">
      <w:pPr>
        <w:widowControl/>
        <w:wordWrap/>
        <w:autoSpaceDE/>
        <w:autoSpaceDN/>
      </w:pPr>
    </w:p>
    <w:p w14:paraId="4BED3F6A" w14:textId="5E1A2CBF" w:rsidR="00802ED4" w:rsidRDefault="0075164D">
      <w:r>
        <w:rPr>
          <w:noProof/>
          <w:lang w:eastAsia="en-US"/>
        </w:rPr>
        <w:drawing>
          <wp:inline distT="0" distB="0" distL="0" distR="0" wp14:anchorId="1D8D9E81" wp14:editId="5D0689E9">
            <wp:extent cx="4572000" cy="2743200"/>
            <wp:effectExtent l="0" t="0" r="0" b="0"/>
            <wp:docPr id="1764480879" name="차트 1">
              <a:extLst xmlns:a="http://schemas.openxmlformats.org/drawingml/2006/main">
                <a:ext uri="{FF2B5EF4-FFF2-40B4-BE49-F238E27FC236}">
                  <a16:creationId xmlns:a16="http://schemas.microsoft.com/office/drawing/2014/main" id="{FA6D5EB5-B39A-E696-54AA-800C64FF75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C59A37A" w14:textId="1B3EE8D5" w:rsidR="00CD0CB5" w:rsidRDefault="0075164D" w:rsidP="0075164D">
      <w:pPr>
        <w:spacing w:line="480" w:lineRule="auto"/>
        <w:rPr>
          <w:rFonts w:ascii="Times New Roman" w:hAnsi="Times New Roman" w:cs="Times New Roman"/>
        </w:rPr>
      </w:pPr>
      <w:r w:rsidRPr="00D941DB">
        <w:rPr>
          <w:rFonts w:ascii="Times New Roman" w:hAnsi="Times New Roman" w:cs="Times New Roman"/>
          <w:b/>
          <w:bCs/>
        </w:rPr>
        <w:t xml:space="preserve">Supplementary </w:t>
      </w:r>
      <w:r w:rsidR="008F64F0" w:rsidRPr="00D941DB">
        <w:rPr>
          <w:rFonts w:ascii="Times New Roman" w:hAnsi="Times New Roman" w:cs="Times New Roman"/>
          <w:b/>
          <w:bCs/>
        </w:rPr>
        <w:t>F</w:t>
      </w:r>
      <w:r w:rsidRPr="00D941DB">
        <w:rPr>
          <w:rFonts w:ascii="Times New Roman" w:hAnsi="Times New Roman" w:cs="Times New Roman"/>
          <w:b/>
          <w:bCs/>
        </w:rPr>
        <w:t>i</w:t>
      </w:r>
      <w:r w:rsidR="00D941DB" w:rsidRPr="00D941DB">
        <w:rPr>
          <w:rFonts w:ascii="Times New Roman" w:hAnsi="Times New Roman" w:cs="Times New Roman"/>
          <w:b/>
          <w:bCs/>
        </w:rPr>
        <w:t>g.</w:t>
      </w:r>
      <w:r w:rsidRPr="00D941DB">
        <w:rPr>
          <w:rFonts w:ascii="Times New Roman" w:hAnsi="Times New Roman" w:cs="Times New Roman"/>
          <w:b/>
          <w:bCs/>
        </w:rPr>
        <w:t xml:space="preserve"> 2</w:t>
      </w:r>
      <w:r w:rsidRPr="00F02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F02E0F">
        <w:rPr>
          <w:rFonts w:ascii="Times New Roman" w:hAnsi="Times New Roman" w:cs="Times New Roman"/>
        </w:rPr>
        <w:t>econdary findings</w:t>
      </w:r>
      <w:r>
        <w:rPr>
          <w:rFonts w:ascii="Times New Roman" w:hAnsi="Times New Roman" w:cs="Times New Roman"/>
        </w:rPr>
        <w:t xml:space="preserve"> in AR disorder related genes with heterozygous status</w:t>
      </w:r>
    </w:p>
    <w:p w14:paraId="0D8FC8EA" w14:textId="77777777" w:rsidR="00CD0CB5" w:rsidRDefault="00CD0CB5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3D7F66" w14:textId="77777777" w:rsidR="00CD0CB5" w:rsidRDefault="00CD0CB5" w:rsidP="00CD0CB5">
      <w:pPr>
        <w:spacing w:after="0"/>
        <w:rPr>
          <w:rFonts w:ascii="Times New Roman" w:hAnsi="Times New Roman" w:cs="Times New Roman"/>
        </w:rPr>
        <w:sectPr w:rsidR="00CD0CB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25F0F8D" w14:textId="4A0F0747" w:rsidR="00CD0CB5" w:rsidRPr="00174D76" w:rsidRDefault="00CD0CB5" w:rsidP="00CD0CB5">
      <w:pPr>
        <w:spacing w:after="0"/>
        <w:rPr>
          <w:rFonts w:ascii="Times New Roman" w:hAnsi="Times New Roman" w:cs="Times New Roman"/>
        </w:rPr>
      </w:pPr>
      <w:r w:rsidRPr="00E26168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CE0A71" w:rsidRPr="00E26168">
        <w:rPr>
          <w:rFonts w:ascii="Times New Roman" w:hAnsi="Times New Roman" w:cs="Times New Roman"/>
          <w:b/>
          <w:bCs/>
        </w:rPr>
        <w:t>T</w:t>
      </w:r>
      <w:r w:rsidRPr="00E26168">
        <w:rPr>
          <w:rFonts w:ascii="Times New Roman" w:hAnsi="Times New Roman" w:cs="Times New Roman"/>
          <w:b/>
          <w:bCs/>
        </w:rPr>
        <w:t xml:space="preserve">able </w:t>
      </w:r>
      <w:r w:rsidR="000D5E6A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 Age, </w:t>
      </w:r>
      <w:proofErr w:type="gramStart"/>
      <w:r>
        <w:rPr>
          <w:rFonts w:ascii="Times New Roman" w:hAnsi="Times New Roman" w:cs="Times New Roman"/>
        </w:rPr>
        <w:t>sex</w:t>
      </w:r>
      <w:proofErr w:type="gramEnd"/>
      <w:r>
        <w:rPr>
          <w:rFonts w:ascii="Times New Roman" w:hAnsi="Times New Roman" w:cs="Times New Roman"/>
        </w:rPr>
        <w:t xml:space="preserve"> and l</w:t>
      </w:r>
      <w:r w:rsidRPr="00174D76">
        <w:rPr>
          <w:rFonts w:ascii="Times New Roman" w:hAnsi="Times New Roman" w:cs="Times New Roman"/>
        </w:rPr>
        <w:t>ipid profile</w:t>
      </w:r>
      <w:r>
        <w:rPr>
          <w:rFonts w:ascii="Times New Roman" w:hAnsi="Times New Roman" w:cs="Times New Roman"/>
        </w:rPr>
        <w:t xml:space="preserve"> among the affected person with pathogenic variant of</w:t>
      </w:r>
      <w:r>
        <w:rPr>
          <w:rFonts w:ascii="Times New Roman" w:hAnsi="Times New Roman" w:cs="Times New Roman" w:hint="eastAsia"/>
        </w:rPr>
        <w:t xml:space="preserve"> </w:t>
      </w:r>
      <w:r w:rsidRPr="006073C3">
        <w:rPr>
          <w:rFonts w:ascii="Times New Roman" w:hAnsi="Times New Roman" w:cs="Times New Roman" w:hint="eastAsia"/>
          <w:i/>
          <w:iCs/>
        </w:rPr>
        <w:t>L</w:t>
      </w:r>
      <w:r w:rsidRPr="006073C3">
        <w:rPr>
          <w:rFonts w:ascii="Times New Roman" w:hAnsi="Times New Roman" w:cs="Times New Roman"/>
          <w:i/>
          <w:iCs/>
        </w:rPr>
        <w:t>DLR</w:t>
      </w:r>
      <w:r w:rsidRPr="00174D76">
        <w:rPr>
          <w:rFonts w:ascii="Times New Roman" w:hAnsi="Times New Roman" w:cs="Times New Roman"/>
        </w:rPr>
        <w:t xml:space="preserve"> at baseline</w:t>
      </w:r>
      <w:r>
        <w:rPr>
          <w:rFonts w:ascii="Times New Roman" w:hAnsi="Times New Roman" w:cs="Times New Roman"/>
        </w:rPr>
        <w:t xml:space="preserve"> examination in </w:t>
      </w:r>
      <w:proofErr w:type="spellStart"/>
      <w:r>
        <w:rPr>
          <w:rFonts w:ascii="Times New Roman" w:hAnsi="Times New Roman" w:cs="Times New Roman"/>
        </w:rPr>
        <w:t>KoGES</w:t>
      </w:r>
      <w:proofErr w:type="spellEnd"/>
      <w:r>
        <w:rPr>
          <w:rFonts w:ascii="Times New Roman" w:hAnsi="Times New Roman" w:cs="Times New Roman"/>
        </w:rPr>
        <w:t xml:space="preserve"> cohort</w:t>
      </w:r>
    </w:p>
    <w:tbl>
      <w:tblPr>
        <w:tblW w:w="142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2"/>
        <w:gridCol w:w="3496"/>
        <w:gridCol w:w="1274"/>
        <w:gridCol w:w="677"/>
        <w:gridCol w:w="687"/>
        <w:gridCol w:w="573"/>
        <w:gridCol w:w="786"/>
        <w:gridCol w:w="782"/>
        <w:gridCol w:w="785"/>
        <w:gridCol w:w="631"/>
        <w:gridCol w:w="928"/>
        <w:gridCol w:w="850"/>
        <w:gridCol w:w="850"/>
        <w:gridCol w:w="850"/>
      </w:tblGrid>
      <w:tr w:rsidR="00CD0CB5" w:rsidRPr="00504460" w14:paraId="1BC5386A" w14:textId="77777777" w:rsidTr="00156419">
        <w:trPr>
          <w:trHeight w:val="283"/>
        </w:trPr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E44CCB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 genes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62E6E8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ocation/AA change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411FFC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V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ariant class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4C7E2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511ED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_age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D8F6E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ex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46319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B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_LIP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AA4C0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_LIP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F3E87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CHL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EA6A5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BED79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DL-C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1F327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DL-C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A01D9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B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_HTN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5C436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_HTN</w:t>
            </w:r>
          </w:p>
        </w:tc>
      </w:tr>
      <w:tr w:rsidR="00CD0CB5" w:rsidRPr="00504460" w14:paraId="7521028E" w14:textId="77777777" w:rsidTr="00156419">
        <w:trPr>
          <w:trHeight w:val="283"/>
        </w:trPr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0A74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LDLR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FD13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Chr19:11102758-C-A (</w:t>
            </w:r>
            <w:proofErr w:type="gramStart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p.Cys</w:t>
            </w:r>
            <w:proofErr w:type="gramEnd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95Ter)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A257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Stop gained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48E51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4816E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664827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EAEF4A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EAABBF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B8B43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AA711F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25566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33187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FCB1A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F9416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</w:tr>
      <w:tr w:rsidR="00CD0CB5" w:rsidRPr="00504460" w14:paraId="28B5F433" w14:textId="77777777" w:rsidTr="00156419">
        <w:trPr>
          <w:trHeight w:val="283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F774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LDLR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C5FA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Chr19:11105567-G-A (</w:t>
            </w:r>
            <w:proofErr w:type="gramStart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p.Asp</w:t>
            </w:r>
            <w:proofErr w:type="gramEnd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221Asn)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E16F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Missense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4275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241E4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BB4C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0291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B31BF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02149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D081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9651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376C6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5023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F301E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</w:tr>
      <w:tr w:rsidR="00CD0CB5" w:rsidRPr="00504460" w14:paraId="7485CB2F" w14:textId="77777777" w:rsidTr="00156419">
        <w:trPr>
          <w:trHeight w:val="283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0165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LDLR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7AB9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Chr19:11106666-G-A (</w:t>
            </w:r>
            <w:proofErr w:type="gramStart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p.Asp</w:t>
            </w:r>
            <w:proofErr w:type="gramEnd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266Asn)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EEC9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Missense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57E38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80516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CF31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7F76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ACAF4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BA80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7B64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A2B0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F2156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D38F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6DD55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</w:tr>
      <w:tr w:rsidR="00CD0CB5" w:rsidRPr="00504460" w14:paraId="22A38D53" w14:textId="77777777" w:rsidTr="00156419">
        <w:trPr>
          <w:trHeight w:val="283"/>
        </w:trPr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CAF3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LDLR</w:t>
            </w:r>
          </w:p>
        </w:tc>
        <w:tc>
          <w:tcPr>
            <w:tcW w:w="3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B64E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Chr19:11113308-G-A (</w:t>
            </w:r>
            <w:proofErr w:type="gramStart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p.Arg</w:t>
            </w:r>
            <w:proofErr w:type="gramEnd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406Gln)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82A3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Missense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vAlign w:val="center"/>
          </w:tcPr>
          <w:p w14:paraId="197C78D0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vAlign w:val="center"/>
          </w:tcPr>
          <w:p w14:paraId="573395FC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  <w:vAlign w:val="center"/>
          </w:tcPr>
          <w:p w14:paraId="710DB6E4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  <w:vAlign w:val="center"/>
          </w:tcPr>
          <w:p w14:paraId="362E3A92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vAlign w:val="center"/>
          </w:tcPr>
          <w:p w14:paraId="2689C2B1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vAlign w:val="center"/>
          </w:tcPr>
          <w:p w14:paraId="0DFEB700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  <w:vAlign w:val="center"/>
          </w:tcPr>
          <w:p w14:paraId="7FBF4566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vAlign w:val="center"/>
          </w:tcPr>
          <w:p w14:paraId="67D6686B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2770AF35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28FE5208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3F9DC536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</w:tr>
      <w:tr w:rsidR="00CD0CB5" w:rsidRPr="00504460" w14:paraId="40EDD84F" w14:textId="77777777" w:rsidTr="00156419">
        <w:trPr>
          <w:trHeight w:val="283"/>
        </w:trPr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1616C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LDLR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355E2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Chr19:11116209-C-G (</w:t>
            </w:r>
            <w:proofErr w:type="gramStart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p.Leu</w:t>
            </w:r>
            <w:proofErr w:type="gramEnd"/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568Val)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29D70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044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Missense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E9F76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86089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EC4C8D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F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17C77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0A064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6213F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67715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A32A95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A57AAE" w14:textId="77777777" w:rsidR="00CD0CB5" w:rsidRPr="00504460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05C46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0B509" w14:textId="77777777" w:rsidR="00CD0CB5" w:rsidRDefault="00CD0CB5" w:rsidP="001564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</w:t>
            </w:r>
          </w:p>
        </w:tc>
      </w:tr>
    </w:tbl>
    <w:p w14:paraId="324275A3" w14:textId="48AC582E" w:rsidR="008F64F0" w:rsidRPr="004C2A4B" w:rsidRDefault="00CD0CB5" w:rsidP="00115A00">
      <w:pPr>
        <w:ind w:rightChars="611" w:right="1222"/>
        <w:rPr>
          <w:rFonts w:ascii="Times New Roman" w:hAnsi="Times New Roman" w:cs="Times New Roman"/>
        </w:rPr>
      </w:pPr>
      <w:r w:rsidRPr="00C5219F">
        <w:rPr>
          <w:rFonts w:ascii="Times New Roman" w:hAnsi="Times New Roman" w:cs="Times New Roman"/>
        </w:rPr>
        <w:t>B, baseline; F, final examination</w:t>
      </w:r>
      <w:r>
        <w:rPr>
          <w:rFonts w:ascii="Times New Roman" w:hAnsi="Times New Roman" w:cs="Times New Roman"/>
        </w:rPr>
        <w:t>; LIP, hyperlipidemia; HTN, hypertension; TCHL, total cholesterol; TG, triglyceride; LDL-C, low-density lipoprotein cholesterol; HDL-C, High-density lipoprotein cholesterol</w:t>
      </w:r>
      <w:r w:rsidR="00EA2495">
        <w:rPr>
          <w:rFonts w:ascii="Times New Roman" w:hAnsi="Times New Roman" w:cs="Times New Roman"/>
        </w:rPr>
        <w:t>;</w:t>
      </w:r>
      <w:r w:rsidR="00EA2495">
        <w:rPr>
          <w:rFonts w:ascii="Times New Roman" w:hAnsi="Times New Roman" w:cs="Times New Roman" w:hint="eastAsia"/>
        </w:rPr>
        <w:t xml:space="preserve"> </w:t>
      </w:r>
      <w:r w:rsidR="00EA2495" w:rsidRPr="004C2A4B">
        <w:rPr>
          <w:rFonts w:ascii="Times New Roman" w:hAnsi="Times New Roman" w:cs="Times New Roman"/>
        </w:rPr>
        <w:t>The LDL-C was calculated by LDL-C = TCHL - HDL - TG/5.</w:t>
      </w:r>
    </w:p>
    <w:p w14:paraId="16BFA6D1" w14:textId="77777777" w:rsidR="008F64F0" w:rsidRPr="008F64F0" w:rsidRDefault="008F64F0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8F64F0">
        <w:rPr>
          <w:rFonts w:ascii="Times New Roman" w:hAnsi="Times New Roman" w:cs="Times New Roman"/>
        </w:rPr>
        <w:br w:type="page"/>
      </w:r>
    </w:p>
    <w:p w14:paraId="31B02991" w14:textId="2AD5F46E" w:rsidR="00F948A3" w:rsidRDefault="00CD7F0A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anchor distT="0" distB="0" distL="114300" distR="114300" simplePos="0" relativeHeight="251654144" behindDoc="0" locked="0" layoutInCell="1" allowOverlap="1" wp14:anchorId="6CBF48D8" wp14:editId="5FF1261C">
            <wp:simplePos x="0" y="0"/>
            <wp:positionH relativeFrom="margin">
              <wp:align>left</wp:align>
            </wp:positionH>
            <wp:positionV relativeFrom="paragraph">
              <wp:posOffset>210721</wp:posOffset>
            </wp:positionV>
            <wp:extent cx="2985770" cy="2255848"/>
            <wp:effectExtent l="0" t="0" r="5080" b="0"/>
            <wp:wrapNone/>
            <wp:docPr id="1828596998" name="차트 1">
              <a:extLst xmlns:a="http://schemas.openxmlformats.org/drawingml/2006/main">
                <a:ext uri="{FF2B5EF4-FFF2-40B4-BE49-F238E27FC236}">
                  <a16:creationId xmlns:a16="http://schemas.microsoft.com/office/drawing/2014/main" id="{89A362A3-7A03-42EB-A76C-BA877EC25B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5168" behindDoc="0" locked="0" layoutInCell="1" allowOverlap="1" wp14:anchorId="7EF4C536" wp14:editId="78D59B16">
            <wp:simplePos x="0" y="0"/>
            <wp:positionH relativeFrom="column">
              <wp:posOffset>3465830</wp:posOffset>
            </wp:positionH>
            <wp:positionV relativeFrom="paragraph">
              <wp:posOffset>210721</wp:posOffset>
            </wp:positionV>
            <wp:extent cx="4253865" cy="2255848"/>
            <wp:effectExtent l="0" t="0" r="0" b="0"/>
            <wp:wrapNone/>
            <wp:docPr id="1131061285" name="차트 2">
              <a:extLst xmlns:a="http://schemas.openxmlformats.org/drawingml/2006/main">
                <a:ext uri="{FF2B5EF4-FFF2-40B4-BE49-F238E27FC236}">
                  <a16:creationId xmlns:a16="http://schemas.microsoft.com/office/drawing/2014/main" id="{D55156F7-7FAC-DBA9-E456-86FB6E6463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A94918" wp14:editId="3AFD9C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1300" cy="299983"/>
                <wp:effectExtent l="0" t="0" r="0" b="5080"/>
                <wp:wrapNone/>
                <wp:docPr id="1983301965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5014C3-0E4C-8D8A-5271-BA31E3D043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299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D07DA" w14:textId="77777777" w:rsidR="00B9675C" w:rsidRPr="00556B3D" w:rsidRDefault="00B9675C" w:rsidP="00B9675C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맑은 고딕" w:hAnsi="Arial" w:cs="Arial"/>
                                <w:color w:val="000000"/>
                                <w:kern w:val="24"/>
                                <w:szCs w:val="20"/>
                              </w:rPr>
                            </w:pPr>
                            <w:r w:rsidRPr="00556B3D">
                              <w:rPr>
                                <w:rFonts w:ascii="Arial" w:eastAsia="맑은 고딕" w:hAnsi="Arial" w:cs="Arial"/>
                                <w:color w:val="000000"/>
                                <w:kern w:val="24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A9491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0;margin-top:0;width:19pt;height:2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xG+QEAAOEDAAAOAAAAZHJzL2Uyb0RvYy54bWysU8Fu2zAMvQ/YPwi6L47TbGuMOEWXosOA&#10;rBuQFjszshwbs0WNUmJnXz9KcdKsvQ27CBJJP/I9Ps9v+rYRe02uRpPLdDSWQhuFRW22uXx6vH93&#10;LYXzYApo0OhcHrSTN4u3b+adzfQEK2wKTYJBjMs6m8vKe5sliVOVbsGN0GrDyRKpBc9P2iYFQcfo&#10;bZNMxuMPSYdUWEKlnePo3TEpFxG/LLXy38rSaS+aXPJsPp4Uz004k8Ucsi2BrWo1jAH/MEULteGm&#10;Z6g78CB2VL+CamtF6LD0I4VtgmVZKx05MJt0/ILNugKrIxcWx9mzTO7/waqH/dp+J+H7T9jzAiMJ&#10;Z1eofjphcFmB2epbIuwqDQU3ToNkSWddNnwapHaZCyCb7isWvGTYeYxAfUltUIV5CkbnBRzOouve&#10;C8XByTS9GnNGcWoym82ur2IHyE4fW3L+s8ZWhEsuiXcawWG/cj4MA9mpJPQyeF83TdxrY/4KcGGI&#10;xOHDvMfJfb/puTqQ2GBxYBpsZ+5TIf2WomNr5NL92gFpKZovhiWYpdNp8FJ8TN9/nPCDLjOby4zZ&#10;tUtk96VSgFGMmkt/ui790YrsBQt+ZdZWnXYQKD32P4DswNuzYA94sgRkL+gfa498b1n/so7aPNMa&#10;iLOPomSD54NRL9+x6vnPXPwBAAD//wMAUEsDBBQABgAIAAAAIQDJKYUn2QAAAAMBAAAPAAAAZHJz&#10;L2Rvd25yZXYueG1sTI/NTsMwEITvSLyDtUjcqE0p0KZxKgTiCmr5kbht420SEa+j2G3C23fLBS4j&#10;jWY1822+Gn2rDtTHJrCF64kBRVwG13Bl4f3t+WoOKiZkh21gsvBDEVbF+VmOmQsDr+mwSZWSEo4Z&#10;WqhT6jKtY1mTxzgJHbFku9B7TGL7SrseByn3rZ4ac6c9NiwLNXb0WFP5vdl7Cx8vu6/PmXmtnvxt&#10;N4TRaPYLbe3lxfiwBJVoTH/HcMIXdCiEaRv27KJqLcgj6Vclu5mL21qY3U9BF7n+z14cAQAA//8D&#10;AFBLAQItABQABgAIAAAAIQC2gziS/gAAAOEBAAATAAAAAAAAAAAAAAAAAAAAAABbQ29udGVudF9U&#10;eXBlc10ueG1sUEsBAi0AFAAGAAgAAAAhADj9If/WAAAAlAEAAAsAAAAAAAAAAAAAAAAALwEAAF9y&#10;ZWxzLy5yZWxzUEsBAi0AFAAGAAgAAAAhAN7NrEb5AQAA4QMAAA4AAAAAAAAAAAAAAAAALgIAAGRy&#10;cy9lMm9Eb2MueG1sUEsBAi0AFAAGAAgAAAAhAMkphSfZAAAAAwEAAA8AAAAAAAAAAAAAAAAAUwQA&#10;AGRycy9kb3ducmV2LnhtbFBLBQYAAAAABAAEAPMAAABZBQAAAAA=&#10;" filled="f" stroked="f">
                <v:textbox>
                  <w:txbxContent>
                    <w:p w14:paraId="060D07DA" w14:textId="77777777" w:rsidR="00B9675C" w:rsidRPr="00556B3D" w:rsidRDefault="00B9675C" w:rsidP="00B9675C">
                      <w:pPr>
                        <w:kinsoku w:val="0"/>
                        <w:overflowPunct w:val="0"/>
                        <w:textAlignment w:val="baseline"/>
                        <w:rPr>
                          <w:rFonts w:ascii="Arial" w:eastAsia="맑은 고딕" w:hAnsi="Arial" w:cs="Arial"/>
                          <w:color w:val="000000"/>
                          <w:kern w:val="24"/>
                          <w:szCs w:val="20"/>
                        </w:rPr>
                      </w:pPr>
                      <w:r w:rsidRPr="00556B3D">
                        <w:rPr>
                          <w:rFonts w:ascii="Arial" w:eastAsia="맑은 고딕" w:hAnsi="Arial" w:cs="Arial"/>
                          <w:color w:val="000000"/>
                          <w:kern w:val="24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ED981" wp14:editId="2E6F2F5F">
                <wp:simplePos x="0" y="0"/>
                <wp:positionH relativeFrom="column">
                  <wp:posOffset>3465830</wp:posOffset>
                </wp:positionH>
                <wp:positionV relativeFrom="paragraph">
                  <wp:posOffset>577</wp:posOffset>
                </wp:positionV>
                <wp:extent cx="290195" cy="299983"/>
                <wp:effectExtent l="0" t="0" r="0" b="5080"/>
                <wp:wrapNone/>
                <wp:docPr id="1738569762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496362-9C7B-B0FA-59FD-795B5AFF5AC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" cy="299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2DF08" w14:textId="77777777" w:rsidR="00B9675C" w:rsidRPr="00556B3D" w:rsidRDefault="00B9675C" w:rsidP="00B9675C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맑은 고딕" w:hAnsi="Arial" w:cs="Arial"/>
                                <w:color w:val="000000"/>
                                <w:kern w:val="24"/>
                                <w:szCs w:val="20"/>
                              </w:rPr>
                            </w:pPr>
                            <w:r w:rsidRPr="00556B3D">
                              <w:rPr>
                                <w:rFonts w:ascii="Arial" w:eastAsia="맑은 고딕" w:hAnsi="Arial" w:cs="Arial"/>
                                <w:color w:val="000000"/>
                                <w:kern w:val="24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ED981" id="TextBox 7" o:spid="_x0000_s1027" type="#_x0000_t202" style="position:absolute;left:0;text-align:left;margin-left:272.9pt;margin-top:.05pt;width:22.85pt;height:2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Se9/AEAAOgDAAAOAAAAZHJzL2Uyb0RvYy54bWysU8GO0zAQvSPxD5bvNE3pwiZqulq6WoRU&#10;FqQu4jx1nCYi8Zix22T5esZu2i3LDXGx7JnJm3lvXhY3Q9eKgybXoClkOplKoY3CsjG7Qn57vH9z&#10;LYXzYEpo0ehCPmknb5avXy16m+sZ1tiWmgSDGJf3tpC19zZPEqdq3YGboNWGkxVSB56ftEtKgp7R&#10;uzaZTafvkh6ptIRKO8fRu2NSLiN+VWnlv1SV0160heTZfDwpnttwJssF5DsCWzdqHAP+YYoOGsNN&#10;z1B34EHsqfkLqmsUocPKTxR2CVZVo3TkwGzS6Qs2mxqsjlxYHGfPMrn/B6seDhv7lYQfPuDAC4wk&#10;nF2j+uGEwVUNZqdvibCvNZTcOA2SJb11+fhpkNrlLoBs+89Y8pJh7zECDRV1QRXmKRidF/B0Fl0P&#10;XigOzrJpml1JoTg1y7Ls+m3sAPnpY0vOf9TYiXApJPFOIzgc1s6HYSA/lYReBu+bto17bc0fAS4M&#10;kTh8mPc4uR+2g2jKkVngssXyidmwq7ldjfRLip4dUkj3cw+kpWg/GVYiS+fzYKn4mF+9n/GDLjPb&#10;y4zZdytkE6ZSgFGMWkh/uq780ZFsCQt+bTZWnVYRmD0O34HsSN+zbg94cgbkL1Q41h5p3/IaqiZK&#10;9Exr5M92isqN1g9+vXzHqucfdPkbAAD//wMAUEsDBBQABgAIAAAAIQCpYms12gAAAAcBAAAPAAAA&#10;ZHJzL2Rvd25yZXYueG1sTI7BTsMwEETvSPyDtUjcqN0SFxriVBWIK4gWkLi58TaJiNdR7Dbh79me&#10;4Dh6o5lXrCffiRMOsQ1kYD5TIJCq4FqqDbzvnm/uQcRkydkuEBr4wQjr8vKisLkLI73haZtqwSMU&#10;c2ugSanPpYxVg97GWeiRmB3C4G3iONTSDXbkcd/JhVJL6W1L/NDYHh8brL63R2/g4+Xw9Zmp1/rJ&#10;634Mk5LkV9KY66tp8wAi4ZT+ynDWZ3Uo2WkfjuSi6AzoTLN6OgPBWK/mGsTeQHZ3C7Is5H//8hcA&#10;AP//AwBQSwECLQAUAAYACAAAACEAtoM4kv4AAADhAQAAEwAAAAAAAAAAAAAAAAAAAAAAW0NvbnRl&#10;bnRfVHlwZXNdLnhtbFBLAQItABQABgAIAAAAIQA4/SH/1gAAAJQBAAALAAAAAAAAAAAAAAAAAC8B&#10;AABfcmVscy8ucmVsc1BLAQItABQABgAIAAAAIQCY4Se9/AEAAOgDAAAOAAAAAAAAAAAAAAAAAC4C&#10;AABkcnMvZTJvRG9jLnhtbFBLAQItABQABgAIAAAAIQCpYms12gAAAAcBAAAPAAAAAAAAAAAAAAAA&#10;AFYEAABkcnMvZG93bnJldi54bWxQSwUGAAAAAAQABADzAAAAXQUAAAAA&#10;" filled="f" stroked="f">
                <v:textbox>
                  <w:txbxContent>
                    <w:p w14:paraId="3CF2DF08" w14:textId="77777777" w:rsidR="00B9675C" w:rsidRPr="00556B3D" w:rsidRDefault="00B9675C" w:rsidP="00B9675C">
                      <w:pPr>
                        <w:kinsoku w:val="0"/>
                        <w:overflowPunct w:val="0"/>
                        <w:textAlignment w:val="baseline"/>
                        <w:rPr>
                          <w:rFonts w:ascii="Arial" w:eastAsia="맑은 고딕" w:hAnsi="Arial" w:cs="Arial"/>
                          <w:color w:val="000000"/>
                          <w:kern w:val="24"/>
                          <w:szCs w:val="20"/>
                        </w:rPr>
                      </w:pPr>
                      <w:r w:rsidRPr="00556B3D">
                        <w:rPr>
                          <w:rFonts w:ascii="Arial" w:eastAsia="맑은 고딕" w:hAnsi="Arial" w:cs="Arial"/>
                          <w:color w:val="000000"/>
                          <w:kern w:val="24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41B64932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1682E3B3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00735E48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198F4002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72CE624E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3EA9B5C7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57FA8306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3CE2ED44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0604F57C" w14:textId="1193F6A0" w:rsidR="00F948A3" w:rsidRPr="00F948A3" w:rsidRDefault="00CD7F0A" w:rsidP="00F94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6911D1" wp14:editId="7A7929A6">
                <wp:simplePos x="0" y="0"/>
                <wp:positionH relativeFrom="column">
                  <wp:posOffset>0</wp:posOffset>
                </wp:positionH>
                <wp:positionV relativeFrom="paragraph">
                  <wp:posOffset>146238</wp:posOffset>
                </wp:positionV>
                <wp:extent cx="312420" cy="299983"/>
                <wp:effectExtent l="0" t="0" r="0" b="5080"/>
                <wp:wrapNone/>
                <wp:docPr id="1294541144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78FD7F-7EC3-3162-2607-694BEC688D4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299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30F85" w14:textId="4B5B116B" w:rsidR="00B9675C" w:rsidRPr="00491825" w:rsidRDefault="00491825" w:rsidP="00B9675C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imes New Roman" w:eastAsia="맑은 고딕" w:hAnsi="Times New Roman" w:cs="Times New Roman"/>
                                <w:color w:val="000000"/>
                                <w:kern w:val="24"/>
                                <w:szCs w:val="20"/>
                              </w:rPr>
                            </w:pPr>
                            <w:r w:rsidRPr="00491825">
                              <w:rPr>
                                <w:rFonts w:ascii="Times New Roman" w:eastAsia="맑은 고딕" w:hAnsi="Times New Roman" w:cs="Times New Roman"/>
                                <w:color w:val="000000"/>
                                <w:kern w:val="24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911D1" id="TextBox 8" o:spid="_x0000_s1028" type="#_x0000_t202" style="position:absolute;left:0;text-align:left;margin-left:0;margin-top:11.5pt;width:24.6pt;height:23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+h/QEAAOgDAAAOAAAAZHJzL2Uyb0RvYy54bWysU8Fu2zAMvQ/YPwi6L47TbGuMOEWXosOA&#10;rBuQFjszshwbs0WNUmJnXz9KcdKsvQ27CBJJP/I9Ps9v+rYRe02uRpPLdDSWQhuFRW22uXx6vH93&#10;LYXzYApo0OhcHrSTN4u3b+adzfQEK2wKTYJBjMs6m8vKe5sliVOVbsGN0GrDyRKpBc9P2iYFQcfo&#10;bZNMxuMPSYdUWEKlnePo3TEpFxG/LLXy38rSaS+aXPJsPp4Uz004k8Ucsi2BrWo1jAH/MEULteGm&#10;Z6g78CB2VL+CamtF6LD0I4VtgmVZKx05MJt0/ILNugKrIxcWx9mzTO7/waqH/dp+J+H7T9jzAiMJ&#10;Z1eofjphcFmB2epbIuwqDQU3ToNkSWddNnwapHaZCyCb7isWvGTYeYxAfUltUIV5CkbnBRzOouve&#10;C8XBq3QynXBGcWoym82ur2IHyE4fW3L+s8ZWhEsuiXcawWG/cj4MA9mpJPQyeF83TdxrY/4KcGGI&#10;xOHDvMfJfb/pRV1w89A3cNlgcWA27GpuVyH9lqJjh+TS/doBaSmaL4aVmKXTabBUfEzffwwk6DKz&#10;ucyYXbtENmEqBRjFqLn0p+vSHx3JlrDgV2Zt1WkVgdlj/wPIDvQ96/aAJ2dA9kKFY+2R9i2voayj&#10;RM+0Bv5sp6jcYP3g18t3rHr+QRd/AAAA//8DAFBLAwQUAAYACAAAACEAIMpyyNoAAAAFAQAADwAA&#10;AGRycy9kb3ducmV2LnhtbEyPwU7DMBBE70j8g7VI3KhNKIWGbKoKxBVEC0jc3HibRI3XUew24e9Z&#10;TnBajWY087ZYTb5TJxpiGxjhemZAEVfBtVwjvG+fr+5BxWTZ2S4wIXxThFV5flbY3IWR3+i0SbWS&#10;Eo65RWhS6nOtY9WQt3EWemLx9mHwNokcau0GO0q573RmzEJ727IsNLanx4aqw+boET5e9l+fc/Na&#10;P/nbfgyT0eyXGvHyYlo/gEo0pb8w/OILOpTCtAtHdlF1CPJIQshu5Io7X2agdgh3JgNdFvo/ffkD&#10;AAD//wMAUEsBAi0AFAAGAAgAAAAhALaDOJL+AAAA4QEAABMAAAAAAAAAAAAAAAAAAAAAAFtDb250&#10;ZW50X1R5cGVzXS54bWxQSwECLQAUAAYACAAAACEAOP0h/9YAAACUAQAACwAAAAAAAAAAAAAAAAAv&#10;AQAAX3JlbHMvLnJlbHNQSwECLQAUAAYACAAAACEAsy1vof0BAADoAwAADgAAAAAAAAAAAAAAAAAu&#10;AgAAZHJzL2Uyb0RvYy54bWxQSwECLQAUAAYACAAAACEAIMpyyNoAAAAFAQAADwAAAAAAAAAAAAAA&#10;AABXBAAAZHJzL2Rvd25yZXYueG1sUEsFBgAAAAAEAAQA8wAAAF4FAAAAAA==&#10;" filled="f" stroked="f">
                <v:textbox>
                  <w:txbxContent>
                    <w:p w14:paraId="4C630F85" w14:textId="4B5B116B" w:rsidR="00B9675C" w:rsidRPr="00491825" w:rsidRDefault="00491825" w:rsidP="00B9675C">
                      <w:pPr>
                        <w:kinsoku w:val="0"/>
                        <w:overflowPunct w:val="0"/>
                        <w:textAlignment w:val="baseline"/>
                        <w:rPr>
                          <w:rFonts w:ascii="Times New Roman" w:eastAsia="맑은 고딕" w:hAnsi="Times New Roman" w:cs="Times New Roman"/>
                          <w:color w:val="000000"/>
                          <w:kern w:val="24"/>
                          <w:szCs w:val="20"/>
                        </w:rPr>
                      </w:pPr>
                      <w:r w:rsidRPr="00491825">
                        <w:rPr>
                          <w:rFonts w:ascii="Times New Roman" w:eastAsia="맑은 고딕" w:hAnsi="Times New Roman" w:cs="Times New Roman"/>
                          <w:color w:val="000000"/>
                          <w:kern w:val="24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49019F32" w14:textId="643EA93B" w:rsidR="00F948A3" w:rsidRPr="00F948A3" w:rsidRDefault="00CD7F0A" w:rsidP="00F94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52EF1E37" wp14:editId="3A20FEA8">
            <wp:simplePos x="0" y="0"/>
            <wp:positionH relativeFrom="column">
              <wp:posOffset>0</wp:posOffset>
            </wp:positionH>
            <wp:positionV relativeFrom="paragraph">
              <wp:posOffset>81184</wp:posOffset>
            </wp:positionV>
            <wp:extent cx="7719695" cy="2387730"/>
            <wp:effectExtent l="0" t="0" r="0" b="0"/>
            <wp:wrapNone/>
            <wp:docPr id="1652650466" name="차트 3">
              <a:extLst xmlns:a="http://schemas.openxmlformats.org/drawingml/2006/main">
                <a:ext uri="{FF2B5EF4-FFF2-40B4-BE49-F238E27FC236}">
                  <a16:creationId xmlns:a16="http://schemas.microsoft.com/office/drawing/2014/main" id="{70861EF7-6EB4-04E0-12A2-B3E0B71098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1B88CE48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3FC0FF44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287A0E2C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2702DFCC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089B618B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4B02F3BA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6676F266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74BDB0A2" w14:textId="77777777" w:rsidR="00F948A3" w:rsidRPr="00F948A3" w:rsidRDefault="00F948A3" w:rsidP="00F948A3">
      <w:pPr>
        <w:rPr>
          <w:rFonts w:ascii="Times New Roman" w:hAnsi="Times New Roman" w:cs="Times New Roman"/>
        </w:rPr>
      </w:pPr>
    </w:p>
    <w:p w14:paraId="04FFDA75" w14:textId="77777777" w:rsidR="00F948A3" w:rsidRDefault="00F948A3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6474349F" w14:textId="1824EA09" w:rsidR="00F669B4" w:rsidRPr="008F64F0" w:rsidRDefault="00F948A3" w:rsidP="00AA4914">
      <w:pPr>
        <w:tabs>
          <w:tab w:val="left" w:pos="12377"/>
        </w:tabs>
        <w:rPr>
          <w:rFonts w:ascii="Times New Roman" w:hAnsi="Times New Roman" w:cs="Times New Roman"/>
        </w:rPr>
      </w:pPr>
      <w:r w:rsidRPr="00D941DB">
        <w:rPr>
          <w:rFonts w:ascii="Times New Roman" w:hAnsi="Times New Roman" w:cs="Times New Roman"/>
          <w:b/>
          <w:bCs/>
        </w:rPr>
        <w:t>Supplementary Fig</w:t>
      </w:r>
      <w:r w:rsidR="00D941DB" w:rsidRPr="00D941DB">
        <w:rPr>
          <w:rFonts w:ascii="Times New Roman" w:hAnsi="Times New Roman" w:cs="Times New Roman"/>
          <w:b/>
          <w:bCs/>
        </w:rPr>
        <w:t>.</w:t>
      </w:r>
      <w:r w:rsidRPr="00D941DB">
        <w:rPr>
          <w:rFonts w:ascii="Times New Roman" w:hAnsi="Times New Roman" w:cs="Times New Roman"/>
          <w:b/>
          <w:bCs/>
        </w:rPr>
        <w:t xml:space="preserve"> 3</w:t>
      </w:r>
      <w:r>
        <w:rPr>
          <w:rFonts w:ascii="Times New Roman" w:hAnsi="Times New Roman" w:cs="Times New Roman"/>
        </w:rPr>
        <w:t xml:space="preserve"> Secondary finding rate using </w:t>
      </w:r>
      <w:proofErr w:type="spellStart"/>
      <w:r>
        <w:rPr>
          <w:rFonts w:ascii="Times New Roman" w:hAnsi="Times New Roman" w:cs="Times New Roman"/>
        </w:rPr>
        <w:t>ClinVar</w:t>
      </w:r>
      <w:proofErr w:type="spellEnd"/>
      <w:r>
        <w:rPr>
          <w:rFonts w:ascii="Times New Roman" w:hAnsi="Times New Roman" w:cs="Times New Roman"/>
        </w:rPr>
        <w:t xml:space="preserve"> database.</w:t>
      </w:r>
    </w:p>
    <w:sectPr w:rsidR="00F669B4" w:rsidRPr="008F64F0" w:rsidSect="00115A0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2F757" w14:textId="77777777" w:rsidR="00314E89" w:rsidRDefault="00314E89" w:rsidP="00440C51">
      <w:pPr>
        <w:spacing w:after="0" w:line="240" w:lineRule="auto"/>
      </w:pPr>
      <w:r>
        <w:separator/>
      </w:r>
    </w:p>
  </w:endnote>
  <w:endnote w:type="continuationSeparator" w:id="0">
    <w:p w14:paraId="6C88959E" w14:textId="77777777" w:rsidR="00314E89" w:rsidRDefault="00314E89" w:rsidP="0044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EE34D" w14:textId="77777777" w:rsidR="00314E89" w:rsidRDefault="00314E89" w:rsidP="00440C51">
      <w:pPr>
        <w:spacing w:after="0" w:line="240" w:lineRule="auto"/>
      </w:pPr>
      <w:r>
        <w:separator/>
      </w:r>
    </w:p>
  </w:footnote>
  <w:footnote w:type="continuationSeparator" w:id="0">
    <w:p w14:paraId="3E28345A" w14:textId="77777777" w:rsidR="00314E89" w:rsidRDefault="00314E89" w:rsidP="00440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F0E"/>
    <w:rsid w:val="00026A6D"/>
    <w:rsid w:val="00061DD6"/>
    <w:rsid w:val="00074CF7"/>
    <w:rsid w:val="000776D8"/>
    <w:rsid w:val="000948A1"/>
    <w:rsid w:val="00096AAE"/>
    <w:rsid w:val="000D048B"/>
    <w:rsid w:val="000D5E6A"/>
    <w:rsid w:val="00105FA2"/>
    <w:rsid w:val="00115A00"/>
    <w:rsid w:val="00121324"/>
    <w:rsid w:val="00127B9D"/>
    <w:rsid w:val="0014793A"/>
    <w:rsid w:val="00283C6A"/>
    <w:rsid w:val="002C2C1B"/>
    <w:rsid w:val="003120ED"/>
    <w:rsid w:val="00314E89"/>
    <w:rsid w:val="003B46D1"/>
    <w:rsid w:val="003F3FFC"/>
    <w:rsid w:val="00440C51"/>
    <w:rsid w:val="00491825"/>
    <w:rsid w:val="004C0166"/>
    <w:rsid w:val="004C2A4B"/>
    <w:rsid w:val="00556B3D"/>
    <w:rsid w:val="0057300F"/>
    <w:rsid w:val="00593EE1"/>
    <w:rsid w:val="005B69AA"/>
    <w:rsid w:val="00626386"/>
    <w:rsid w:val="00626C79"/>
    <w:rsid w:val="0063725A"/>
    <w:rsid w:val="006429D8"/>
    <w:rsid w:val="00656D0B"/>
    <w:rsid w:val="00661F17"/>
    <w:rsid w:val="0075164D"/>
    <w:rsid w:val="007C454A"/>
    <w:rsid w:val="007E6257"/>
    <w:rsid w:val="00802B42"/>
    <w:rsid w:val="00802ED4"/>
    <w:rsid w:val="00852FEC"/>
    <w:rsid w:val="008554A5"/>
    <w:rsid w:val="00885B01"/>
    <w:rsid w:val="00895E23"/>
    <w:rsid w:val="008B3E97"/>
    <w:rsid w:val="008E6A11"/>
    <w:rsid w:val="008F64F0"/>
    <w:rsid w:val="009774CB"/>
    <w:rsid w:val="0098649C"/>
    <w:rsid w:val="00991EB4"/>
    <w:rsid w:val="00994AB7"/>
    <w:rsid w:val="009D5B8C"/>
    <w:rsid w:val="00A01401"/>
    <w:rsid w:val="00A07DBB"/>
    <w:rsid w:val="00AA4914"/>
    <w:rsid w:val="00AB1447"/>
    <w:rsid w:val="00AC5BE6"/>
    <w:rsid w:val="00AD6AB7"/>
    <w:rsid w:val="00AE7AFC"/>
    <w:rsid w:val="00B00C7C"/>
    <w:rsid w:val="00B01CD9"/>
    <w:rsid w:val="00B771C7"/>
    <w:rsid w:val="00B9675C"/>
    <w:rsid w:val="00BF1C5B"/>
    <w:rsid w:val="00CD0CB5"/>
    <w:rsid w:val="00CD7F0A"/>
    <w:rsid w:val="00CE0A71"/>
    <w:rsid w:val="00CE2120"/>
    <w:rsid w:val="00D146E2"/>
    <w:rsid w:val="00D57B5E"/>
    <w:rsid w:val="00D75AFD"/>
    <w:rsid w:val="00D941DB"/>
    <w:rsid w:val="00D94BC6"/>
    <w:rsid w:val="00DC2398"/>
    <w:rsid w:val="00DD2933"/>
    <w:rsid w:val="00DD51CD"/>
    <w:rsid w:val="00E00D17"/>
    <w:rsid w:val="00E26168"/>
    <w:rsid w:val="00E27D51"/>
    <w:rsid w:val="00E67660"/>
    <w:rsid w:val="00E70116"/>
    <w:rsid w:val="00E71DF2"/>
    <w:rsid w:val="00E732A4"/>
    <w:rsid w:val="00EA2495"/>
    <w:rsid w:val="00EC00DA"/>
    <w:rsid w:val="00ED3466"/>
    <w:rsid w:val="00F40B72"/>
    <w:rsid w:val="00F42663"/>
    <w:rsid w:val="00F669B4"/>
    <w:rsid w:val="00F77F0E"/>
    <w:rsid w:val="00F948A3"/>
    <w:rsid w:val="00FA25B7"/>
    <w:rsid w:val="00FD1E2D"/>
    <w:rsid w:val="00F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7977D"/>
  <w15:chartTrackingRefBased/>
  <w15:docId w15:val="{1FD38ADD-2B34-409D-A7E5-D641E28B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0C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40C51"/>
  </w:style>
  <w:style w:type="paragraph" w:styleId="a4">
    <w:name w:val="footer"/>
    <w:basedOn w:val="a"/>
    <w:link w:val="Char0"/>
    <w:uiPriority w:val="99"/>
    <w:unhideWhenUsed/>
    <w:rsid w:val="00440C5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40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odez\OneDrive\&#48148;&#53461;%20&#54868;&#47732;\resubmit_0724\Supplementary_data_I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odez\OneDrive\&#48148;&#53461;%20&#54868;&#47732;\resubmit_0724\Supplementary_data_I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F_revision\human_genetics\0606\SF_AR_060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F_revision\SF_&#51221;&#47532;_table-figure_01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F_revision\SF_&#51221;&#47532;_table-figure_01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odez\OneDrive\&#48148;&#53461;%20&#54868;&#47732;\SF_revision\SF_1121_1207_figur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Sheet6!$V$8</c:f>
              <c:strCache>
                <c:ptCount val="1"/>
                <c:pt idx="0">
                  <c:v>Patient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Sheet6!$U$9:$U$12</c:f>
              <c:strCache>
                <c:ptCount val="4"/>
                <c:pt idx="0">
                  <c:v>Cardiovascular phenotypes</c:v>
                </c:pt>
                <c:pt idx="1">
                  <c:v>Cancer phenotypes</c:v>
                </c:pt>
                <c:pt idx="2">
                  <c:v>Miscellaneous phenotypes</c:v>
                </c:pt>
                <c:pt idx="3">
                  <c:v>Inborn errors of metabolism </c:v>
                </c:pt>
              </c:strCache>
            </c:strRef>
          </c:cat>
          <c:val>
            <c:numRef>
              <c:f>Sheet6!$V$9:$V$12</c:f>
              <c:numCache>
                <c:formatCode>0.00</c:formatCode>
                <c:ptCount val="4"/>
                <c:pt idx="0">
                  <c:v>0.76284796573875802</c:v>
                </c:pt>
                <c:pt idx="1">
                  <c:v>0.40149892933618841</c:v>
                </c:pt>
                <c:pt idx="2">
                  <c:v>0.21413276231263384</c:v>
                </c:pt>
                <c:pt idx="3">
                  <c:v>1.3383297644539615E-2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AA-44C6-AADD-E31A5025E870}"/>
            </c:ext>
          </c:extLst>
        </c:ser>
        <c:ser>
          <c:idx val="1"/>
          <c:order val="1"/>
          <c:tx>
            <c:strRef>
              <c:f>Sheet6!$W$8</c:f>
              <c:strCache>
                <c:ptCount val="1"/>
                <c:pt idx="0">
                  <c:v>Family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Sheet6!$U$9:$U$12</c:f>
              <c:strCache>
                <c:ptCount val="4"/>
                <c:pt idx="0">
                  <c:v>Cardiovascular phenotypes</c:v>
                </c:pt>
                <c:pt idx="1">
                  <c:v>Cancer phenotypes</c:v>
                </c:pt>
                <c:pt idx="2">
                  <c:v>Miscellaneous phenotypes</c:v>
                </c:pt>
                <c:pt idx="3">
                  <c:v>Inborn errors of metabolism </c:v>
                </c:pt>
              </c:strCache>
            </c:strRef>
          </c:cat>
          <c:val>
            <c:numRef>
              <c:f>Sheet6!$W$9:$W$12</c:f>
              <c:numCache>
                <c:formatCode>0.00</c:formatCode>
                <c:ptCount val="4"/>
                <c:pt idx="0">
                  <c:v>0.7093147751605996</c:v>
                </c:pt>
                <c:pt idx="1">
                  <c:v>0.52194860813704502</c:v>
                </c:pt>
                <c:pt idx="2">
                  <c:v>0.26766595289079226</c:v>
                </c:pt>
                <c:pt idx="3">
                  <c:v>1.3383297644539615E-2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AA-44C6-AADD-E31A5025E870}"/>
            </c:ext>
          </c:extLst>
        </c:ser>
        <c:ser>
          <c:idx val="2"/>
          <c:order val="2"/>
          <c:tx>
            <c:strRef>
              <c:f>Sheet6!$X$8</c:f>
              <c:strCache>
                <c:ptCount val="1"/>
                <c:pt idx="0">
                  <c:v>KoGES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Sheet6!$U$9:$U$12</c:f>
              <c:strCache>
                <c:ptCount val="4"/>
                <c:pt idx="0">
                  <c:v>Cardiovascular phenotypes</c:v>
                </c:pt>
                <c:pt idx="1">
                  <c:v>Cancer phenotypes</c:v>
                </c:pt>
                <c:pt idx="2">
                  <c:v>Miscellaneous phenotypes</c:v>
                </c:pt>
                <c:pt idx="3">
                  <c:v>Inborn errors of metabolism </c:v>
                </c:pt>
              </c:strCache>
            </c:strRef>
          </c:cat>
          <c:val>
            <c:numRef>
              <c:f>Sheet6!$X$9:$X$12</c:f>
              <c:numCache>
                <c:formatCode>0.00</c:formatCode>
                <c:ptCount val="4"/>
                <c:pt idx="0">
                  <c:v>0.69593147751605988</c:v>
                </c:pt>
                <c:pt idx="1">
                  <c:v>0.29443254817987152</c:v>
                </c:pt>
                <c:pt idx="2">
                  <c:v>9.3683083511777301E-2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AA-44C6-AADD-E31A5025E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2077130208"/>
        <c:axId val="-2077113888"/>
      </c:barChart>
      <c:catAx>
        <c:axId val="-207713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13888"/>
        <c:crosses val="autoZero"/>
        <c:auto val="1"/>
        <c:lblAlgn val="ctr"/>
        <c:lblOffset val="100"/>
        <c:noMultiLvlLbl val="0"/>
      </c:catAx>
      <c:valAx>
        <c:axId val="-207711388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ko-KR" sz="900"/>
                  <a:t>rate</a:t>
                </a:r>
                <a:r>
                  <a:rPr lang="en-US" altLang="ko-KR" sz="900" baseline="0"/>
                  <a:t> of secondary findings (%)</a:t>
                </a:r>
                <a:endParaRPr lang="ko-KR" altLang="en-US" sz="900"/>
              </a:p>
            </c:rich>
          </c:tx>
          <c:layout>
            <c:manualLayout>
              <c:xMode val="edge"/>
              <c:yMode val="edge"/>
              <c:x val="1.4251781472684086E-2"/>
              <c:y val="6.208219608459167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3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4606741173973998"/>
          <c:y val="3.1653922431938458E-2"/>
          <c:w val="0.4456324461817569"/>
          <c:h val="0.11764815842713405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Sheet6!$D$2</c:f>
              <c:strCache>
                <c:ptCount val="1"/>
                <c:pt idx="0">
                  <c:v>Patient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Sheet6!$B$3:$B$43</c:f>
              <c:strCache>
                <c:ptCount val="41"/>
                <c:pt idx="0">
                  <c:v>TTN</c:v>
                </c:pt>
                <c:pt idx="1">
                  <c:v>LDLR</c:v>
                </c:pt>
                <c:pt idx="2">
                  <c:v>MYL3</c:v>
                </c:pt>
                <c:pt idx="3">
                  <c:v>APOB</c:v>
                </c:pt>
                <c:pt idx="4">
                  <c:v>MYBPC3</c:v>
                </c:pt>
                <c:pt idx="5">
                  <c:v>TNNT2</c:v>
                </c:pt>
                <c:pt idx="6">
                  <c:v>TNNI3</c:v>
                </c:pt>
                <c:pt idx="7">
                  <c:v>MYH7</c:v>
                </c:pt>
                <c:pt idx="8">
                  <c:v>DSG2</c:v>
                </c:pt>
                <c:pt idx="9">
                  <c:v>DSC2</c:v>
                </c:pt>
                <c:pt idx="10">
                  <c:v>KCNH2</c:v>
                </c:pt>
                <c:pt idx="11">
                  <c:v>SCN5A</c:v>
                </c:pt>
                <c:pt idx="12">
                  <c:v>KCNQ1</c:v>
                </c:pt>
                <c:pt idx="13">
                  <c:v>FBN1</c:v>
                </c:pt>
                <c:pt idx="14">
                  <c:v>LMNA</c:v>
                </c:pt>
                <c:pt idx="15">
                  <c:v>PKP2</c:v>
                </c:pt>
                <c:pt idx="16">
                  <c:v>DSP</c:v>
                </c:pt>
                <c:pt idx="17">
                  <c:v>FLNC</c:v>
                </c:pt>
                <c:pt idx="18">
                  <c:v>MYH11</c:v>
                </c:pt>
                <c:pt idx="19">
                  <c:v>SMAD3</c:v>
                </c:pt>
                <c:pt idx="20">
                  <c:v>TGFBR2</c:v>
                </c:pt>
                <c:pt idx="21">
                  <c:v>BRCA2</c:v>
                </c:pt>
                <c:pt idx="22">
                  <c:v>BRCA1</c:v>
                </c:pt>
                <c:pt idx="23">
                  <c:v>MLH1</c:v>
                </c:pt>
                <c:pt idx="24">
                  <c:v>MSH6</c:v>
                </c:pt>
                <c:pt idx="25">
                  <c:v>PALB2</c:v>
                </c:pt>
                <c:pt idx="26">
                  <c:v>TSC2</c:v>
                </c:pt>
                <c:pt idx="27">
                  <c:v>PMS2</c:v>
                </c:pt>
                <c:pt idx="28">
                  <c:v>RET</c:v>
                </c:pt>
                <c:pt idx="29">
                  <c:v>PTEN</c:v>
                </c:pt>
                <c:pt idx="30">
                  <c:v>MSH2</c:v>
                </c:pt>
                <c:pt idx="31">
                  <c:v>NF2</c:v>
                </c:pt>
                <c:pt idx="32">
                  <c:v>SDHC</c:v>
                </c:pt>
                <c:pt idx="33">
                  <c:v>SDHD</c:v>
                </c:pt>
                <c:pt idx="34">
                  <c:v>SMAD4</c:v>
                </c:pt>
                <c:pt idx="35">
                  <c:v>TSC1</c:v>
                </c:pt>
                <c:pt idx="36">
                  <c:v>OTC</c:v>
                </c:pt>
                <c:pt idx="37">
                  <c:v>RYR1</c:v>
                </c:pt>
                <c:pt idx="38">
                  <c:v>ACVRL1</c:v>
                </c:pt>
                <c:pt idx="39">
                  <c:v>CACNA1S</c:v>
                </c:pt>
                <c:pt idx="40">
                  <c:v>ENG</c:v>
                </c:pt>
              </c:strCache>
            </c:strRef>
          </c:cat>
          <c:val>
            <c:numRef>
              <c:f>Sheet6!$D$3:$D$43</c:f>
              <c:numCache>
                <c:formatCode>0.00</c:formatCode>
                <c:ptCount val="41"/>
                <c:pt idx="0">
                  <c:v>0.26766595289079226</c:v>
                </c:pt>
                <c:pt idx="1">
                  <c:v>5.353319057815846E-2</c:v>
                </c:pt>
                <c:pt idx="2">
                  <c:v>4.0149892933618841E-2</c:v>
                </c:pt>
                <c:pt idx="3">
                  <c:v>6.6916488222698065E-2</c:v>
                </c:pt>
                <c:pt idx="4">
                  <c:v>2.676659528907923E-2</c:v>
                </c:pt>
                <c:pt idx="5">
                  <c:v>6.6916488222698065E-2</c:v>
                </c:pt>
                <c:pt idx="6">
                  <c:v>4.0149892933618841E-2</c:v>
                </c:pt>
                <c:pt idx="7">
                  <c:v>4.0149892933618841E-2</c:v>
                </c:pt>
                <c:pt idx="8">
                  <c:v>0</c:v>
                </c:pt>
                <c:pt idx="9">
                  <c:v>2.676659528907923E-2</c:v>
                </c:pt>
                <c:pt idx="10">
                  <c:v>1.3383297644539615E-2</c:v>
                </c:pt>
                <c:pt idx="11">
                  <c:v>2.676659528907923E-2</c:v>
                </c:pt>
                <c:pt idx="12">
                  <c:v>1.3383297644539615E-2</c:v>
                </c:pt>
                <c:pt idx="13">
                  <c:v>4.0149892933618841E-2</c:v>
                </c:pt>
                <c:pt idx="14">
                  <c:v>0</c:v>
                </c:pt>
                <c:pt idx="15">
                  <c:v>1.3383297644539615E-2</c:v>
                </c:pt>
                <c:pt idx="16">
                  <c:v>1.3383297644539615E-2</c:v>
                </c:pt>
                <c:pt idx="17">
                  <c:v>0</c:v>
                </c:pt>
                <c:pt idx="18">
                  <c:v>1.3383297644539615E-2</c:v>
                </c:pt>
                <c:pt idx="19">
                  <c:v>0</c:v>
                </c:pt>
                <c:pt idx="20">
                  <c:v>0</c:v>
                </c:pt>
                <c:pt idx="21">
                  <c:v>0.17398286937901497</c:v>
                </c:pt>
                <c:pt idx="22">
                  <c:v>6.6916488222698065E-2</c:v>
                </c:pt>
                <c:pt idx="23">
                  <c:v>1.3383297644539615E-2</c:v>
                </c:pt>
                <c:pt idx="24">
                  <c:v>0</c:v>
                </c:pt>
                <c:pt idx="25">
                  <c:v>4.0149892933618841E-2</c:v>
                </c:pt>
                <c:pt idx="26">
                  <c:v>2.676659528907923E-2</c:v>
                </c:pt>
                <c:pt idx="27">
                  <c:v>1.3383297644539615E-2</c:v>
                </c:pt>
                <c:pt idx="28">
                  <c:v>1.3383297644539615E-2</c:v>
                </c:pt>
                <c:pt idx="29">
                  <c:v>2.676659528907923E-2</c:v>
                </c:pt>
                <c:pt idx="30">
                  <c:v>0</c:v>
                </c:pt>
                <c:pt idx="31">
                  <c:v>1.3383297644539615E-2</c:v>
                </c:pt>
                <c:pt idx="32">
                  <c:v>0</c:v>
                </c:pt>
                <c:pt idx="33">
                  <c:v>0</c:v>
                </c:pt>
                <c:pt idx="34">
                  <c:v>1.3383297644539615E-2</c:v>
                </c:pt>
                <c:pt idx="35">
                  <c:v>0</c:v>
                </c:pt>
                <c:pt idx="36">
                  <c:v>1.3383297644539615E-2</c:v>
                </c:pt>
                <c:pt idx="37">
                  <c:v>0.17398286937901497</c:v>
                </c:pt>
                <c:pt idx="38">
                  <c:v>2.676659528907923E-2</c:v>
                </c:pt>
                <c:pt idx="39">
                  <c:v>0</c:v>
                </c:pt>
                <c:pt idx="40">
                  <c:v>1.3383297644539615E-2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18-4329-91F9-4F5DB8C87102}"/>
            </c:ext>
          </c:extLst>
        </c:ser>
        <c:ser>
          <c:idx val="1"/>
          <c:order val="1"/>
          <c:tx>
            <c:strRef>
              <c:f>Sheet6!$F$2</c:f>
              <c:strCache>
                <c:ptCount val="1"/>
                <c:pt idx="0">
                  <c:v>Family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Sheet6!$B$3:$B$43</c:f>
              <c:strCache>
                <c:ptCount val="41"/>
                <c:pt idx="0">
                  <c:v>TTN</c:v>
                </c:pt>
                <c:pt idx="1">
                  <c:v>LDLR</c:v>
                </c:pt>
                <c:pt idx="2">
                  <c:v>MYL3</c:v>
                </c:pt>
                <c:pt idx="3">
                  <c:v>APOB</c:v>
                </c:pt>
                <c:pt idx="4">
                  <c:v>MYBPC3</c:v>
                </c:pt>
                <c:pt idx="5">
                  <c:v>TNNT2</c:v>
                </c:pt>
                <c:pt idx="6">
                  <c:v>TNNI3</c:v>
                </c:pt>
                <c:pt idx="7">
                  <c:v>MYH7</c:v>
                </c:pt>
                <c:pt idx="8">
                  <c:v>DSG2</c:v>
                </c:pt>
                <c:pt idx="9">
                  <c:v>DSC2</c:v>
                </c:pt>
                <c:pt idx="10">
                  <c:v>KCNH2</c:v>
                </c:pt>
                <c:pt idx="11">
                  <c:v>SCN5A</c:v>
                </c:pt>
                <c:pt idx="12">
                  <c:v>KCNQ1</c:v>
                </c:pt>
                <c:pt idx="13">
                  <c:v>FBN1</c:v>
                </c:pt>
                <c:pt idx="14">
                  <c:v>LMNA</c:v>
                </c:pt>
                <c:pt idx="15">
                  <c:v>PKP2</c:v>
                </c:pt>
                <c:pt idx="16">
                  <c:v>DSP</c:v>
                </c:pt>
                <c:pt idx="17">
                  <c:v>FLNC</c:v>
                </c:pt>
                <c:pt idx="18">
                  <c:v>MYH11</c:v>
                </c:pt>
                <c:pt idx="19">
                  <c:v>SMAD3</c:v>
                </c:pt>
                <c:pt idx="20">
                  <c:v>TGFBR2</c:v>
                </c:pt>
                <c:pt idx="21">
                  <c:v>BRCA2</c:v>
                </c:pt>
                <c:pt idx="22">
                  <c:v>BRCA1</c:v>
                </c:pt>
                <c:pt idx="23">
                  <c:v>MLH1</c:v>
                </c:pt>
                <c:pt idx="24">
                  <c:v>MSH6</c:v>
                </c:pt>
                <c:pt idx="25">
                  <c:v>PALB2</c:v>
                </c:pt>
                <c:pt idx="26">
                  <c:v>TSC2</c:v>
                </c:pt>
                <c:pt idx="27">
                  <c:v>PMS2</c:v>
                </c:pt>
                <c:pt idx="28">
                  <c:v>RET</c:v>
                </c:pt>
                <c:pt idx="29">
                  <c:v>PTEN</c:v>
                </c:pt>
                <c:pt idx="30">
                  <c:v>MSH2</c:v>
                </c:pt>
                <c:pt idx="31">
                  <c:v>NF2</c:v>
                </c:pt>
                <c:pt idx="32">
                  <c:v>SDHC</c:v>
                </c:pt>
                <c:pt idx="33">
                  <c:v>SDHD</c:v>
                </c:pt>
                <c:pt idx="34">
                  <c:v>SMAD4</c:v>
                </c:pt>
                <c:pt idx="35">
                  <c:v>TSC1</c:v>
                </c:pt>
                <c:pt idx="36">
                  <c:v>OTC</c:v>
                </c:pt>
                <c:pt idx="37">
                  <c:v>RYR1</c:v>
                </c:pt>
                <c:pt idx="38">
                  <c:v>ACVRL1</c:v>
                </c:pt>
                <c:pt idx="39">
                  <c:v>CACNA1S</c:v>
                </c:pt>
                <c:pt idx="40">
                  <c:v>ENG</c:v>
                </c:pt>
              </c:strCache>
            </c:strRef>
          </c:cat>
          <c:val>
            <c:numRef>
              <c:f>Sheet6!$F$3:$F$43</c:f>
              <c:numCache>
                <c:formatCode>0.00</c:formatCode>
                <c:ptCount val="41"/>
                <c:pt idx="0">
                  <c:v>9.3683083511777301E-2</c:v>
                </c:pt>
                <c:pt idx="1">
                  <c:v>4.0149892933618841E-2</c:v>
                </c:pt>
                <c:pt idx="2">
                  <c:v>5.353319057815846E-2</c:v>
                </c:pt>
                <c:pt idx="3">
                  <c:v>5.353319057815846E-2</c:v>
                </c:pt>
                <c:pt idx="4">
                  <c:v>6.6916488222698065E-2</c:v>
                </c:pt>
                <c:pt idx="5">
                  <c:v>6.6916488222698065E-2</c:v>
                </c:pt>
                <c:pt idx="6">
                  <c:v>4.0149892933618841E-2</c:v>
                </c:pt>
                <c:pt idx="7">
                  <c:v>6.6916488222698065E-2</c:v>
                </c:pt>
                <c:pt idx="8">
                  <c:v>6.6916488222698065E-2</c:v>
                </c:pt>
                <c:pt idx="9">
                  <c:v>2.676659528907923E-2</c:v>
                </c:pt>
                <c:pt idx="10">
                  <c:v>2.676659528907923E-2</c:v>
                </c:pt>
                <c:pt idx="11">
                  <c:v>2.676659528907923E-2</c:v>
                </c:pt>
                <c:pt idx="12">
                  <c:v>1.3383297644539615E-2</c:v>
                </c:pt>
                <c:pt idx="13">
                  <c:v>0</c:v>
                </c:pt>
                <c:pt idx="14">
                  <c:v>2.676659528907923E-2</c:v>
                </c:pt>
                <c:pt idx="15">
                  <c:v>1.3383297644539615E-2</c:v>
                </c:pt>
                <c:pt idx="16">
                  <c:v>1.3383297644539615E-2</c:v>
                </c:pt>
                <c:pt idx="17">
                  <c:v>0</c:v>
                </c:pt>
                <c:pt idx="18">
                  <c:v>0</c:v>
                </c:pt>
                <c:pt idx="19">
                  <c:v>1.3383297644539615E-2</c:v>
                </c:pt>
                <c:pt idx="20">
                  <c:v>0</c:v>
                </c:pt>
                <c:pt idx="21">
                  <c:v>0.22751605995717344</c:v>
                </c:pt>
                <c:pt idx="22">
                  <c:v>8.0299785867237683E-2</c:v>
                </c:pt>
                <c:pt idx="23">
                  <c:v>2.676659528907923E-2</c:v>
                </c:pt>
                <c:pt idx="24">
                  <c:v>4.0149892933618841E-2</c:v>
                </c:pt>
                <c:pt idx="25">
                  <c:v>4.0149892933618841E-2</c:v>
                </c:pt>
                <c:pt idx="26">
                  <c:v>4.0149892933618841E-2</c:v>
                </c:pt>
                <c:pt idx="27">
                  <c:v>1.3383297644539615E-2</c:v>
                </c:pt>
                <c:pt idx="28">
                  <c:v>1.3383297644539615E-2</c:v>
                </c:pt>
                <c:pt idx="29">
                  <c:v>0</c:v>
                </c:pt>
                <c:pt idx="30">
                  <c:v>1.3383297644539615E-2</c:v>
                </c:pt>
                <c:pt idx="31">
                  <c:v>0</c:v>
                </c:pt>
                <c:pt idx="32">
                  <c:v>1.3383297644539615E-2</c:v>
                </c:pt>
                <c:pt idx="33">
                  <c:v>0</c:v>
                </c:pt>
                <c:pt idx="34">
                  <c:v>0</c:v>
                </c:pt>
                <c:pt idx="35">
                  <c:v>1.3383297644539615E-2</c:v>
                </c:pt>
                <c:pt idx="36">
                  <c:v>1.3383297644539615E-2</c:v>
                </c:pt>
                <c:pt idx="37">
                  <c:v>0.24089935760171305</c:v>
                </c:pt>
                <c:pt idx="38">
                  <c:v>2.676659528907923E-2</c:v>
                </c:pt>
                <c:pt idx="39">
                  <c:v>0</c:v>
                </c:pt>
                <c:pt idx="4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18-4329-91F9-4F5DB8C87102}"/>
            </c:ext>
          </c:extLst>
        </c:ser>
        <c:ser>
          <c:idx val="2"/>
          <c:order val="2"/>
          <c:tx>
            <c:strRef>
              <c:f>Sheet6!$H$2</c:f>
              <c:strCache>
                <c:ptCount val="1"/>
                <c:pt idx="0">
                  <c:v>KoGES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Sheet6!$B$3:$B$43</c:f>
              <c:strCache>
                <c:ptCount val="41"/>
                <c:pt idx="0">
                  <c:v>TTN</c:v>
                </c:pt>
                <c:pt idx="1">
                  <c:v>LDLR</c:v>
                </c:pt>
                <c:pt idx="2">
                  <c:v>MYL3</c:v>
                </c:pt>
                <c:pt idx="3">
                  <c:v>APOB</c:v>
                </c:pt>
                <c:pt idx="4">
                  <c:v>MYBPC3</c:v>
                </c:pt>
                <c:pt idx="5">
                  <c:v>TNNT2</c:v>
                </c:pt>
                <c:pt idx="6">
                  <c:v>TNNI3</c:v>
                </c:pt>
                <c:pt idx="7">
                  <c:v>MYH7</c:v>
                </c:pt>
                <c:pt idx="8">
                  <c:v>DSG2</c:v>
                </c:pt>
                <c:pt idx="9">
                  <c:v>DSC2</c:v>
                </c:pt>
                <c:pt idx="10">
                  <c:v>KCNH2</c:v>
                </c:pt>
                <c:pt idx="11">
                  <c:v>SCN5A</c:v>
                </c:pt>
                <c:pt idx="12">
                  <c:v>KCNQ1</c:v>
                </c:pt>
                <c:pt idx="13">
                  <c:v>FBN1</c:v>
                </c:pt>
                <c:pt idx="14">
                  <c:v>LMNA</c:v>
                </c:pt>
                <c:pt idx="15">
                  <c:v>PKP2</c:v>
                </c:pt>
                <c:pt idx="16">
                  <c:v>DSP</c:v>
                </c:pt>
                <c:pt idx="17">
                  <c:v>FLNC</c:v>
                </c:pt>
                <c:pt idx="18">
                  <c:v>MYH11</c:v>
                </c:pt>
                <c:pt idx="19">
                  <c:v>SMAD3</c:v>
                </c:pt>
                <c:pt idx="20">
                  <c:v>TGFBR2</c:v>
                </c:pt>
                <c:pt idx="21">
                  <c:v>BRCA2</c:v>
                </c:pt>
                <c:pt idx="22">
                  <c:v>BRCA1</c:v>
                </c:pt>
                <c:pt idx="23">
                  <c:v>MLH1</c:v>
                </c:pt>
                <c:pt idx="24">
                  <c:v>MSH6</c:v>
                </c:pt>
                <c:pt idx="25">
                  <c:v>PALB2</c:v>
                </c:pt>
                <c:pt idx="26">
                  <c:v>TSC2</c:v>
                </c:pt>
                <c:pt idx="27">
                  <c:v>PMS2</c:v>
                </c:pt>
                <c:pt idx="28">
                  <c:v>RET</c:v>
                </c:pt>
                <c:pt idx="29">
                  <c:v>PTEN</c:v>
                </c:pt>
                <c:pt idx="30">
                  <c:v>MSH2</c:v>
                </c:pt>
                <c:pt idx="31">
                  <c:v>NF2</c:v>
                </c:pt>
                <c:pt idx="32">
                  <c:v>SDHC</c:v>
                </c:pt>
                <c:pt idx="33">
                  <c:v>SDHD</c:v>
                </c:pt>
                <c:pt idx="34">
                  <c:v>SMAD4</c:v>
                </c:pt>
                <c:pt idx="35">
                  <c:v>TSC1</c:v>
                </c:pt>
                <c:pt idx="36">
                  <c:v>OTC</c:v>
                </c:pt>
                <c:pt idx="37">
                  <c:v>RYR1</c:v>
                </c:pt>
                <c:pt idx="38">
                  <c:v>ACVRL1</c:v>
                </c:pt>
                <c:pt idx="39">
                  <c:v>CACNA1S</c:v>
                </c:pt>
                <c:pt idx="40">
                  <c:v>ENG</c:v>
                </c:pt>
              </c:strCache>
            </c:strRef>
          </c:cat>
          <c:val>
            <c:numRef>
              <c:f>Sheet6!$H$3:$H$43</c:f>
              <c:numCache>
                <c:formatCode>0.00</c:formatCode>
                <c:ptCount val="41"/>
                <c:pt idx="0">
                  <c:v>0.29443254817987152</c:v>
                </c:pt>
                <c:pt idx="1">
                  <c:v>6.6916488222698065E-2</c:v>
                </c:pt>
                <c:pt idx="2">
                  <c:v>5.353319057815846E-2</c:v>
                </c:pt>
                <c:pt idx="3">
                  <c:v>1.3383297644539615E-2</c:v>
                </c:pt>
                <c:pt idx="4">
                  <c:v>4.0149892933618841E-2</c:v>
                </c:pt>
                <c:pt idx="5">
                  <c:v>0</c:v>
                </c:pt>
                <c:pt idx="6">
                  <c:v>4.0149892933618841E-2</c:v>
                </c:pt>
                <c:pt idx="7">
                  <c:v>0</c:v>
                </c:pt>
                <c:pt idx="8">
                  <c:v>2.676659528907923E-2</c:v>
                </c:pt>
                <c:pt idx="9">
                  <c:v>2.676659528907923E-2</c:v>
                </c:pt>
                <c:pt idx="10">
                  <c:v>2.676659528907923E-2</c:v>
                </c:pt>
                <c:pt idx="11">
                  <c:v>1.3383297644539615E-2</c:v>
                </c:pt>
                <c:pt idx="12">
                  <c:v>2.676659528907923E-2</c:v>
                </c:pt>
                <c:pt idx="13">
                  <c:v>0</c:v>
                </c:pt>
                <c:pt idx="14">
                  <c:v>1.3383297644539615E-2</c:v>
                </c:pt>
                <c:pt idx="15">
                  <c:v>1.3383297644539615E-2</c:v>
                </c:pt>
                <c:pt idx="16">
                  <c:v>0</c:v>
                </c:pt>
                <c:pt idx="17">
                  <c:v>2.676659528907923E-2</c:v>
                </c:pt>
                <c:pt idx="18">
                  <c:v>0</c:v>
                </c:pt>
                <c:pt idx="19">
                  <c:v>0</c:v>
                </c:pt>
                <c:pt idx="20">
                  <c:v>1.3383297644539615E-2</c:v>
                </c:pt>
                <c:pt idx="21">
                  <c:v>9.3683083511777301E-2</c:v>
                </c:pt>
                <c:pt idx="22">
                  <c:v>5.353319057815846E-2</c:v>
                </c:pt>
                <c:pt idx="23">
                  <c:v>5.353319057815846E-2</c:v>
                </c:pt>
                <c:pt idx="24">
                  <c:v>4.0149892933618841E-2</c:v>
                </c:pt>
                <c:pt idx="25">
                  <c:v>0</c:v>
                </c:pt>
                <c:pt idx="26">
                  <c:v>1.3383297644539615E-2</c:v>
                </c:pt>
                <c:pt idx="27">
                  <c:v>1.3383297644539615E-2</c:v>
                </c:pt>
                <c:pt idx="28">
                  <c:v>1.3383297644539615E-2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1.3383297644539615E-2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6.6916488222698065E-2</c:v>
                </c:pt>
                <c:pt idx="38">
                  <c:v>0</c:v>
                </c:pt>
                <c:pt idx="39">
                  <c:v>2.676659528907923E-2</c:v>
                </c:pt>
                <c:pt idx="4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18-4329-91F9-4F5DB8C871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2077120960"/>
        <c:axId val="-2077122048"/>
      </c:barChart>
      <c:catAx>
        <c:axId val="-207712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1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22048"/>
        <c:crosses val="autoZero"/>
        <c:auto val="1"/>
        <c:lblAlgn val="ctr"/>
        <c:lblOffset val="100"/>
        <c:noMultiLvlLbl val="0"/>
      </c:catAx>
      <c:valAx>
        <c:axId val="-207712204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ko-KR" sz="900"/>
                  <a:t>rate</a:t>
                </a:r>
                <a:r>
                  <a:rPr lang="en-US" altLang="ko-KR" sz="900" baseline="0"/>
                  <a:t> of secondary findings (%)</a:t>
                </a:r>
                <a:endParaRPr lang="ko-KR" altLang="en-US" sz="900"/>
              </a:p>
            </c:rich>
          </c:tx>
          <c:layout>
            <c:manualLayout>
              <c:xMode val="edge"/>
              <c:yMode val="edge"/>
              <c:x val="9.11854103343465E-3"/>
              <c:y val="1.794355251048164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2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463080380275475"/>
          <c:y val="2.7473927411143597E-2"/>
          <c:w val="0.30738377619166313"/>
          <c:h val="0.1134581862689012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Sheet3!$H$2:$H$7</c:f>
              <c:strCache>
                <c:ptCount val="6"/>
                <c:pt idx="0">
                  <c:v>ATP7B</c:v>
                </c:pt>
                <c:pt idx="1">
                  <c:v>GAA</c:v>
                </c:pt>
                <c:pt idx="2">
                  <c:v>MUTYH</c:v>
                </c:pt>
                <c:pt idx="3">
                  <c:v>TRDN</c:v>
                </c:pt>
                <c:pt idx="4">
                  <c:v>BTD</c:v>
                </c:pt>
                <c:pt idx="5">
                  <c:v>RPE65</c:v>
                </c:pt>
              </c:strCache>
            </c:strRef>
          </c:cat>
          <c:val>
            <c:numRef>
              <c:f>Sheet3!$J$2:$J$7</c:f>
              <c:numCache>
                <c:formatCode>0.00</c:formatCode>
                <c:ptCount val="6"/>
                <c:pt idx="0">
                  <c:v>1.2446466809421841</c:v>
                </c:pt>
                <c:pt idx="1">
                  <c:v>0.32119914346895073</c:v>
                </c:pt>
                <c:pt idx="2">
                  <c:v>0.30781584582441113</c:v>
                </c:pt>
                <c:pt idx="3">
                  <c:v>0.20074946466809421</c:v>
                </c:pt>
                <c:pt idx="4">
                  <c:v>9.3683083511777301E-2</c:v>
                </c:pt>
                <c:pt idx="5">
                  <c:v>1.3383297644539615E-2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F8-4260-899D-68B22694C1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-2077120416"/>
        <c:axId val="-2077105728"/>
      </c:barChart>
      <c:catAx>
        <c:axId val="-207712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cap="none" spc="20" normalizeH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05728"/>
        <c:crosses val="autoZero"/>
        <c:auto val="1"/>
        <c:lblAlgn val="ctr"/>
        <c:lblOffset val="100"/>
        <c:noMultiLvlLbl val="0"/>
      </c:catAx>
      <c:valAx>
        <c:axId val="-207710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ko-KR"/>
                  <a:t>carrier</a:t>
                </a:r>
                <a:r>
                  <a:rPr lang="en-US" altLang="ko-KR" baseline="0"/>
                  <a:t> rate (%)</a:t>
                </a:r>
                <a:endParaRPr lang="ko-KR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spc="2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2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Sheet5!$Q$118</c:f>
              <c:strCache>
                <c:ptCount val="1"/>
                <c:pt idx="0">
                  <c:v>Secondary findings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6350"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bg1">
                  <a:lumMod val="85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B3-43C6-8CE8-A3024EB22A22}"/>
              </c:ext>
            </c:extLst>
          </c:dPt>
          <c:dPt>
            <c:idx val="1"/>
            <c:bubble3D val="0"/>
            <c:explosion val="6"/>
            <c:spPr>
              <a:solidFill>
                <a:schemeClr val="tx1">
                  <a:lumMod val="50000"/>
                  <a:lumOff val="50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B3-43C6-8CE8-A3024EB22A22}"/>
              </c:ext>
            </c:extLst>
          </c:dPt>
          <c:dLbls>
            <c:dLbl>
              <c:idx val="0"/>
              <c:layout>
                <c:manualLayout>
                  <c:x val="-7.447504167014346E-2"/>
                  <c:y val="-0.2737850985030989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altLang="ko-KR" sz="900"/>
                      <a:t>SF negative</a:t>
                    </a:r>
                    <a:r>
                      <a:rPr lang="en-US" altLang="ko-KR" sz="900" baseline="0"/>
                      <a:t>, </a:t>
                    </a:r>
                    <a:fld id="{48F01FB9-C6E9-4A83-8FC5-9101EB87FDE0}" type="PERCENTAGE">
                      <a:rPr lang="en-US" altLang="ko-KR" sz="900" baseline="0"/>
                      <a:pPr>
                        <a:defRPr sz="900"/>
                      </a:pPr>
                      <a:t>[백분율]</a:t>
                    </a:fld>
                    <a:endParaRPr lang="en-US" altLang="ko-KR" sz="900" baseline="0"/>
                  </a:p>
                  <a:p>
                    <a:pPr>
                      <a:defRPr sz="900"/>
                    </a:pPr>
                    <a:r>
                      <a:rPr lang="en-US" altLang="ko-KR" sz="900" baseline="0"/>
                      <a:t>n= 7,179</a:t>
                    </a:r>
                  </a:p>
                </c:rich>
              </c:tx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ko-K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2966303499599762"/>
                      <c:h val="0.15761509541037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CB3-43C6-8CE8-A3024EB22A22}"/>
                </c:ext>
              </c:extLst>
            </c:dLbl>
            <c:dLbl>
              <c:idx val="1"/>
              <c:layout>
                <c:manualLayout>
                  <c:x val="0.10081071634314943"/>
                  <c:y val="-1.2045041195203839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altLang="ko-KR" sz="1000" baseline="0">
                        <a:solidFill>
                          <a:schemeClr val="tx1"/>
                        </a:solidFill>
                      </a:rPr>
                      <a:t>SF positive, </a:t>
                    </a:r>
                    <a:fld id="{CF799FFE-BE38-4D37-BB73-81F80BC9B2FC}" type="PERCENTAGE">
                      <a:rPr lang="en-US" altLang="ko-KR" sz="1000" baseline="0">
                        <a:solidFill>
                          <a:schemeClr val="tx1"/>
                        </a:solidFill>
                      </a:rPr>
                      <a:pPr>
                        <a:defRPr sz="1000"/>
                      </a:pPr>
                      <a:t>[백분율]</a:t>
                    </a:fld>
                    <a:r>
                      <a:rPr lang="en-US" altLang="ko-KR" sz="1000" baseline="0">
                        <a:solidFill>
                          <a:schemeClr val="tx1"/>
                        </a:solidFill>
                      </a:rPr>
                      <a:t>, n= 195</a:t>
                    </a:r>
                  </a:p>
                </c:rich>
              </c:tx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ko-KR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9697598944325925"/>
                      <c:h val="8.84298821837826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CB3-43C6-8CE8-A3024EB22A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ko-KR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(Sheet5!$R$117,Sheet5!$T$117)</c:f>
              <c:strCache>
                <c:ptCount val="2"/>
                <c:pt idx="0">
                  <c:v>Negative</c:v>
                </c:pt>
                <c:pt idx="1">
                  <c:v>P/LP</c:v>
                </c:pt>
              </c:strCache>
            </c:strRef>
          </c:cat>
          <c:val>
            <c:numRef>
              <c:f>(Sheet5!$R$118,Sheet5!$T$118)</c:f>
              <c:numCache>
                <c:formatCode>General</c:formatCode>
                <c:ptCount val="2"/>
                <c:pt idx="0">
                  <c:v>7179</c:v>
                </c:pt>
                <c:pt idx="1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B3-43C6-8CE8-A3024EB22A22}"/>
            </c:ext>
          </c:extLst>
        </c:ser>
        <c:ser>
          <c:idx val="1"/>
          <c:order val="1"/>
          <c:tx>
            <c:strRef>
              <c:f>Sheet5!$Q$119</c:f>
              <c:strCache>
                <c:ptCount val="1"/>
                <c:pt idx="0">
                  <c:v>P/LP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4CB3-43C6-8CE8-A3024EB22A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4CB3-43C6-8CE8-A3024EB22A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ko-KR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(Sheet5!$R$117,Sheet5!$T$117)</c:f>
              <c:strCache>
                <c:ptCount val="2"/>
                <c:pt idx="0">
                  <c:v>Negative</c:v>
                </c:pt>
                <c:pt idx="1">
                  <c:v>P/LP</c:v>
                </c:pt>
              </c:strCache>
            </c:strRef>
          </c:cat>
          <c:val>
            <c:numRef>
              <c:f>(Sheet5!$R$119,Sheet5!$T$119)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9-4CB3-43C6-8CE8-A3024EB22A22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Sheet5!$C$254</c:f>
              <c:strCache>
                <c:ptCount val="1"/>
                <c:pt idx="0">
                  <c:v>P/LP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Sheet5!$B$255:$B$258</c:f>
              <c:strCache>
                <c:ptCount val="4"/>
                <c:pt idx="0">
                  <c:v>Cardiovascular</c:v>
                </c:pt>
                <c:pt idx="1">
                  <c:v>Cancer</c:v>
                </c:pt>
                <c:pt idx="2">
                  <c:v>Miscellaneous</c:v>
                </c:pt>
                <c:pt idx="3">
                  <c:v>Inborn errors of metabolism</c:v>
                </c:pt>
              </c:strCache>
            </c:strRef>
          </c:cat>
          <c:val>
            <c:numRef>
              <c:f>Sheet5!$C$255:$C$258</c:f>
              <c:numCache>
                <c:formatCode>0.000</c:formatCode>
                <c:ptCount val="4"/>
                <c:pt idx="0">
                  <c:v>1.2846246487354476</c:v>
                </c:pt>
                <c:pt idx="1">
                  <c:v>1.1106650608858555</c:v>
                </c:pt>
                <c:pt idx="2">
                  <c:v>0.20072260136491368</c:v>
                </c:pt>
                <c:pt idx="3">
                  <c:v>1.3381506757660913E-2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0D-40D8-917E-A1861778B3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-2077127488"/>
        <c:axId val="-2077119872"/>
      </c:barChart>
      <c:catAx>
        <c:axId val="-207712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19872"/>
        <c:crosses val="autoZero"/>
        <c:auto val="1"/>
        <c:lblAlgn val="ctr"/>
        <c:lblOffset val="100"/>
        <c:noMultiLvlLbl val="0"/>
      </c:catAx>
      <c:valAx>
        <c:axId val="-207711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all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ko-KR" sz="800" dirty="0"/>
                  <a:t>rate</a:t>
                </a:r>
                <a:r>
                  <a:rPr lang="en-US" altLang="ko-KR" sz="800" baseline="0" dirty="0"/>
                  <a:t> of secondary findings (%)</a:t>
                </a:r>
                <a:endParaRPr lang="ko-KR" altLang="en-US" sz="800" dirty="0"/>
              </a:p>
            </c:rich>
          </c:tx>
          <c:layout>
            <c:manualLayout>
              <c:xMode val="edge"/>
              <c:yMode val="edge"/>
              <c:x val="2.3884161815196297E-2"/>
              <c:y val="3.345525643753990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all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27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Sheet1!$AX$55:$AX$89</c:f>
              <c:strCache>
                <c:ptCount val="35"/>
                <c:pt idx="0">
                  <c:v>TTN</c:v>
                </c:pt>
                <c:pt idx="1">
                  <c:v>DSG2</c:v>
                </c:pt>
                <c:pt idx="2">
                  <c:v>MYBPC3</c:v>
                </c:pt>
                <c:pt idx="3">
                  <c:v>LDLR</c:v>
                </c:pt>
                <c:pt idx="4">
                  <c:v>FBN1</c:v>
                </c:pt>
                <c:pt idx="5">
                  <c:v>MYH7</c:v>
                </c:pt>
                <c:pt idx="6">
                  <c:v>TNNI3</c:v>
                </c:pt>
                <c:pt idx="7">
                  <c:v>APOB</c:v>
                </c:pt>
                <c:pt idx="8">
                  <c:v>KCNH2</c:v>
                </c:pt>
                <c:pt idx="9">
                  <c:v>SCN5A</c:v>
                </c:pt>
                <c:pt idx="10">
                  <c:v>KCNQ1</c:v>
                </c:pt>
                <c:pt idx="11">
                  <c:v>PKP2</c:v>
                </c:pt>
                <c:pt idx="12">
                  <c:v>DSC2</c:v>
                </c:pt>
                <c:pt idx="13">
                  <c:v>LMNA</c:v>
                </c:pt>
                <c:pt idx="14">
                  <c:v>MYL3</c:v>
                </c:pt>
                <c:pt idx="15">
                  <c:v>DSP</c:v>
                </c:pt>
                <c:pt idx="16">
                  <c:v>FLNC</c:v>
                </c:pt>
                <c:pt idx="17">
                  <c:v>RBM20</c:v>
                </c:pt>
                <c:pt idx="18">
                  <c:v>TGFBR1</c:v>
                </c:pt>
                <c:pt idx="19">
                  <c:v>MYH11</c:v>
                </c:pt>
                <c:pt idx="20">
                  <c:v>TNNC1</c:v>
                </c:pt>
                <c:pt idx="21">
                  <c:v>BRCA2</c:v>
                </c:pt>
                <c:pt idx="22">
                  <c:v>BRCA1</c:v>
                </c:pt>
                <c:pt idx="23">
                  <c:v>MLH1</c:v>
                </c:pt>
                <c:pt idx="24">
                  <c:v>TSC2</c:v>
                </c:pt>
                <c:pt idx="25">
                  <c:v>MSH6</c:v>
                </c:pt>
                <c:pt idx="26">
                  <c:v>PALB2</c:v>
                </c:pt>
                <c:pt idx="27">
                  <c:v>PMS2</c:v>
                </c:pt>
                <c:pt idx="28">
                  <c:v>RET</c:v>
                </c:pt>
                <c:pt idx="29">
                  <c:v>MSH2</c:v>
                </c:pt>
                <c:pt idx="30">
                  <c:v>SDHD</c:v>
                </c:pt>
                <c:pt idx="31">
                  <c:v>PTEN</c:v>
                </c:pt>
                <c:pt idx="32">
                  <c:v>OTC</c:v>
                </c:pt>
                <c:pt idx="33">
                  <c:v>RYR1</c:v>
                </c:pt>
                <c:pt idx="34">
                  <c:v>ACVRL1</c:v>
                </c:pt>
              </c:strCache>
            </c:strRef>
          </c:cat>
          <c:val>
            <c:numRef>
              <c:f>Sheet1!$BA$55:$BA$89</c:f>
              <c:numCache>
                <c:formatCode>General</c:formatCode>
                <c:ptCount val="35"/>
                <c:pt idx="0">
                  <c:v>0.73598287167135013</c:v>
                </c:pt>
                <c:pt idx="1">
                  <c:v>0.29439314866854005</c:v>
                </c:pt>
                <c:pt idx="2">
                  <c:v>0.17395958784959187</c:v>
                </c:pt>
                <c:pt idx="3">
                  <c:v>0.16057808109193095</c:v>
                </c:pt>
                <c:pt idx="4">
                  <c:v>0.13381506757660913</c:v>
                </c:pt>
                <c:pt idx="5">
                  <c:v>0.13381506757660913</c:v>
                </c:pt>
                <c:pt idx="6">
                  <c:v>0.12043356081894822</c:v>
                </c:pt>
                <c:pt idx="7">
                  <c:v>8.0289040545965473E-2</c:v>
                </c:pt>
                <c:pt idx="8">
                  <c:v>6.6907533788304566E-2</c:v>
                </c:pt>
                <c:pt idx="9">
                  <c:v>6.6907533788304566E-2</c:v>
                </c:pt>
                <c:pt idx="10">
                  <c:v>5.3526027030643651E-2</c:v>
                </c:pt>
                <c:pt idx="11">
                  <c:v>5.3526027030643651E-2</c:v>
                </c:pt>
                <c:pt idx="12">
                  <c:v>5.3526027030643651E-2</c:v>
                </c:pt>
                <c:pt idx="13">
                  <c:v>2.6763013515321826E-2</c:v>
                </c:pt>
                <c:pt idx="14">
                  <c:v>2.6763013515321826E-2</c:v>
                </c:pt>
                <c:pt idx="15">
                  <c:v>2.6763013515321826E-2</c:v>
                </c:pt>
                <c:pt idx="16">
                  <c:v>2.6763013515321826E-2</c:v>
                </c:pt>
                <c:pt idx="17">
                  <c:v>2.6763013515321826E-2</c:v>
                </c:pt>
                <c:pt idx="18">
                  <c:v>1.3381506757660913E-2</c:v>
                </c:pt>
                <c:pt idx="19">
                  <c:v>1.3381506757660913E-2</c:v>
                </c:pt>
                <c:pt idx="20">
                  <c:v>1.3381506757660913E-2</c:v>
                </c:pt>
                <c:pt idx="21">
                  <c:v>0.454971229760471</c:v>
                </c:pt>
                <c:pt idx="22">
                  <c:v>0.25424862839555734</c:v>
                </c:pt>
                <c:pt idx="23">
                  <c:v>0.14719657433427003</c:v>
                </c:pt>
                <c:pt idx="24">
                  <c:v>0.12043356081894822</c:v>
                </c:pt>
                <c:pt idx="25">
                  <c:v>0.1070520540612873</c:v>
                </c:pt>
                <c:pt idx="26">
                  <c:v>9.3670547303626381E-2</c:v>
                </c:pt>
                <c:pt idx="27">
                  <c:v>8.0289040545965473E-2</c:v>
                </c:pt>
                <c:pt idx="28">
                  <c:v>5.3526027030643651E-2</c:v>
                </c:pt>
                <c:pt idx="29">
                  <c:v>2.6763013515321826E-2</c:v>
                </c:pt>
                <c:pt idx="30">
                  <c:v>1.3381506757660913E-2</c:v>
                </c:pt>
                <c:pt idx="31">
                  <c:v>1.3381506757660913E-2</c:v>
                </c:pt>
                <c:pt idx="32">
                  <c:v>1.3381506757660913E-2</c:v>
                </c:pt>
                <c:pt idx="33">
                  <c:v>0.33453766894152281</c:v>
                </c:pt>
                <c:pt idx="34">
                  <c:v>2.6763013515321826E-2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C6-4294-B48D-9B894BC4BF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-2077100832"/>
        <c:axId val="-2077099744"/>
      </c:barChart>
      <c:catAx>
        <c:axId val="-207710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099744"/>
        <c:crosses val="autoZero"/>
        <c:auto val="1"/>
        <c:lblAlgn val="ctr"/>
        <c:lblOffset val="100"/>
        <c:noMultiLvlLbl val="0"/>
      </c:catAx>
      <c:valAx>
        <c:axId val="-207709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cap="all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ko-KR" sz="800"/>
                  <a:t>rate</a:t>
                </a:r>
                <a:r>
                  <a:rPr lang="en-US" altLang="ko-KR" sz="800" baseline="0"/>
                  <a:t> of secondary findings (%)</a:t>
                </a:r>
                <a:endParaRPr lang="ko-KR" altLang="en-US" sz="800"/>
              </a:p>
            </c:rich>
          </c:tx>
          <c:layout>
            <c:manualLayout>
              <c:xMode val="edge"/>
              <c:yMode val="edge"/>
              <c:x val="9.8708562967837459E-3"/>
              <c:y val="7.283193278816911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cap="all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-2077100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Youngjun</dc:creator>
  <cp:keywords/>
  <dc:description/>
  <cp:lastModifiedBy>KimYoungjun</cp:lastModifiedBy>
  <cp:revision>2</cp:revision>
  <dcterms:created xsi:type="dcterms:W3CDTF">2023-09-14T05:06:00Z</dcterms:created>
  <dcterms:modified xsi:type="dcterms:W3CDTF">2023-09-14T05:06:00Z</dcterms:modified>
</cp:coreProperties>
</file>