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A913A" w14:textId="08D1DE20" w:rsidR="00F46943" w:rsidRDefault="00F46943" w:rsidP="004A43CC">
      <w:pPr>
        <w:spacing w:after="0" w:line="276" w:lineRule="auto"/>
        <w:jc w:val="center"/>
        <w:rPr>
          <w:rFonts w:ascii="Arial" w:hAnsi="Arial" w:cstheme="minorHAnsi"/>
          <w:b/>
          <w:bCs/>
          <w:sz w:val="28"/>
          <w:szCs w:val="28"/>
        </w:rPr>
      </w:pPr>
      <w:bookmarkStart w:id="0" w:name="_Hlk139979834"/>
      <w:bookmarkEnd w:id="0"/>
      <w:r>
        <w:rPr>
          <w:rFonts w:ascii="Arial" w:hAnsi="Arial" w:cstheme="minorHAnsi"/>
          <w:b/>
          <w:bCs/>
          <w:sz w:val="28"/>
          <w:szCs w:val="28"/>
        </w:rPr>
        <w:t xml:space="preserve">Supplementary </w:t>
      </w:r>
      <w:r w:rsidR="008D5E2A">
        <w:rPr>
          <w:rFonts w:ascii="Arial" w:hAnsi="Arial" w:cstheme="minorHAnsi"/>
          <w:b/>
          <w:bCs/>
          <w:sz w:val="28"/>
          <w:szCs w:val="28"/>
        </w:rPr>
        <w:t>Information</w:t>
      </w:r>
    </w:p>
    <w:p w14:paraId="3DF282C2" w14:textId="77777777" w:rsidR="00F46943" w:rsidRDefault="00F46943" w:rsidP="004A43CC">
      <w:pPr>
        <w:spacing w:after="0" w:line="276" w:lineRule="auto"/>
        <w:jc w:val="center"/>
        <w:rPr>
          <w:rFonts w:ascii="Arial" w:hAnsi="Arial" w:cstheme="minorHAnsi"/>
          <w:b/>
          <w:bCs/>
          <w:sz w:val="28"/>
          <w:szCs w:val="28"/>
        </w:rPr>
      </w:pPr>
    </w:p>
    <w:p w14:paraId="379ACD82" w14:textId="193268FD" w:rsidR="004A43CC" w:rsidRPr="00852003" w:rsidRDefault="004A43CC" w:rsidP="004A43CC">
      <w:pPr>
        <w:spacing w:after="0" w:line="276" w:lineRule="auto"/>
        <w:jc w:val="center"/>
        <w:rPr>
          <w:rFonts w:ascii="Arial" w:hAnsi="Arial" w:cstheme="minorHAnsi"/>
          <w:b/>
          <w:bCs/>
          <w:sz w:val="28"/>
          <w:szCs w:val="28"/>
        </w:rPr>
      </w:pPr>
      <w:r w:rsidRPr="00852003">
        <w:rPr>
          <w:rFonts w:ascii="Arial" w:hAnsi="Arial" w:cstheme="minorHAnsi"/>
          <w:b/>
          <w:bCs/>
          <w:sz w:val="28"/>
          <w:szCs w:val="28"/>
        </w:rPr>
        <w:t>Integrative genomic analyses identify neuroblastoma risk genes involved in neuronal differentiation</w:t>
      </w:r>
    </w:p>
    <w:p w14:paraId="7A1747A2" w14:textId="1A4580C1" w:rsidR="002A3807" w:rsidRPr="008B0B07" w:rsidRDefault="002A3807" w:rsidP="002A3807">
      <w:pPr>
        <w:spacing w:line="276" w:lineRule="auto"/>
        <w:jc w:val="both"/>
        <w:rPr>
          <w:rFonts w:ascii="Arial" w:hAnsi="Arial" w:cstheme="minorHAnsi"/>
          <w:lang w:val="it-IT"/>
        </w:rPr>
      </w:pPr>
      <w:r w:rsidRPr="008B0B07">
        <w:rPr>
          <w:rFonts w:ascii="Arial" w:hAnsi="Arial" w:cstheme="minorHAnsi"/>
          <w:lang w:val="it-IT"/>
        </w:rPr>
        <w:t>Matilde Tirelli</w:t>
      </w:r>
      <w:r w:rsidRPr="008B0B07">
        <w:rPr>
          <w:rFonts w:ascii="Arial" w:hAnsi="Arial" w:cstheme="minorHAnsi"/>
          <w:vertAlign w:val="superscript"/>
          <w:lang w:val="it-IT"/>
        </w:rPr>
        <w:t>1,2</w:t>
      </w:r>
      <w:r w:rsidRPr="008B0B07">
        <w:rPr>
          <w:rFonts w:ascii="Arial" w:hAnsi="Arial" w:cstheme="minorHAnsi"/>
          <w:lang w:val="it-IT"/>
        </w:rPr>
        <w:t>, Ferdinando Bonfiglio</w:t>
      </w:r>
      <w:r w:rsidR="00CB59E7">
        <w:rPr>
          <w:rFonts w:ascii="Arial" w:hAnsi="Arial" w:cstheme="minorHAnsi"/>
          <w:vertAlign w:val="superscript"/>
          <w:lang w:val="it-IT"/>
        </w:rPr>
        <w:t>1,2</w:t>
      </w:r>
      <w:r w:rsidRPr="008B0B07">
        <w:rPr>
          <w:rFonts w:ascii="Arial" w:hAnsi="Arial" w:cstheme="minorHAnsi"/>
          <w:lang w:val="it-IT"/>
        </w:rPr>
        <w:t>, Sueva Cantalupo</w:t>
      </w:r>
      <w:r w:rsidRPr="008B0B07">
        <w:rPr>
          <w:rFonts w:ascii="Arial" w:hAnsi="Arial" w:cstheme="minorHAnsi"/>
          <w:vertAlign w:val="superscript"/>
          <w:lang w:val="it-IT"/>
        </w:rPr>
        <w:t>2</w:t>
      </w:r>
      <w:r w:rsidRPr="008B0B07">
        <w:rPr>
          <w:rFonts w:ascii="Arial" w:hAnsi="Arial" w:cstheme="minorHAnsi"/>
          <w:lang w:val="it-IT"/>
        </w:rPr>
        <w:t>, Annalaura Montella</w:t>
      </w:r>
      <w:r w:rsidRPr="008B0B07">
        <w:rPr>
          <w:rFonts w:ascii="Arial" w:hAnsi="Arial" w:cstheme="minorHAnsi"/>
          <w:vertAlign w:val="superscript"/>
          <w:lang w:val="it-IT"/>
        </w:rPr>
        <w:t>1,2</w:t>
      </w:r>
      <w:r w:rsidRPr="008B0B07">
        <w:rPr>
          <w:rFonts w:ascii="Arial" w:hAnsi="Arial" w:cstheme="minorHAnsi"/>
          <w:lang w:val="it-IT"/>
        </w:rPr>
        <w:t>, Marianna Avitabile</w:t>
      </w:r>
      <w:r w:rsidRPr="008B0B07">
        <w:rPr>
          <w:rFonts w:ascii="Arial" w:hAnsi="Arial" w:cstheme="minorHAnsi"/>
          <w:vertAlign w:val="superscript"/>
          <w:lang w:val="it-IT"/>
        </w:rPr>
        <w:t>2</w:t>
      </w:r>
      <w:r w:rsidRPr="008B0B07">
        <w:rPr>
          <w:rFonts w:ascii="Arial" w:hAnsi="Arial" w:cstheme="minorHAnsi"/>
          <w:lang w:val="it-IT"/>
        </w:rPr>
        <w:t>, Teresa Maiorino</w:t>
      </w:r>
      <w:r w:rsidRPr="008B0B07">
        <w:rPr>
          <w:rFonts w:ascii="Arial" w:hAnsi="Arial" w:cstheme="minorHAnsi"/>
          <w:vertAlign w:val="superscript"/>
          <w:lang w:val="it-IT"/>
        </w:rPr>
        <w:t>1,</w:t>
      </w:r>
      <w:r w:rsidRPr="000657CC">
        <w:rPr>
          <w:rFonts w:ascii="Arial" w:hAnsi="Arial" w:cstheme="minorHAnsi"/>
          <w:vertAlign w:val="superscript"/>
          <w:lang w:val="it-IT"/>
        </w:rPr>
        <w:t>2</w:t>
      </w:r>
      <w:r w:rsidRPr="000657CC">
        <w:rPr>
          <w:rFonts w:ascii="Arial" w:hAnsi="Arial" w:cstheme="minorHAnsi"/>
          <w:lang w:val="it-IT"/>
        </w:rPr>
        <w:t xml:space="preserve">, Sharon </w:t>
      </w:r>
      <w:r>
        <w:rPr>
          <w:rFonts w:ascii="Arial" w:hAnsi="Arial" w:cstheme="minorHAnsi"/>
          <w:lang w:val="it-IT"/>
        </w:rPr>
        <w:t xml:space="preserve">J. </w:t>
      </w:r>
      <w:r w:rsidRPr="000657CC">
        <w:rPr>
          <w:rFonts w:ascii="Arial" w:hAnsi="Arial" w:cstheme="minorHAnsi"/>
          <w:lang w:val="it-IT"/>
        </w:rPr>
        <w:t>Diskin</w:t>
      </w:r>
      <w:r w:rsidRPr="000657CC">
        <w:rPr>
          <w:rFonts w:ascii="Arial" w:hAnsi="Arial" w:cstheme="minorHAnsi"/>
          <w:vertAlign w:val="superscript"/>
          <w:lang w:val="it-IT"/>
        </w:rPr>
        <w:t>3</w:t>
      </w:r>
      <w:r w:rsidRPr="008B0B07">
        <w:rPr>
          <w:rFonts w:ascii="Arial" w:hAnsi="Arial" w:cstheme="minorHAnsi"/>
          <w:vertAlign w:val="superscript"/>
          <w:lang w:val="it-IT"/>
        </w:rPr>
        <w:t>,4</w:t>
      </w:r>
      <w:r w:rsidRPr="008B0B07">
        <w:rPr>
          <w:rFonts w:ascii="Arial" w:hAnsi="Arial" w:cstheme="minorHAnsi"/>
          <w:lang w:val="it-IT"/>
        </w:rPr>
        <w:t>, Achille Iolascon</w:t>
      </w:r>
      <w:r w:rsidRPr="008B0B07">
        <w:rPr>
          <w:rFonts w:ascii="Arial" w:hAnsi="Arial" w:cstheme="minorHAnsi"/>
          <w:vertAlign w:val="superscript"/>
          <w:lang w:val="it-IT"/>
        </w:rPr>
        <w:t>1,2</w:t>
      </w:r>
      <w:r w:rsidRPr="008B0B07">
        <w:rPr>
          <w:rFonts w:ascii="Arial" w:hAnsi="Arial" w:cstheme="minorHAnsi"/>
          <w:lang w:val="it-IT"/>
        </w:rPr>
        <w:t>, Mario Capasso</w:t>
      </w:r>
      <w:r w:rsidR="00B13BD9">
        <w:rPr>
          <w:rFonts w:ascii="Arial" w:hAnsi="Arial" w:cstheme="minorHAnsi"/>
          <w:lang w:val="it-IT"/>
        </w:rPr>
        <w:t>*</w:t>
      </w:r>
      <w:r w:rsidRPr="008B0B07">
        <w:rPr>
          <w:rFonts w:ascii="Arial" w:hAnsi="Arial" w:cstheme="minorHAnsi"/>
          <w:vertAlign w:val="superscript"/>
          <w:lang w:val="it-IT"/>
        </w:rPr>
        <w:t>1,2</w:t>
      </w:r>
    </w:p>
    <w:p w14:paraId="1985EBD6" w14:textId="77777777" w:rsidR="00D13C8E" w:rsidRDefault="00D13C8E">
      <w:pPr>
        <w:rPr>
          <w:lang w:val="it-IT"/>
        </w:rPr>
      </w:pPr>
    </w:p>
    <w:p w14:paraId="691009F9" w14:textId="77777777" w:rsidR="004F710E" w:rsidRDefault="004F710E" w:rsidP="004F710E">
      <w:pPr>
        <w:spacing w:line="276" w:lineRule="auto"/>
        <w:jc w:val="both"/>
        <w:rPr>
          <w:rFonts w:ascii="Arial" w:hAnsi="Arial" w:cstheme="minorHAnsi"/>
        </w:rPr>
      </w:pPr>
      <w:bookmarkStart w:id="1" w:name="_Hlk167113206"/>
      <w:r w:rsidRPr="008B0B07">
        <w:rPr>
          <w:rFonts w:ascii="Arial" w:hAnsi="Arial" w:cstheme="minorHAnsi"/>
          <w:vertAlign w:val="superscript"/>
        </w:rPr>
        <w:t>1</w:t>
      </w:r>
      <w:r w:rsidRPr="008B0B07">
        <w:rPr>
          <w:rFonts w:ascii="Arial" w:hAnsi="Arial" w:cstheme="minorHAnsi"/>
        </w:rPr>
        <w:t xml:space="preserve">University of Naples Federico II, Department of Molecular Medicine and Medical Biotechnology, </w:t>
      </w:r>
      <w:r>
        <w:rPr>
          <w:rFonts w:ascii="Arial" w:hAnsi="Arial" w:cstheme="minorHAnsi"/>
        </w:rPr>
        <w:t xml:space="preserve">80131 </w:t>
      </w:r>
      <w:r w:rsidRPr="008B0B07">
        <w:rPr>
          <w:rFonts w:ascii="Arial" w:hAnsi="Arial" w:cstheme="minorHAnsi"/>
        </w:rPr>
        <w:t>Naples, Italy</w:t>
      </w:r>
    </w:p>
    <w:p w14:paraId="275B8673" w14:textId="77777777" w:rsidR="004F710E" w:rsidRPr="008B0B07" w:rsidRDefault="004F710E" w:rsidP="004F710E">
      <w:pPr>
        <w:spacing w:line="276" w:lineRule="auto"/>
        <w:jc w:val="both"/>
        <w:rPr>
          <w:rFonts w:ascii="Arial" w:hAnsi="Arial" w:cstheme="minorHAnsi"/>
        </w:rPr>
      </w:pPr>
    </w:p>
    <w:p w14:paraId="7D41C051" w14:textId="77777777" w:rsidR="004F710E" w:rsidRDefault="004F710E" w:rsidP="004F710E">
      <w:pPr>
        <w:spacing w:line="276" w:lineRule="auto"/>
        <w:jc w:val="both"/>
        <w:rPr>
          <w:rFonts w:ascii="Arial" w:hAnsi="Arial" w:cstheme="minorHAnsi"/>
          <w:lang w:val="it-IT"/>
        </w:rPr>
      </w:pPr>
      <w:r w:rsidRPr="008B0B07">
        <w:rPr>
          <w:rFonts w:ascii="Arial" w:hAnsi="Arial" w:cstheme="minorHAnsi"/>
          <w:vertAlign w:val="superscript"/>
          <w:lang w:val="it-IT"/>
        </w:rPr>
        <w:t xml:space="preserve">2 </w:t>
      </w:r>
      <w:r w:rsidRPr="008B0B07">
        <w:rPr>
          <w:rFonts w:ascii="Arial" w:hAnsi="Arial" w:cstheme="minorHAnsi"/>
          <w:lang w:val="it-IT"/>
        </w:rPr>
        <w:t xml:space="preserve">CEINGE Biotecnologie Avanzate Franco Salvatore, </w:t>
      </w:r>
      <w:r>
        <w:rPr>
          <w:rFonts w:ascii="Arial" w:hAnsi="Arial" w:cstheme="minorHAnsi"/>
          <w:lang w:val="it-IT"/>
        </w:rPr>
        <w:t xml:space="preserve">80145 </w:t>
      </w:r>
      <w:r w:rsidRPr="008B0B07">
        <w:rPr>
          <w:rFonts w:ascii="Arial" w:hAnsi="Arial" w:cstheme="minorHAnsi"/>
          <w:lang w:val="it-IT"/>
        </w:rPr>
        <w:t>Naples, Italy</w:t>
      </w:r>
    </w:p>
    <w:p w14:paraId="5E7BDBC2" w14:textId="77777777" w:rsidR="004F710E" w:rsidRDefault="004F710E" w:rsidP="004F710E">
      <w:pPr>
        <w:spacing w:line="276" w:lineRule="auto"/>
        <w:jc w:val="both"/>
        <w:rPr>
          <w:rFonts w:ascii="Arial" w:hAnsi="Arial" w:cstheme="minorHAnsi"/>
          <w:lang w:val="it-IT"/>
        </w:rPr>
      </w:pPr>
    </w:p>
    <w:p w14:paraId="50AA96E3" w14:textId="08C1A865" w:rsidR="004F710E" w:rsidRDefault="004F710E" w:rsidP="004F710E">
      <w:pPr>
        <w:spacing w:line="276" w:lineRule="auto"/>
        <w:jc w:val="both"/>
        <w:rPr>
          <w:rFonts w:ascii="Arial" w:hAnsi="Arial" w:cstheme="minorHAnsi"/>
        </w:rPr>
      </w:pPr>
      <w:r>
        <w:rPr>
          <w:rFonts w:ascii="Arial" w:hAnsi="Arial" w:cstheme="minorHAnsi"/>
          <w:vertAlign w:val="superscript"/>
        </w:rPr>
        <w:t>3</w:t>
      </w:r>
      <w:r w:rsidRPr="008B0B07">
        <w:rPr>
          <w:rFonts w:ascii="Arial" w:hAnsi="Arial" w:cstheme="minorHAnsi"/>
        </w:rPr>
        <w:t xml:space="preserve">Division of Oncology and Center for Childhood Cancer Research, Children's Hospital of Philadelphia, </w:t>
      </w:r>
      <w:r>
        <w:rPr>
          <w:rFonts w:ascii="Arial" w:hAnsi="Arial" w:cstheme="minorHAnsi"/>
        </w:rPr>
        <w:t xml:space="preserve">19104 </w:t>
      </w:r>
      <w:r w:rsidRPr="008B0B07">
        <w:rPr>
          <w:rFonts w:ascii="Arial" w:hAnsi="Arial" w:cstheme="minorHAnsi"/>
        </w:rPr>
        <w:t>Philadelphia, USA</w:t>
      </w:r>
    </w:p>
    <w:p w14:paraId="3B6B7482" w14:textId="77777777" w:rsidR="004F710E" w:rsidRPr="008B0B07" w:rsidRDefault="004F710E" w:rsidP="004F710E">
      <w:pPr>
        <w:spacing w:line="276" w:lineRule="auto"/>
        <w:jc w:val="both"/>
        <w:rPr>
          <w:rFonts w:ascii="Arial" w:hAnsi="Arial" w:cstheme="minorHAnsi"/>
        </w:rPr>
      </w:pPr>
    </w:p>
    <w:p w14:paraId="2461643D" w14:textId="0CED4FB7" w:rsidR="004F710E" w:rsidRPr="008B0B07" w:rsidRDefault="004F710E" w:rsidP="004F710E">
      <w:pPr>
        <w:spacing w:line="276" w:lineRule="auto"/>
        <w:jc w:val="both"/>
        <w:rPr>
          <w:rFonts w:ascii="Arial" w:hAnsi="Arial" w:cstheme="minorHAnsi"/>
        </w:rPr>
      </w:pPr>
      <w:r>
        <w:rPr>
          <w:rFonts w:ascii="Arial" w:hAnsi="Arial" w:cstheme="minorHAnsi"/>
          <w:vertAlign w:val="superscript"/>
        </w:rPr>
        <w:t>4</w:t>
      </w:r>
      <w:r w:rsidRPr="008B0B07">
        <w:rPr>
          <w:rFonts w:ascii="Arial" w:hAnsi="Arial" w:cstheme="minorHAnsi"/>
        </w:rPr>
        <w:t xml:space="preserve">Department of Pediatrics, Perelman School of Medicine, University of Pennsylvania, </w:t>
      </w:r>
      <w:r w:rsidRPr="009D794F">
        <w:rPr>
          <w:rFonts w:ascii="Arial" w:hAnsi="Arial" w:cstheme="minorHAnsi"/>
        </w:rPr>
        <w:t xml:space="preserve">19104 </w:t>
      </w:r>
      <w:r w:rsidRPr="008B0B07">
        <w:rPr>
          <w:rFonts w:ascii="Arial" w:hAnsi="Arial" w:cstheme="minorHAnsi"/>
        </w:rPr>
        <w:t>Philadelphia, USA</w:t>
      </w:r>
    </w:p>
    <w:bookmarkEnd w:id="1"/>
    <w:p w14:paraId="3F331DBC" w14:textId="77777777" w:rsidR="002A3807" w:rsidRPr="002A3807" w:rsidRDefault="002A3807" w:rsidP="002A3807">
      <w:pPr>
        <w:spacing w:after="0" w:line="276" w:lineRule="auto"/>
        <w:jc w:val="both"/>
        <w:rPr>
          <w:rFonts w:ascii="Arial" w:hAnsi="Arial" w:cstheme="minorHAnsi"/>
          <w:sz w:val="20"/>
          <w:szCs w:val="20"/>
        </w:rPr>
      </w:pPr>
    </w:p>
    <w:p w14:paraId="14958214" w14:textId="015B22F1" w:rsidR="008D5E2A" w:rsidRPr="008D5E2A" w:rsidRDefault="008D5E2A" w:rsidP="008D5E2A">
      <w:pPr>
        <w:spacing w:line="276" w:lineRule="auto"/>
        <w:jc w:val="both"/>
        <w:rPr>
          <w:rFonts w:ascii="Arial" w:eastAsia="Times New Roman" w:hAnsi="Arial" w:cstheme="minorHAnsi"/>
          <w:b/>
          <w:bCs/>
          <w:kern w:val="0"/>
          <w:sz w:val="24"/>
          <w:szCs w:val="24"/>
          <w:lang w:val="en-US"/>
          <w14:ligatures w14:val="none"/>
        </w:rPr>
      </w:pPr>
      <w:r w:rsidRPr="008D5E2A">
        <w:rPr>
          <w:rFonts w:ascii="Arial" w:eastAsia="Times New Roman" w:hAnsi="Arial" w:cstheme="minorHAnsi"/>
          <w:b/>
          <w:bCs/>
          <w:kern w:val="0"/>
          <w:sz w:val="24"/>
          <w:szCs w:val="24"/>
          <w:lang w:val="en-US"/>
          <w14:ligatures w14:val="none"/>
        </w:rPr>
        <w:t>*Corresponding author:</w:t>
      </w:r>
    </w:p>
    <w:p w14:paraId="46ABF61B" w14:textId="77777777" w:rsidR="008D5E2A" w:rsidRPr="008D5E2A" w:rsidRDefault="008D5E2A" w:rsidP="008D5E2A">
      <w:pPr>
        <w:spacing w:after="0" w:line="276" w:lineRule="auto"/>
        <w:jc w:val="both"/>
        <w:rPr>
          <w:rFonts w:ascii="Arial" w:eastAsia="Times New Roman" w:hAnsi="Arial" w:cstheme="minorHAnsi"/>
          <w:kern w:val="0"/>
          <w:sz w:val="24"/>
          <w:szCs w:val="24"/>
          <w:lang w:val="en-US"/>
          <w14:ligatures w14:val="none"/>
        </w:rPr>
      </w:pPr>
      <w:r w:rsidRPr="008D5E2A">
        <w:rPr>
          <w:rFonts w:ascii="Arial" w:eastAsia="Times New Roman" w:hAnsi="Arial" w:cstheme="minorHAnsi"/>
          <w:kern w:val="0"/>
          <w:sz w:val="24"/>
          <w:szCs w:val="24"/>
          <w:lang w:val="en-US"/>
          <w14:ligatures w14:val="none"/>
        </w:rPr>
        <w:t>Mario Capasso,</w:t>
      </w:r>
    </w:p>
    <w:p w14:paraId="4E0D5687" w14:textId="77777777" w:rsidR="008D5E2A" w:rsidRPr="008D5E2A" w:rsidRDefault="008D5E2A" w:rsidP="008D5E2A">
      <w:pPr>
        <w:spacing w:after="0" w:line="276" w:lineRule="auto"/>
        <w:jc w:val="both"/>
        <w:rPr>
          <w:rFonts w:ascii="Arial" w:eastAsia="Times New Roman" w:hAnsi="Arial" w:cstheme="minorHAnsi"/>
          <w:kern w:val="0"/>
          <w:sz w:val="24"/>
          <w:szCs w:val="24"/>
          <w:lang w:val="en-US"/>
          <w14:ligatures w14:val="none"/>
        </w:rPr>
      </w:pPr>
      <w:r w:rsidRPr="008D5E2A">
        <w:rPr>
          <w:rFonts w:ascii="Arial" w:eastAsia="Times New Roman" w:hAnsi="Arial" w:cstheme="minorHAnsi"/>
          <w:kern w:val="0"/>
          <w:sz w:val="24"/>
          <w:szCs w:val="24"/>
          <w:lang w:val="en-US"/>
          <w14:ligatures w14:val="none"/>
        </w:rPr>
        <w:t>University of Naples Federico II</w:t>
      </w:r>
    </w:p>
    <w:p w14:paraId="70BD6862" w14:textId="77777777" w:rsidR="008D5E2A" w:rsidRPr="008D5E2A" w:rsidRDefault="008D5E2A" w:rsidP="008D5E2A">
      <w:pPr>
        <w:spacing w:after="0" w:line="276" w:lineRule="auto"/>
        <w:jc w:val="both"/>
        <w:rPr>
          <w:rFonts w:ascii="Arial" w:eastAsia="Times New Roman" w:hAnsi="Arial" w:cstheme="minorHAnsi"/>
          <w:kern w:val="0"/>
          <w:sz w:val="24"/>
          <w:szCs w:val="24"/>
          <w:lang w:val="en-US"/>
          <w14:ligatures w14:val="none"/>
        </w:rPr>
      </w:pPr>
      <w:r w:rsidRPr="008D5E2A">
        <w:rPr>
          <w:rFonts w:ascii="Arial" w:eastAsia="Times New Roman" w:hAnsi="Arial" w:cstheme="minorHAnsi"/>
          <w:kern w:val="0"/>
          <w:sz w:val="24"/>
          <w:szCs w:val="24"/>
          <w:lang w:val="en-US"/>
          <w14:ligatures w14:val="none"/>
        </w:rPr>
        <w:t>Department of Molecular Medicine and Medical Biotechnology, Naples, Italy</w:t>
      </w:r>
    </w:p>
    <w:p w14:paraId="2D5A74A9" w14:textId="77777777" w:rsidR="008D5E2A" w:rsidRPr="008D5E2A" w:rsidRDefault="008D5E2A" w:rsidP="008D5E2A">
      <w:pPr>
        <w:spacing w:after="0" w:line="276" w:lineRule="auto"/>
        <w:jc w:val="both"/>
        <w:rPr>
          <w:rFonts w:ascii="Arial" w:eastAsia="Times New Roman" w:hAnsi="Arial" w:cstheme="minorHAnsi"/>
          <w:kern w:val="0"/>
          <w:sz w:val="24"/>
          <w:szCs w:val="24"/>
          <w:lang w:val="it-IT"/>
          <w14:ligatures w14:val="none"/>
        </w:rPr>
      </w:pPr>
      <w:r w:rsidRPr="008D5E2A">
        <w:rPr>
          <w:rFonts w:ascii="Arial" w:eastAsia="Times New Roman" w:hAnsi="Arial" w:cstheme="minorHAnsi"/>
          <w:kern w:val="0"/>
          <w:sz w:val="24"/>
          <w:szCs w:val="24"/>
          <w:lang w:val="it-IT"/>
          <w14:ligatures w14:val="none"/>
        </w:rPr>
        <w:t>Via Gaetano Salvatore, 486</w:t>
      </w:r>
    </w:p>
    <w:p w14:paraId="023A3105" w14:textId="3D663C49" w:rsidR="008D5E2A" w:rsidRPr="008D5E2A" w:rsidRDefault="008D5E2A" w:rsidP="008D5E2A">
      <w:pPr>
        <w:spacing w:after="0" w:line="276" w:lineRule="auto"/>
        <w:jc w:val="both"/>
        <w:rPr>
          <w:rFonts w:ascii="Arial" w:eastAsia="Times New Roman" w:hAnsi="Arial" w:cstheme="minorHAnsi"/>
          <w:kern w:val="0"/>
          <w:sz w:val="24"/>
          <w:szCs w:val="24"/>
          <w:lang w:val="it-IT"/>
          <w14:ligatures w14:val="none"/>
        </w:rPr>
      </w:pPr>
      <w:r w:rsidRPr="008D5E2A">
        <w:rPr>
          <w:rFonts w:ascii="Arial" w:eastAsia="Times New Roman" w:hAnsi="Arial" w:cstheme="minorHAnsi"/>
          <w:kern w:val="0"/>
          <w:sz w:val="24"/>
          <w:szCs w:val="24"/>
          <w:lang w:val="it-IT"/>
          <w14:ligatures w14:val="none"/>
        </w:rPr>
        <w:t>80145 Nap</w:t>
      </w:r>
      <w:r>
        <w:rPr>
          <w:rFonts w:ascii="Arial" w:eastAsia="Times New Roman" w:hAnsi="Arial" w:cstheme="minorHAnsi"/>
          <w:kern w:val="0"/>
          <w:sz w:val="24"/>
          <w:szCs w:val="24"/>
          <w:lang w:val="it-IT"/>
          <w14:ligatures w14:val="none"/>
        </w:rPr>
        <w:t xml:space="preserve">les </w:t>
      </w:r>
      <w:r w:rsidRPr="008D5E2A">
        <w:rPr>
          <w:rFonts w:ascii="Arial" w:eastAsia="Times New Roman" w:hAnsi="Arial" w:cstheme="minorHAnsi"/>
          <w:kern w:val="0"/>
          <w:sz w:val="24"/>
          <w:szCs w:val="24"/>
          <w:lang w:val="it-IT"/>
          <w14:ligatures w14:val="none"/>
        </w:rPr>
        <w:t>Italy</w:t>
      </w:r>
    </w:p>
    <w:p w14:paraId="0D773415" w14:textId="77777777" w:rsidR="008D5E2A" w:rsidRPr="008D5E2A" w:rsidRDefault="008D5E2A" w:rsidP="008D5E2A">
      <w:pPr>
        <w:spacing w:after="0" w:line="276" w:lineRule="auto"/>
        <w:jc w:val="both"/>
        <w:rPr>
          <w:rFonts w:ascii="Arial" w:eastAsia="Times New Roman" w:hAnsi="Arial" w:cstheme="minorHAnsi"/>
          <w:kern w:val="0"/>
          <w:sz w:val="24"/>
          <w:szCs w:val="24"/>
          <w:lang w:val="it-IT"/>
          <w14:ligatures w14:val="none"/>
        </w:rPr>
      </w:pPr>
      <w:r w:rsidRPr="008D5E2A">
        <w:rPr>
          <w:rFonts w:ascii="Arial" w:eastAsia="Times New Roman" w:hAnsi="Arial" w:cstheme="minorHAnsi"/>
          <w:kern w:val="0"/>
          <w:sz w:val="24"/>
          <w:szCs w:val="24"/>
          <w:lang w:val="it-IT"/>
          <w14:ligatures w14:val="none"/>
        </w:rPr>
        <w:t>Email: mario.capasso@unina.it</w:t>
      </w:r>
    </w:p>
    <w:p w14:paraId="3115C400" w14:textId="77777777" w:rsidR="008D5E2A" w:rsidRPr="00AB5922" w:rsidRDefault="008D5E2A" w:rsidP="008D5E2A">
      <w:pPr>
        <w:spacing w:after="0" w:line="276" w:lineRule="auto"/>
        <w:jc w:val="both"/>
        <w:rPr>
          <w:rFonts w:ascii="Arial" w:eastAsia="Times New Roman" w:hAnsi="Arial" w:cstheme="minorHAnsi"/>
          <w:kern w:val="0"/>
          <w:sz w:val="24"/>
          <w:szCs w:val="24"/>
          <w14:ligatures w14:val="none"/>
        </w:rPr>
      </w:pPr>
      <w:r w:rsidRPr="00AB5922">
        <w:rPr>
          <w:rFonts w:ascii="Arial" w:eastAsia="Times New Roman" w:hAnsi="Arial" w:cstheme="minorHAnsi"/>
          <w:kern w:val="0"/>
          <w:sz w:val="24"/>
          <w:szCs w:val="24"/>
          <w14:ligatures w14:val="none"/>
        </w:rPr>
        <w:t>Office: +39 081 37 37 889</w:t>
      </w:r>
    </w:p>
    <w:p w14:paraId="2B0D1196" w14:textId="77777777" w:rsidR="008D5E2A" w:rsidRPr="008D5E2A" w:rsidRDefault="008D5E2A" w:rsidP="008D5E2A">
      <w:pPr>
        <w:spacing w:after="0" w:line="276" w:lineRule="auto"/>
        <w:jc w:val="both"/>
        <w:rPr>
          <w:rFonts w:ascii="Arial" w:eastAsia="Times New Roman" w:hAnsi="Arial" w:cstheme="minorHAnsi"/>
          <w:kern w:val="0"/>
          <w:sz w:val="24"/>
          <w:szCs w:val="24"/>
          <w:lang w:val="en-US"/>
          <w14:ligatures w14:val="none"/>
        </w:rPr>
      </w:pPr>
      <w:r w:rsidRPr="008D5E2A">
        <w:rPr>
          <w:rFonts w:ascii="Arial" w:eastAsia="Times New Roman" w:hAnsi="Arial" w:cstheme="minorHAnsi"/>
          <w:kern w:val="0"/>
          <w:sz w:val="24"/>
          <w:szCs w:val="24"/>
          <w:lang w:val="en-US"/>
          <w14:ligatures w14:val="none"/>
        </w:rPr>
        <w:t>Lab: +39 081 37 37 736</w:t>
      </w:r>
    </w:p>
    <w:p w14:paraId="2F687C50"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r w:rsidRPr="008D5E2A">
        <w:rPr>
          <w:rFonts w:ascii="Arial" w:eastAsia="Times New Roman" w:hAnsi="Arial" w:cstheme="minorHAnsi"/>
          <w:kern w:val="0"/>
          <w:sz w:val="24"/>
          <w:szCs w:val="24"/>
          <w:lang w:val="en-US"/>
          <w14:ligatures w14:val="none"/>
        </w:rPr>
        <w:t>Fax +39 081 37 37 804</w:t>
      </w:r>
    </w:p>
    <w:p w14:paraId="2CCC648A"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1C1AEF44"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1CEF1039"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3FA29153"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5DCCACBF"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39607A7D"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70E4466A"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1F5DF302"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27AD8AEB" w14:textId="77777777" w:rsid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57EFCA69" w14:textId="77777777" w:rsidR="008D5E2A" w:rsidRPr="008D5E2A" w:rsidRDefault="008D5E2A" w:rsidP="008D5E2A">
      <w:pPr>
        <w:spacing w:after="0" w:line="276" w:lineRule="auto"/>
        <w:jc w:val="both"/>
        <w:rPr>
          <w:rFonts w:ascii="Arial" w:eastAsia="Times New Roman" w:hAnsi="Arial" w:cstheme="minorHAnsi"/>
          <w:kern w:val="0"/>
          <w:sz w:val="24"/>
          <w:szCs w:val="24"/>
          <w:lang w:val="en-US"/>
          <w14:ligatures w14:val="none"/>
        </w:rPr>
      </w:pPr>
    </w:p>
    <w:p w14:paraId="58F1DF52" w14:textId="5675D437" w:rsidR="002A3807" w:rsidRDefault="002A3807">
      <w:pPr>
        <w:spacing w:line="259" w:lineRule="auto"/>
        <w:rPr>
          <w:rFonts w:ascii="Arial" w:hAnsi="Arial" w:cstheme="minorHAnsi"/>
          <w:sz w:val="20"/>
          <w:szCs w:val="20"/>
        </w:rPr>
      </w:pPr>
    </w:p>
    <w:p w14:paraId="7ED78906" w14:textId="77777777" w:rsidR="004A43CC" w:rsidRDefault="004A43CC" w:rsidP="004A43CC">
      <w:pPr>
        <w:spacing w:after="0" w:line="276" w:lineRule="auto"/>
        <w:jc w:val="both"/>
        <w:rPr>
          <w:rFonts w:ascii="Arial" w:hAnsi="Arial" w:cstheme="minorHAnsi"/>
          <w:sz w:val="20"/>
          <w:szCs w:val="20"/>
        </w:rPr>
      </w:pPr>
    </w:p>
    <w:p w14:paraId="48C669B0" w14:textId="0F46A14A" w:rsidR="004A43CC" w:rsidRDefault="001552B3" w:rsidP="004A43CC">
      <w:pPr>
        <w:spacing w:after="0" w:line="276" w:lineRule="auto"/>
        <w:jc w:val="both"/>
        <w:rPr>
          <w:rFonts w:ascii="Arial" w:hAnsi="Arial" w:cstheme="minorHAnsi"/>
          <w:sz w:val="20"/>
          <w:szCs w:val="20"/>
        </w:rPr>
      </w:pPr>
      <w:r w:rsidRPr="00FA10F6">
        <w:rPr>
          <w:rFonts w:ascii="Arial" w:hAnsi="Arial" w:cs="Arial"/>
          <w:b/>
          <w:bCs/>
          <w:sz w:val="18"/>
          <w:szCs w:val="18"/>
          <w:lang w:val="en-US"/>
        </w:rPr>
        <w:lastRenderedPageBreak/>
        <w:t>Supplementary Table 1. Differential expression analysis of candidate genes.</w:t>
      </w:r>
    </w:p>
    <w:p w14:paraId="425B9C63" w14:textId="77777777" w:rsidR="004A43CC" w:rsidRPr="00057EF6" w:rsidRDefault="004A43CC" w:rsidP="004A43CC">
      <w:pPr>
        <w:spacing w:after="0" w:line="276" w:lineRule="auto"/>
        <w:jc w:val="both"/>
        <w:rPr>
          <w:rFonts w:ascii="Arial" w:hAnsi="Arial" w:cstheme="minorHAnsi"/>
          <w:sz w:val="20"/>
          <w:szCs w:val="20"/>
        </w:rPr>
      </w:pPr>
    </w:p>
    <w:tbl>
      <w:tblPr>
        <w:tblW w:w="6251" w:type="dxa"/>
        <w:jc w:val="center"/>
        <w:tblCellMar>
          <w:left w:w="70" w:type="dxa"/>
          <w:right w:w="70" w:type="dxa"/>
        </w:tblCellMar>
        <w:tblLook w:val="04A0" w:firstRow="1" w:lastRow="0" w:firstColumn="1" w:lastColumn="0" w:noHBand="0" w:noVBand="1"/>
      </w:tblPr>
      <w:tblGrid>
        <w:gridCol w:w="798"/>
        <w:gridCol w:w="1783"/>
        <w:gridCol w:w="1605"/>
        <w:gridCol w:w="407"/>
        <w:gridCol w:w="407"/>
        <w:gridCol w:w="763"/>
        <w:gridCol w:w="790"/>
        <w:gridCol w:w="790"/>
      </w:tblGrid>
      <w:tr w:rsidR="004A43CC" w:rsidRPr="00970432" w14:paraId="2D9B4AAF" w14:textId="77777777" w:rsidTr="006D3C36">
        <w:trPr>
          <w:trHeight w:val="251"/>
          <w:jc w:val="center"/>
        </w:trPr>
        <w:tc>
          <w:tcPr>
            <w:tcW w:w="0" w:type="auto"/>
            <w:tcBorders>
              <w:top w:val="single" w:sz="8" w:space="0" w:color="auto"/>
              <w:left w:val="single" w:sz="8" w:space="0" w:color="auto"/>
              <w:bottom w:val="single" w:sz="8" w:space="0" w:color="auto"/>
              <w:right w:val="nil"/>
            </w:tcBorders>
            <w:shd w:val="clear" w:color="000000" w:fill="E7E6E6"/>
            <w:noWrap/>
            <w:vAlign w:val="center"/>
            <w:hideMark/>
          </w:tcPr>
          <w:p w14:paraId="4F8B50B7" w14:textId="77777777" w:rsidR="004A43CC" w:rsidRPr="008366AE" w:rsidRDefault="004A43CC" w:rsidP="006D3C36">
            <w:pPr>
              <w:spacing w:after="0" w:line="240" w:lineRule="auto"/>
              <w:jc w:val="center"/>
              <w:rPr>
                <w:rFonts w:ascii="Arial" w:eastAsia="Times New Roman" w:hAnsi="Arial" w:cs="Arial"/>
                <w:b/>
                <w:bCs/>
                <w:color w:val="000000"/>
                <w:kern w:val="0"/>
                <w:sz w:val="16"/>
                <w:szCs w:val="16"/>
                <w:lang w:eastAsia="it-IT"/>
                <w14:ligatures w14:val="none"/>
              </w:rPr>
            </w:pPr>
            <w:r w:rsidRPr="008366AE">
              <w:rPr>
                <w:rFonts w:ascii="Arial" w:eastAsia="Times New Roman" w:hAnsi="Arial" w:cs="Arial"/>
                <w:color w:val="000000"/>
                <w:kern w:val="0"/>
                <w:sz w:val="16"/>
                <w:szCs w:val="16"/>
                <w:lang w:eastAsia="it-IT"/>
                <w14:ligatures w14:val="none"/>
              </w:rPr>
              <w:t> </w:t>
            </w:r>
            <w:r w:rsidRPr="008366AE">
              <w:rPr>
                <w:rFonts w:ascii="Arial" w:eastAsia="Times New Roman" w:hAnsi="Arial" w:cs="Arial"/>
                <w:b/>
                <w:bCs/>
                <w:color w:val="000000"/>
                <w:kern w:val="0"/>
                <w:sz w:val="16"/>
                <w:szCs w:val="16"/>
                <w:lang w:eastAsia="it-IT"/>
                <w14:ligatures w14:val="none"/>
              </w:rPr>
              <w:t>Gene</w:t>
            </w:r>
          </w:p>
        </w:tc>
        <w:tc>
          <w:tcPr>
            <w:tcW w:w="0" w:type="auto"/>
            <w:tcBorders>
              <w:top w:val="single" w:sz="8" w:space="0" w:color="auto"/>
              <w:left w:val="single" w:sz="4" w:space="0" w:color="auto"/>
              <w:bottom w:val="single" w:sz="8" w:space="0" w:color="auto"/>
              <w:right w:val="single" w:sz="4" w:space="0" w:color="auto"/>
            </w:tcBorders>
            <w:shd w:val="clear" w:color="000000" w:fill="E7E6E6"/>
            <w:noWrap/>
            <w:vAlign w:val="center"/>
            <w:hideMark/>
          </w:tcPr>
          <w:p w14:paraId="2EA452A6"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Group 1</w:t>
            </w:r>
          </w:p>
        </w:tc>
        <w:tc>
          <w:tcPr>
            <w:tcW w:w="0" w:type="auto"/>
            <w:tcBorders>
              <w:top w:val="single" w:sz="8" w:space="0" w:color="auto"/>
              <w:left w:val="nil"/>
              <w:bottom w:val="single" w:sz="8" w:space="0" w:color="auto"/>
              <w:right w:val="single" w:sz="4" w:space="0" w:color="auto"/>
            </w:tcBorders>
            <w:shd w:val="clear" w:color="000000" w:fill="E7E6E6"/>
            <w:noWrap/>
            <w:vAlign w:val="center"/>
            <w:hideMark/>
          </w:tcPr>
          <w:p w14:paraId="71037FCC"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 Group</w:t>
            </w:r>
            <w:r>
              <w:rPr>
                <w:rFonts w:ascii="Arial" w:eastAsia="Times New Roman" w:hAnsi="Arial" w:cs="Arial"/>
                <w:b/>
                <w:bCs/>
                <w:color w:val="000000"/>
                <w:kern w:val="0"/>
                <w:sz w:val="16"/>
                <w:szCs w:val="16"/>
                <w:lang w:val="it-IT" w:eastAsia="it-IT"/>
                <w14:ligatures w14:val="none"/>
              </w:rPr>
              <w:t xml:space="preserve"> </w:t>
            </w:r>
            <w:r w:rsidRPr="00970432">
              <w:rPr>
                <w:rFonts w:ascii="Arial" w:eastAsia="Times New Roman" w:hAnsi="Arial" w:cs="Arial"/>
                <w:b/>
                <w:bCs/>
                <w:color w:val="000000"/>
                <w:kern w:val="0"/>
                <w:sz w:val="16"/>
                <w:szCs w:val="16"/>
                <w:lang w:val="it-IT" w:eastAsia="it-IT"/>
                <w14:ligatures w14:val="none"/>
              </w:rPr>
              <w:t>2</w:t>
            </w:r>
          </w:p>
        </w:tc>
        <w:tc>
          <w:tcPr>
            <w:tcW w:w="0" w:type="auto"/>
            <w:tcBorders>
              <w:top w:val="single" w:sz="8" w:space="0" w:color="auto"/>
              <w:left w:val="nil"/>
              <w:bottom w:val="single" w:sz="8" w:space="0" w:color="auto"/>
              <w:right w:val="single" w:sz="4" w:space="0" w:color="auto"/>
            </w:tcBorders>
            <w:shd w:val="clear" w:color="000000" w:fill="E7E6E6"/>
            <w:noWrap/>
            <w:vAlign w:val="center"/>
            <w:hideMark/>
          </w:tcPr>
          <w:p w14:paraId="2E4A989E"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 n1</w:t>
            </w:r>
          </w:p>
        </w:tc>
        <w:tc>
          <w:tcPr>
            <w:tcW w:w="0" w:type="auto"/>
            <w:tcBorders>
              <w:top w:val="single" w:sz="8" w:space="0" w:color="auto"/>
              <w:left w:val="nil"/>
              <w:bottom w:val="single" w:sz="8" w:space="0" w:color="auto"/>
              <w:right w:val="nil"/>
            </w:tcBorders>
            <w:shd w:val="clear" w:color="000000" w:fill="E7E6E6"/>
            <w:noWrap/>
            <w:vAlign w:val="center"/>
            <w:hideMark/>
          </w:tcPr>
          <w:p w14:paraId="7ECDA143"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 n2</w:t>
            </w:r>
          </w:p>
        </w:tc>
        <w:tc>
          <w:tcPr>
            <w:tcW w:w="0" w:type="auto"/>
            <w:tcBorders>
              <w:top w:val="single" w:sz="8" w:space="0" w:color="auto"/>
              <w:left w:val="single" w:sz="4" w:space="0" w:color="auto"/>
              <w:bottom w:val="single" w:sz="8" w:space="0" w:color="auto"/>
              <w:right w:val="single" w:sz="4" w:space="0" w:color="auto"/>
            </w:tcBorders>
            <w:shd w:val="clear" w:color="000000" w:fill="E7E6E6"/>
            <w:noWrap/>
            <w:vAlign w:val="center"/>
            <w:hideMark/>
          </w:tcPr>
          <w:p w14:paraId="31B08C90"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Statistic</w:t>
            </w:r>
          </w:p>
        </w:tc>
        <w:tc>
          <w:tcPr>
            <w:tcW w:w="0" w:type="auto"/>
            <w:tcBorders>
              <w:top w:val="single" w:sz="8" w:space="0" w:color="auto"/>
              <w:left w:val="nil"/>
              <w:bottom w:val="single" w:sz="8" w:space="0" w:color="auto"/>
              <w:right w:val="single" w:sz="4" w:space="0" w:color="auto"/>
            </w:tcBorders>
            <w:shd w:val="clear" w:color="000000" w:fill="E7E6E6"/>
            <w:noWrap/>
            <w:vAlign w:val="center"/>
            <w:hideMark/>
          </w:tcPr>
          <w:p w14:paraId="5D0D48A7"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Pr>
                <w:rFonts w:ascii="Arial" w:eastAsia="Times New Roman" w:hAnsi="Arial" w:cs="Arial"/>
                <w:b/>
                <w:bCs/>
                <w:color w:val="000000"/>
                <w:kern w:val="0"/>
                <w:sz w:val="16"/>
                <w:szCs w:val="16"/>
                <w:lang w:val="it-IT" w:eastAsia="it-IT"/>
                <w14:ligatures w14:val="none"/>
              </w:rPr>
              <w:t>P</w:t>
            </w:r>
          </w:p>
        </w:tc>
        <w:tc>
          <w:tcPr>
            <w:tcW w:w="0" w:type="auto"/>
            <w:tcBorders>
              <w:top w:val="single" w:sz="8" w:space="0" w:color="auto"/>
              <w:left w:val="nil"/>
              <w:bottom w:val="single" w:sz="8" w:space="0" w:color="auto"/>
              <w:right w:val="single" w:sz="8" w:space="0" w:color="auto"/>
            </w:tcBorders>
            <w:shd w:val="clear" w:color="000000" w:fill="E7E6E6"/>
            <w:noWrap/>
            <w:vAlign w:val="center"/>
            <w:hideMark/>
          </w:tcPr>
          <w:p w14:paraId="61A90E6D" w14:textId="77777777" w:rsidR="004A43CC" w:rsidRPr="00970432" w:rsidRDefault="004A43CC" w:rsidP="006D3C36">
            <w:pPr>
              <w:spacing w:after="0" w:line="240" w:lineRule="auto"/>
              <w:jc w:val="center"/>
              <w:rPr>
                <w:rFonts w:ascii="Arial" w:eastAsia="Times New Roman" w:hAnsi="Arial" w:cs="Arial"/>
                <w:b/>
                <w:bCs/>
                <w:color w:val="000000"/>
                <w:kern w:val="0"/>
                <w:sz w:val="16"/>
                <w:szCs w:val="16"/>
                <w:lang w:val="it-IT" w:eastAsia="it-IT"/>
                <w14:ligatures w14:val="none"/>
              </w:rPr>
            </w:pPr>
            <w:r w:rsidRPr="00970432">
              <w:rPr>
                <w:rFonts w:ascii="Arial" w:eastAsia="Times New Roman" w:hAnsi="Arial" w:cs="Arial"/>
                <w:b/>
                <w:bCs/>
                <w:color w:val="000000"/>
                <w:kern w:val="0"/>
                <w:sz w:val="16"/>
                <w:szCs w:val="16"/>
                <w:lang w:val="it-IT" w:eastAsia="it-IT"/>
                <w14:ligatures w14:val="none"/>
              </w:rPr>
              <w:t> </w:t>
            </w:r>
            <w:r>
              <w:rPr>
                <w:rFonts w:ascii="Arial" w:eastAsia="Times New Roman" w:hAnsi="Arial" w:cs="Arial"/>
                <w:b/>
                <w:bCs/>
                <w:color w:val="000000"/>
                <w:kern w:val="0"/>
                <w:sz w:val="16"/>
                <w:szCs w:val="16"/>
                <w:lang w:val="it-IT" w:eastAsia="it-IT"/>
                <w14:ligatures w14:val="none"/>
              </w:rPr>
              <w:t>Padj</w:t>
            </w:r>
          </w:p>
        </w:tc>
      </w:tr>
      <w:tr w:rsidR="004A43CC" w:rsidRPr="00970432" w14:paraId="02E02B75" w14:textId="77777777" w:rsidTr="006D3C36">
        <w:trPr>
          <w:trHeight w:val="240"/>
          <w:jc w:val="center"/>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398CE24F" w14:textId="77777777" w:rsidR="004A43CC" w:rsidRPr="008366AE" w:rsidRDefault="004A43CC" w:rsidP="006D3C36">
            <w:pPr>
              <w:spacing w:after="0" w:line="240" w:lineRule="auto"/>
              <w:jc w:val="center"/>
              <w:rPr>
                <w:rFonts w:ascii="Arial" w:eastAsia="Times New Roman" w:hAnsi="Arial" w:cs="Arial"/>
                <w:i/>
                <w:iCs/>
                <w:color w:val="000000"/>
                <w:kern w:val="0"/>
                <w:sz w:val="16"/>
                <w:szCs w:val="16"/>
                <w:lang w:val="it-IT" w:eastAsia="it-IT"/>
                <w14:ligatures w14:val="none"/>
              </w:rPr>
            </w:pPr>
            <w:r w:rsidRPr="008366AE">
              <w:rPr>
                <w:rFonts w:ascii="Arial" w:eastAsia="Times New Roman" w:hAnsi="Arial" w:cs="Arial"/>
                <w:i/>
                <w:iCs/>
                <w:color w:val="000000"/>
                <w:kern w:val="0"/>
                <w:sz w:val="16"/>
                <w:szCs w:val="16"/>
                <w:lang w:val="it-IT" w:eastAsia="it-IT"/>
                <w14:ligatures w14:val="none"/>
              </w:rPr>
              <w:t>CBL</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D2B628"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6AA304FB"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0B02F31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0B3588E3"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4" w:space="0" w:color="auto"/>
              <w:right w:val="single" w:sz="4" w:space="0" w:color="auto"/>
            </w:tcBorders>
            <w:shd w:val="clear" w:color="auto" w:fill="auto"/>
            <w:noWrap/>
            <w:vAlign w:val="center"/>
            <w:hideMark/>
          </w:tcPr>
          <w:p w14:paraId="1FD12EC7"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4867</w:t>
            </w:r>
          </w:p>
        </w:tc>
        <w:tc>
          <w:tcPr>
            <w:tcW w:w="0" w:type="auto"/>
            <w:tcBorders>
              <w:top w:val="nil"/>
              <w:left w:val="nil"/>
              <w:bottom w:val="single" w:sz="4" w:space="0" w:color="auto"/>
              <w:right w:val="single" w:sz="4" w:space="0" w:color="auto"/>
            </w:tcBorders>
            <w:shd w:val="clear" w:color="auto" w:fill="auto"/>
            <w:noWrap/>
            <w:vAlign w:val="center"/>
            <w:hideMark/>
          </w:tcPr>
          <w:p w14:paraId="36FC589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1.11E-08</w:t>
            </w:r>
          </w:p>
        </w:tc>
        <w:tc>
          <w:tcPr>
            <w:tcW w:w="0" w:type="auto"/>
            <w:tcBorders>
              <w:top w:val="nil"/>
              <w:left w:val="nil"/>
              <w:bottom w:val="single" w:sz="4" w:space="0" w:color="auto"/>
              <w:right w:val="single" w:sz="8" w:space="0" w:color="auto"/>
            </w:tcBorders>
            <w:shd w:val="clear" w:color="auto" w:fill="auto"/>
            <w:noWrap/>
            <w:vAlign w:val="center"/>
            <w:hideMark/>
          </w:tcPr>
          <w:p w14:paraId="09E07474"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2.08E-8</w:t>
            </w:r>
          </w:p>
        </w:tc>
      </w:tr>
      <w:tr w:rsidR="004A43CC" w:rsidRPr="00970432" w14:paraId="31CB80B2" w14:textId="77777777" w:rsidTr="006D3C36">
        <w:trPr>
          <w:trHeight w:val="240"/>
          <w:jc w:val="center"/>
        </w:trPr>
        <w:tc>
          <w:tcPr>
            <w:tcW w:w="0" w:type="auto"/>
            <w:vMerge/>
            <w:tcBorders>
              <w:top w:val="nil"/>
              <w:left w:val="single" w:sz="8" w:space="0" w:color="auto"/>
              <w:bottom w:val="single" w:sz="8" w:space="0" w:color="000000"/>
              <w:right w:val="nil"/>
            </w:tcBorders>
            <w:vAlign w:val="center"/>
            <w:hideMark/>
          </w:tcPr>
          <w:p w14:paraId="6CEFEC83"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514298"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0774AC72"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2208421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31DD5549"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4" w:space="0" w:color="auto"/>
              <w:right w:val="single" w:sz="4" w:space="0" w:color="auto"/>
            </w:tcBorders>
            <w:shd w:val="clear" w:color="auto" w:fill="auto"/>
            <w:noWrap/>
            <w:vAlign w:val="center"/>
            <w:hideMark/>
          </w:tcPr>
          <w:p w14:paraId="131DA9F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2152</w:t>
            </w:r>
          </w:p>
        </w:tc>
        <w:tc>
          <w:tcPr>
            <w:tcW w:w="0" w:type="auto"/>
            <w:tcBorders>
              <w:top w:val="nil"/>
              <w:left w:val="nil"/>
              <w:bottom w:val="single" w:sz="4" w:space="0" w:color="auto"/>
              <w:right w:val="single" w:sz="4" w:space="0" w:color="auto"/>
            </w:tcBorders>
            <w:shd w:val="clear" w:color="auto" w:fill="auto"/>
            <w:noWrap/>
            <w:vAlign w:val="center"/>
            <w:hideMark/>
          </w:tcPr>
          <w:p w14:paraId="740D1C8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1.20E-02</w:t>
            </w:r>
          </w:p>
        </w:tc>
        <w:tc>
          <w:tcPr>
            <w:tcW w:w="0" w:type="auto"/>
            <w:tcBorders>
              <w:top w:val="nil"/>
              <w:left w:val="nil"/>
              <w:bottom w:val="single" w:sz="4" w:space="0" w:color="auto"/>
              <w:right w:val="single" w:sz="8" w:space="0" w:color="auto"/>
            </w:tcBorders>
            <w:shd w:val="clear" w:color="auto" w:fill="auto"/>
            <w:noWrap/>
            <w:vAlign w:val="center"/>
            <w:hideMark/>
          </w:tcPr>
          <w:p w14:paraId="360D283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1.38E-2</w:t>
            </w:r>
          </w:p>
        </w:tc>
      </w:tr>
      <w:tr w:rsidR="004A43CC" w:rsidRPr="00970432" w14:paraId="2E355ABD" w14:textId="77777777" w:rsidTr="006D3C36">
        <w:trPr>
          <w:trHeight w:val="251"/>
          <w:jc w:val="center"/>
        </w:trPr>
        <w:tc>
          <w:tcPr>
            <w:tcW w:w="0" w:type="auto"/>
            <w:vMerge/>
            <w:tcBorders>
              <w:top w:val="nil"/>
              <w:left w:val="single" w:sz="8" w:space="0" w:color="auto"/>
              <w:bottom w:val="single" w:sz="8" w:space="0" w:color="000000"/>
              <w:right w:val="nil"/>
            </w:tcBorders>
            <w:vAlign w:val="center"/>
            <w:hideMark/>
          </w:tcPr>
          <w:p w14:paraId="6714FC89"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2B2905BD"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8" w:space="0" w:color="auto"/>
              <w:right w:val="single" w:sz="4" w:space="0" w:color="auto"/>
            </w:tcBorders>
            <w:shd w:val="clear" w:color="auto" w:fill="auto"/>
            <w:noWrap/>
            <w:vAlign w:val="center"/>
            <w:hideMark/>
          </w:tcPr>
          <w:p w14:paraId="5FCDE1B3"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8" w:space="0" w:color="auto"/>
              <w:right w:val="single" w:sz="4" w:space="0" w:color="auto"/>
            </w:tcBorders>
            <w:shd w:val="clear" w:color="auto" w:fill="auto"/>
            <w:noWrap/>
            <w:vAlign w:val="center"/>
            <w:hideMark/>
          </w:tcPr>
          <w:p w14:paraId="78587926"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8" w:space="0" w:color="auto"/>
              <w:right w:val="single" w:sz="4" w:space="0" w:color="auto"/>
            </w:tcBorders>
            <w:shd w:val="clear" w:color="auto" w:fill="auto"/>
            <w:noWrap/>
            <w:vAlign w:val="center"/>
            <w:hideMark/>
          </w:tcPr>
          <w:p w14:paraId="752CA0E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8" w:space="0" w:color="auto"/>
              <w:right w:val="single" w:sz="4" w:space="0" w:color="auto"/>
            </w:tcBorders>
            <w:shd w:val="clear" w:color="auto" w:fill="auto"/>
            <w:noWrap/>
            <w:vAlign w:val="center"/>
            <w:hideMark/>
          </w:tcPr>
          <w:p w14:paraId="4C26F406"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14428</w:t>
            </w:r>
          </w:p>
        </w:tc>
        <w:tc>
          <w:tcPr>
            <w:tcW w:w="0" w:type="auto"/>
            <w:tcBorders>
              <w:top w:val="nil"/>
              <w:left w:val="nil"/>
              <w:bottom w:val="single" w:sz="8" w:space="0" w:color="auto"/>
              <w:right w:val="single" w:sz="4" w:space="0" w:color="auto"/>
            </w:tcBorders>
            <w:shd w:val="clear" w:color="auto" w:fill="auto"/>
            <w:noWrap/>
            <w:vAlign w:val="center"/>
            <w:hideMark/>
          </w:tcPr>
          <w:p w14:paraId="0D6C661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1.96E-38</w:t>
            </w:r>
          </w:p>
        </w:tc>
        <w:tc>
          <w:tcPr>
            <w:tcW w:w="0" w:type="auto"/>
            <w:tcBorders>
              <w:top w:val="nil"/>
              <w:left w:val="nil"/>
              <w:bottom w:val="single" w:sz="8" w:space="0" w:color="auto"/>
              <w:right w:val="single" w:sz="8" w:space="0" w:color="auto"/>
            </w:tcBorders>
            <w:shd w:val="clear" w:color="auto" w:fill="auto"/>
            <w:noWrap/>
            <w:vAlign w:val="center"/>
            <w:hideMark/>
          </w:tcPr>
          <w:p w14:paraId="129661D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1.47E-37</w:t>
            </w:r>
          </w:p>
        </w:tc>
      </w:tr>
      <w:tr w:rsidR="004A43CC" w:rsidRPr="00970432" w14:paraId="554DA5FF" w14:textId="77777777" w:rsidTr="006D3C36">
        <w:trPr>
          <w:trHeight w:val="240"/>
          <w:jc w:val="center"/>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4FE6DD60" w14:textId="77777777" w:rsidR="004A43CC" w:rsidRPr="008366AE" w:rsidRDefault="004A43CC" w:rsidP="006D3C36">
            <w:pPr>
              <w:spacing w:after="0" w:line="240" w:lineRule="auto"/>
              <w:jc w:val="center"/>
              <w:rPr>
                <w:rFonts w:ascii="Arial" w:eastAsia="Times New Roman" w:hAnsi="Arial" w:cs="Arial"/>
                <w:i/>
                <w:iCs/>
                <w:color w:val="000000"/>
                <w:kern w:val="0"/>
                <w:sz w:val="16"/>
                <w:szCs w:val="16"/>
                <w:lang w:val="it-IT" w:eastAsia="it-IT"/>
                <w14:ligatures w14:val="none"/>
              </w:rPr>
            </w:pPr>
            <w:r w:rsidRPr="008366AE">
              <w:rPr>
                <w:rFonts w:ascii="Arial" w:eastAsia="Times New Roman" w:hAnsi="Arial" w:cs="Arial"/>
                <w:i/>
                <w:iCs/>
                <w:color w:val="000000"/>
                <w:kern w:val="0"/>
                <w:sz w:val="16"/>
                <w:szCs w:val="16"/>
                <w:lang w:val="it-IT" w:eastAsia="it-IT"/>
                <w14:ligatures w14:val="none"/>
              </w:rPr>
              <w:t>GSKIP</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7881C"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0FBD8B04"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758AE10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6BE8D6A9"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4" w:space="0" w:color="auto"/>
              <w:right w:val="single" w:sz="4" w:space="0" w:color="auto"/>
            </w:tcBorders>
            <w:shd w:val="clear" w:color="auto" w:fill="auto"/>
            <w:noWrap/>
            <w:vAlign w:val="center"/>
            <w:hideMark/>
          </w:tcPr>
          <w:p w14:paraId="5E8005E8"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4996</w:t>
            </w:r>
          </w:p>
        </w:tc>
        <w:tc>
          <w:tcPr>
            <w:tcW w:w="0" w:type="auto"/>
            <w:tcBorders>
              <w:top w:val="nil"/>
              <w:left w:val="nil"/>
              <w:bottom w:val="single" w:sz="4" w:space="0" w:color="auto"/>
              <w:right w:val="single" w:sz="4" w:space="0" w:color="auto"/>
            </w:tcBorders>
            <w:shd w:val="clear" w:color="auto" w:fill="auto"/>
            <w:noWrap/>
            <w:vAlign w:val="center"/>
            <w:hideMark/>
          </w:tcPr>
          <w:p w14:paraId="706F808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1.61E-9</w:t>
            </w:r>
          </w:p>
        </w:tc>
        <w:tc>
          <w:tcPr>
            <w:tcW w:w="0" w:type="auto"/>
            <w:tcBorders>
              <w:top w:val="nil"/>
              <w:left w:val="nil"/>
              <w:bottom w:val="single" w:sz="4" w:space="0" w:color="auto"/>
              <w:right w:val="single" w:sz="8" w:space="0" w:color="auto"/>
            </w:tcBorders>
            <w:shd w:val="clear" w:color="auto" w:fill="auto"/>
            <w:noWrap/>
            <w:vAlign w:val="center"/>
            <w:hideMark/>
          </w:tcPr>
          <w:p w14:paraId="00A1ABE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3.45E-09</w:t>
            </w:r>
          </w:p>
        </w:tc>
      </w:tr>
      <w:tr w:rsidR="004A43CC" w:rsidRPr="00970432" w14:paraId="40BEE645" w14:textId="77777777" w:rsidTr="006D3C36">
        <w:trPr>
          <w:trHeight w:val="240"/>
          <w:jc w:val="center"/>
        </w:trPr>
        <w:tc>
          <w:tcPr>
            <w:tcW w:w="0" w:type="auto"/>
            <w:vMerge/>
            <w:tcBorders>
              <w:top w:val="nil"/>
              <w:left w:val="single" w:sz="8" w:space="0" w:color="auto"/>
              <w:bottom w:val="single" w:sz="8" w:space="0" w:color="000000"/>
              <w:right w:val="nil"/>
            </w:tcBorders>
            <w:vAlign w:val="center"/>
            <w:hideMark/>
          </w:tcPr>
          <w:p w14:paraId="1EE60DFE"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B38CDB"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552FA79E"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203E2E32"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0C7EE6D2"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4" w:space="0" w:color="auto"/>
              <w:right w:val="single" w:sz="4" w:space="0" w:color="auto"/>
            </w:tcBorders>
            <w:shd w:val="clear" w:color="auto" w:fill="auto"/>
            <w:noWrap/>
            <w:vAlign w:val="center"/>
            <w:hideMark/>
          </w:tcPr>
          <w:p w14:paraId="7B69B1AB"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2531</w:t>
            </w:r>
          </w:p>
        </w:tc>
        <w:tc>
          <w:tcPr>
            <w:tcW w:w="0" w:type="auto"/>
            <w:tcBorders>
              <w:top w:val="nil"/>
              <w:left w:val="nil"/>
              <w:bottom w:val="single" w:sz="4" w:space="0" w:color="auto"/>
              <w:right w:val="single" w:sz="4" w:space="0" w:color="auto"/>
            </w:tcBorders>
            <w:shd w:val="clear" w:color="auto" w:fill="auto"/>
            <w:noWrap/>
            <w:vAlign w:val="center"/>
            <w:hideMark/>
          </w:tcPr>
          <w:p w14:paraId="20D1F3D8"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4.51E-5</w:t>
            </w:r>
          </w:p>
        </w:tc>
        <w:tc>
          <w:tcPr>
            <w:tcW w:w="0" w:type="auto"/>
            <w:tcBorders>
              <w:top w:val="nil"/>
              <w:left w:val="nil"/>
              <w:bottom w:val="single" w:sz="4" w:space="0" w:color="auto"/>
              <w:right w:val="single" w:sz="8" w:space="0" w:color="auto"/>
            </w:tcBorders>
            <w:shd w:val="clear" w:color="auto" w:fill="auto"/>
            <w:noWrap/>
            <w:vAlign w:val="center"/>
            <w:hideMark/>
          </w:tcPr>
          <w:p w14:paraId="31846FB9"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6.15E-05</w:t>
            </w:r>
          </w:p>
        </w:tc>
      </w:tr>
      <w:tr w:rsidR="004A43CC" w:rsidRPr="00970432" w14:paraId="3444DCB3" w14:textId="77777777" w:rsidTr="006D3C36">
        <w:trPr>
          <w:trHeight w:val="251"/>
          <w:jc w:val="center"/>
        </w:trPr>
        <w:tc>
          <w:tcPr>
            <w:tcW w:w="0" w:type="auto"/>
            <w:vMerge/>
            <w:tcBorders>
              <w:top w:val="nil"/>
              <w:left w:val="single" w:sz="8" w:space="0" w:color="auto"/>
              <w:bottom w:val="single" w:sz="8" w:space="0" w:color="000000"/>
              <w:right w:val="nil"/>
            </w:tcBorders>
            <w:vAlign w:val="center"/>
            <w:hideMark/>
          </w:tcPr>
          <w:p w14:paraId="7694CBA4"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455545F8"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8" w:space="0" w:color="auto"/>
              <w:right w:val="single" w:sz="4" w:space="0" w:color="auto"/>
            </w:tcBorders>
            <w:shd w:val="clear" w:color="auto" w:fill="auto"/>
            <w:noWrap/>
            <w:vAlign w:val="center"/>
            <w:hideMark/>
          </w:tcPr>
          <w:p w14:paraId="736A0A71"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8" w:space="0" w:color="auto"/>
              <w:right w:val="single" w:sz="4" w:space="0" w:color="auto"/>
            </w:tcBorders>
            <w:shd w:val="clear" w:color="auto" w:fill="auto"/>
            <w:noWrap/>
            <w:vAlign w:val="center"/>
            <w:hideMark/>
          </w:tcPr>
          <w:p w14:paraId="461F789A"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8" w:space="0" w:color="auto"/>
              <w:right w:val="single" w:sz="4" w:space="0" w:color="auto"/>
            </w:tcBorders>
            <w:shd w:val="clear" w:color="auto" w:fill="auto"/>
            <w:noWrap/>
            <w:vAlign w:val="center"/>
            <w:hideMark/>
          </w:tcPr>
          <w:p w14:paraId="406286F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8" w:space="0" w:color="auto"/>
              <w:right w:val="single" w:sz="4" w:space="0" w:color="auto"/>
            </w:tcBorders>
            <w:shd w:val="clear" w:color="auto" w:fill="auto"/>
            <w:noWrap/>
            <w:vAlign w:val="center"/>
            <w:hideMark/>
          </w:tcPr>
          <w:p w14:paraId="1EE13FA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16397</w:t>
            </w:r>
          </w:p>
        </w:tc>
        <w:tc>
          <w:tcPr>
            <w:tcW w:w="0" w:type="auto"/>
            <w:tcBorders>
              <w:top w:val="nil"/>
              <w:left w:val="nil"/>
              <w:bottom w:val="single" w:sz="8" w:space="0" w:color="auto"/>
              <w:right w:val="single" w:sz="4" w:space="0" w:color="auto"/>
            </w:tcBorders>
            <w:shd w:val="clear" w:color="auto" w:fill="auto"/>
            <w:noWrap/>
            <w:vAlign w:val="center"/>
            <w:hideMark/>
          </w:tcPr>
          <w:p w14:paraId="42529AF1"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5.17E-33</w:t>
            </w:r>
          </w:p>
        </w:tc>
        <w:tc>
          <w:tcPr>
            <w:tcW w:w="0" w:type="auto"/>
            <w:tcBorders>
              <w:top w:val="nil"/>
              <w:left w:val="nil"/>
              <w:bottom w:val="single" w:sz="8" w:space="0" w:color="auto"/>
              <w:right w:val="single" w:sz="8" w:space="0" w:color="auto"/>
            </w:tcBorders>
            <w:shd w:val="clear" w:color="auto" w:fill="auto"/>
            <w:noWrap/>
            <w:vAlign w:val="center"/>
            <w:hideMark/>
          </w:tcPr>
          <w:p w14:paraId="760EE3C4"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1.94E-32</w:t>
            </w:r>
          </w:p>
        </w:tc>
      </w:tr>
      <w:tr w:rsidR="004A43CC" w:rsidRPr="00970432" w14:paraId="1F491365" w14:textId="77777777" w:rsidTr="006D3C36">
        <w:trPr>
          <w:trHeight w:val="240"/>
          <w:jc w:val="center"/>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50D39AAA" w14:textId="77777777" w:rsidR="004A43CC" w:rsidRPr="008366AE" w:rsidRDefault="004A43CC" w:rsidP="006D3C36">
            <w:pPr>
              <w:spacing w:after="0" w:line="240" w:lineRule="auto"/>
              <w:jc w:val="center"/>
              <w:rPr>
                <w:rFonts w:ascii="Arial" w:eastAsia="Times New Roman" w:hAnsi="Arial" w:cs="Arial"/>
                <w:i/>
                <w:iCs/>
                <w:color w:val="000000"/>
                <w:kern w:val="0"/>
                <w:sz w:val="16"/>
                <w:szCs w:val="16"/>
                <w:lang w:val="it-IT" w:eastAsia="it-IT"/>
                <w14:ligatures w14:val="none"/>
              </w:rPr>
            </w:pPr>
            <w:r w:rsidRPr="008366AE">
              <w:rPr>
                <w:rFonts w:ascii="Arial" w:eastAsia="Times New Roman" w:hAnsi="Arial" w:cs="Arial"/>
                <w:i/>
                <w:iCs/>
                <w:color w:val="000000"/>
                <w:kern w:val="0"/>
                <w:sz w:val="16"/>
                <w:szCs w:val="16"/>
                <w:lang w:val="it-IT" w:eastAsia="it-IT"/>
                <w14:ligatures w14:val="none"/>
              </w:rPr>
              <w:t>WDR81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E14B37"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3E0F668E"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6FDE2CCD"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39699EC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4" w:space="0" w:color="auto"/>
              <w:right w:val="single" w:sz="4" w:space="0" w:color="auto"/>
            </w:tcBorders>
            <w:shd w:val="clear" w:color="auto" w:fill="auto"/>
            <w:noWrap/>
            <w:vAlign w:val="center"/>
            <w:hideMark/>
          </w:tcPr>
          <w:p w14:paraId="23FDC85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750</w:t>
            </w:r>
          </w:p>
        </w:tc>
        <w:tc>
          <w:tcPr>
            <w:tcW w:w="0" w:type="auto"/>
            <w:tcBorders>
              <w:top w:val="nil"/>
              <w:left w:val="nil"/>
              <w:bottom w:val="single" w:sz="4" w:space="0" w:color="auto"/>
              <w:right w:val="single" w:sz="4" w:space="0" w:color="auto"/>
            </w:tcBorders>
            <w:shd w:val="clear" w:color="auto" w:fill="auto"/>
            <w:noWrap/>
            <w:vAlign w:val="center"/>
            <w:hideMark/>
          </w:tcPr>
          <w:p w14:paraId="59FC398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7.12E-6</w:t>
            </w:r>
          </w:p>
        </w:tc>
        <w:tc>
          <w:tcPr>
            <w:tcW w:w="0" w:type="auto"/>
            <w:tcBorders>
              <w:top w:val="nil"/>
              <w:left w:val="nil"/>
              <w:bottom w:val="single" w:sz="4" w:space="0" w:color="auto"/>
              <w:right w:val="single" w:sz="8" w:space="0" w:color="auto"/>
            </w:tcBorders>
            <w:shd w:val="clear" w:color="auto" w:fill="auto"/>
            <w:noWrap/>
            <w:vAlign w:val="center"/>
            <w:hideMark/>
          </w:tcPr>
          <w:p w14:paraId="3C36D9AA"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1.07E-05</w:t>
            </w:r>
          </w:p>
        </w:tc>
      </w:tr>
      <w:tr w:rsidR="004A43CC" w:rsidRPr="00970432" w14:paraId="74DCAEEF" w14:textId="77777777" w:rsidTr="006D3C36">
        <w:trPr>
          <w:trHeight w:val="240"/>
          <w:jc w:val="center"/>
        </w:trPr>
        <w:tc>
          <w:tcPr>
            <w:tcW w:w="0" w:type="auto"/>
            <w:vMerge/>
            <w:tcBorders>
              <w:top w:val="nil"/>
              <w:left w:val="single" w:sz="8" w:space="0" w:color="auto"/>
              <w:bottom w:val="single" w:sz="8" w:space="0" w:color="000000"/>
              <w:right w:val="nil"/>
            </w:tcBorders>
            <w:vAlign w:val="center"/>
            <w:hideMark/>
          </w:tcPr>
          <w:p w14:paraId="5179CBDA"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8E52F2"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1710E535"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7E35ED2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75D8F02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4" w:space="0" w:color="auto"/>
              <w:right w:val="single" w:sz="4" w:space="0" w:color="auto"/>
            </w:tcBorders>
            <w:shd w:val="clear" w:color="auto" w:fill="auto"/>
            <w:noWrap/>
            <w:vAlign w:val="center"/>
            <w:hideMark/>
          </w:tcPr>
          <w:p w14:paraId="1E80E38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1035</w:t>
            </w:r>
          </w:p>
        </w:tc>
        <w:tc>
          <w:tcPr>
            <w:tcW w:w="0" w:type="auto"/>
            <w:tcBorders>
              <w:top w:val="nil"/>
              <w:left w:val="nil"/>
              <w:bottom w:val="single" w:sz="4" w:space="0" w:color="auto"/>
              <w:right w:val="single" w:sz="4" w:space="0" w:color="auto"/>
            </w:tcBorders>
            <w:shd w:val="clear" w:color="auto" w:fill="auto"/>
            <w:noWrap/>
            <w:vAlign w:val="center"/>
            <w:hideMark/>
          </w:tcPr>
          <w:p w14:paraId="51A66FAA"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4.2E-2</w:t>
            </w:r>
          </w:p>
        </w:tc>
        <w:tc>
          <w:tcPr>
            <w:tcW w:w="0" w:type="auto"/>
            <w:tcBorders>
              <w:top w:val="nil"/>
              <w:left w:val="nil"/>
              <w:bottom w:val="single" w:sz="4" w:space="0" w:color="auto"/>
              <w:right w:val="single" w:sz="8" w:space="0" w:color="auto"/>
            </w:tcBorders>
            <w:shd w:val="clear" w:color="auto" w:fill="auto"/>
            <w:noWrap/>
            <w:vAlign w:val="center"/>
            <w:hideMark/>
          </w:tcPr>
          <w:p w14:paraId="7916A59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4.50E-02</w:t>
            </w:r>
          </w:p>
        </w:tc>
      </w:tr>
      <w:tr w:rsidR="004A43CC" w:rsidRPr="00970432" w14:paraId="3D5288A3" w14:textId="77777777" w:rsidTr="006D3C36">
        <w:trPr>
          <w:trHeight w:val="251"/>
          <w:jc w:val="center"/>
        </w:trPr>
        <w:tc>
          <w:tcPr>
            <w:tcW w:w="0" w:type="auto"/>
            <w:vMerge/>
            <w:tcBorders>
              <w:top w:val="nil"/>
              <w:left w:val="single" w:sz="8" w:space="0" w:color="auto"/>
              <w:bottom w:val="single" w:sz="8" w:space="0" w:color="000000"/>
              <w:right w:val="nil"/>
            </w:tcBorders>
            <w:vAlign w:val="center"/>
            <w:hideMark/>
          </w:tcPr>
          <w:p w14:paraId="512FEF80"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3703D1E6"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8" w:space="0" w:color="auto"/>
              <w:right w:val="single" w:sz="4" w:space="0" w:color="auto"/>
            </w:tcBorders>
            <w:shd w:val="clear" w:color="auto" w:fill="auto"/>
            <w:noWrap/>
            <w:vAlign w:val="center"/>
            <w:hideMark/>
          </w:tcPr>
          <w:p w14:paraId="28983A93"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8" w:space="0" w:color="auto"/>
              <w:right w:val="single" w:sz="4" w:space="0" w:color="auto"/>
            </w:tcBorders>
            <w:shd w:val="clear" w:color="auto" w:fill="auto"/>
            <w:noWrap/>
            <w:vAlign w:val="center"/>
            <w:hideMark/>
          </w:tcPr>
          <w:p w14:paraId="730BE0F5"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8" w:space="0" w:color="auto"/>
              <w:right w:val="single" w:sz="4" w:space="0" w:color="auto"/>
            </w:tcBorders>
            <w:shd w:val="clear" w:color="auto" w:fill="auto"/>
            <w:noWrap/>
            <w:vAlign w:val="center"/>
            <w:hideMark/>
          </w:tcPr>
          <w:p w14:paraId="29C202C1"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8" w:space="0" w:color="auto"/>
              <w:right w:val="single" w:sz="4" w:space="0" w:color="auto"/>
            </w:tcBorders>
            <w:shd w:val="clear" w:color="auto" w:fill="auto"/>
            <w:noWrap/>
            <w:vAlign w:val="center"/>
            <w:hideMark/>
          </w:tcPr>
          <w:p w14:paraId="12F06162"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55624</w:t>
            </w:r>
          </w:p>
        </w:tc>
        <w:tc>
          <w:tcPr>
            <w:tcW w:w="0" w:type="auto"/>
            <w:tcBorders>
              <w:top w:val="nil"/>
              <w:left w:val="nil"/>
              <w:bottom w:val="single" w:sz="8" w:space="0" w:color="auto"/>
              <w:right w:val="single" w:sz="4" w:space="0" w:color="auto"/>
            </w:tcBorders>
            <w:shd w:val="clear" w:color="auto" w:fill="auto"/>
            <w:noWrap/>
            <w:vAlign w:val="center"/>
            <w:hideMark/>
          </w:tcPr>
          <w:p w14:paraId="2AD4BA14"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3.90E-15</w:t>
            </w:r>
          </w:p>
        </w:tc>
        <w:tc>
          <w:tcPr>
            <w:tcW w:w="0" w:type="auto"/>
            <w:tcBorders>
              <w:top w:val="nil"/>
              <w:left w:val="nil"/>
              <w:bottom w:val="single" w:sz="8" w:space="0" w:color="auto"/>
              <w:right w:val="single" w:sz="8" w:space="0" w:color="auto"/>
            </w:tcBorders>
            <w:shd w:val="clear" w:color="auto" w:fill="auto"/>
            <w:noWrap/>
            <w:vAlign w:val="center"/>
            <w:hideMark/>
          </w:tcPr>
          <w:p w14:paraId="3DF3641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1.17E-14</w:t>
            </w:r>
          </w:p>
        </w:tc>
      </w:tr>
      <w:tr w:rsidR="004A43CC" w:rsidRPr="00970432" w14:paraId="30DEFF1E" w14:textId="77777777" w:rsidTr="006D3C36">
        <w:trPr>
          <w:trHeight w:val="240"/>
          <w:jc w:val="center"/>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2250B25A" w14:textId="77777777" w:rsidR="004A43CC" w:rsidRPr="008366AE" w:rsidRDefault="004A43CC" w:rsidP="006D3C36">
            <w:pPr>
              <w:spacing w:after="0" w:line="240" w:lineRule="auto"/>
              <w:jc w:val="center"/>
              <w:rPr>
                <w:rFonts w:ascii="Arial" w:eastAsia="Times New Roman" w:hAnsi="Arial" w:cs="Arial"/>
                <w:i/>
                <w:iCs/>
                <w:color w:val="000000"/>
                <w:kern w:val="0"/>
                <w:sz w:val="16"/>
                <w:szCs w:val="16"/>
                <w:lang w:val="it-IT" w:eastAsia="it-IT"/>
                <w14:ligatures w14:val="none"/>
              </w:rPr>
            </w:pPr>
            <w:r w:rsidRPr="008366AE">
              <w:rPr>
                <w:rFonts w:ascii="Arial" w:eastAsia="Times New Roman" w:hAnsi="Arial" w:cs="Arial"/>
                <w:i/>
                <w:iCs/>
                <w:color w:val="000000"/>
                <w:kern w:val="0"/>
                <w:sz w:val="16"/>
                <w:szCs w:val="16"/>
                <w:lang w:val="it-IT" w:eastAsia="it-IT"/>
                <w14:ligatures w14:val="none"/>
              </w:rPr>
              <w:t>ZMYM1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6F812"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2DF7880E"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0C2B5FC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7706DF5C"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4" w:space="0" w:color="auto"/>
              <w:right w:val="single" w:sz="4" w:space="0" w:color="auto"/>
            </w:tcBorders>
            <w:shd w:val="clear" w:color="auto" w:fill="auto"/>
            <w:noWrap/>
            <w:vAlign w:val="center"/>
            <w:hideMark/>
          </w:tcPr>
          <w:p w14:paraId="5DB3CCD9"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5067</w:t>
            </w:r>
          </w:p>
        </w:tc>
        <w:tc>
          <w:tcPr>
            <w:tcW w:w="0" w:type="auto"/>
            <w:tcBorders>
              <w:top w:val="nil"/>
              <w:left w:val="nil"/>
              <w:bottom w:val="single" w:sz="4" w:space="0" w:color="auto"/>
              <w:right w:val="single" w:sz="4" w:space="0" w:color="auto"/>
            </w:tcBorders>
            <w:shd w:val="clear" w:color="auto" w:fill="auto"/>
            <w:noWrap/>
            <w:vAlign w:val="center"/>
            <w:hideMark/>
          </w:tcPr>
          <w:p w14:paraId="55C6878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5.32E-10</w:t>
            </w:r>
          </w:p>
        </w:tc>
        <w:tc>
          <w:tcPr>
            <w:tcW w:w="0" w:type="auto"/>
            <w:tcBorders>
              <w:top w:val="nil"/>
              <w:left w:val="nil"/>
              <w:bottom w:val="single" w:sz="4" w:space="0" w:color="auto"/>
              <w:right w:val="single" w:sz="8" w:space="0" w:color="auto"/>
            </w:tcBorders>
            <w:shd w:val="clear" w:color="auto" w:fill="auto"/>
            <w:noWrap/>
            <w:vAlign w:val="center"/>
            <w:hideMark/>
          </w:tcPr>
          <w:p w14:paraId="3C4B53EA"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1.33E-09</w:t>
            </w:r>
          </w:p>
        </w:tc>
      </w:tr>
      <w:tr w:rsidR="004A43CC" w:rsidRPr="00970432" w14:paraId="6C24F4EF" w14:textId="77777777" w:rsidTr="006D3C36">
        <w:trPr>
          <w:trHeight w:val="240"/>
          <w:jc w:val="center"/>
        </w:trPr>
        <w:tc>
          <w:tcPr>
            <w:tcW w:w="0" w:type="auto"/>
            <w:vMerge/>
            <w:tcBorders>
              <w:top w:val="nil"/>
              <w:left w:val="single" w:sz="8" w:space="0" w:color="auto"/>
              <w:bottom w:val="single" w:sz="8" w:space="0" w:color="000000"/>
              <w:right w:val="nil"/>
            </w:tcBorders>
            <w:vAlign w:val="center"/>
            <w:hideMark/>
          </w:tcPr>
          <w:p w14:paraId="75EDE3D5"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4A5C96"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39CECA39"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4D30BD7B"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61E1EA2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4" w:space="0" w:color="auto"/>
              <w:right w:val="single" w:sz="4" w:space="0" w:color="auto"/>
            </w:tcBorders>
            <w:shd w:val="clear" w:color="auto" w:fill="auto"/>
            <w:noWrap/>
            <w:vAlign w:val="center"/>
            <w:hideMark/>
          </w:tcPr>
          <w:p w14:paraId="32E1C007"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2751</w:t>
            </w:r>
          </w:p>
        </w:tc>
        <w:tc>
          <w:tcPr>
            <w:tcW w:w="0" w:type="auto"/>
            <w:tcBorders>
              <w:top w:val="nil"/>
              <w:left w:val="nil"/>
              <w:bottom w:val="single" w:sz="4" w:space="0" w:color="auto"/>
              <w:right w:val="single" w:sz="4" w:space="0" w:color="auto"/>
            </w:tcBorders>
            <w:shd w:val="clear" w:color="auto" w:fill="auto"/>
            <w:noWrap/>
            <w:vAlign w:val="center"/>
            <w:hideMark/>
          </w:tcPr>
          <w:p w14:paraId="199093CD"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6.38E-7</w:t>
            </w:r>
          </w:p>
        </w:tc>
        <w:tc>
          <w:tcPr>
            <w:tcW w:w="0" w:type="auto"/>
            <w:tcBorders>
              <w:top w:val="nil"/>
              <w:left w:val="nil"/>
              <w:bottom w:val="single" w:sz="4" w:space="0" w:color="auto"/>
              <w:right w:val="single" w:sz="8" w:space="0" w:color="auto"/>
            </w:tcBorders>
            <w:shd w:val="clear" w:color="auto" w:fill="auto"/>
            <w:noWrap/>
            <w:vAlign w:val="center"/>
            <w:hideMark/>
          </w:tcPr>
          <w:p w14:paraId="5A82EF58"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1.06E-06</w:t>
            </w:r>
          </w:p>
        </w:tc>
      </w:tr>
      <w:tr w:rsidR="004A43CC" w:rsidRPr="00970432" w14:paraId="403A650D" w14:textId="77777777" w:rsidTr="006D3C36">
        <w:trPr>
          <w:trHeight w:val="251"/>
          <w:jc w:val="center"/>
        </w:trPr>
        <w:tc>
          <w:tcPr>
            <w:tcW w:w="0" w:type="auto"/>
            <w:vMerge/>
            <w:tcBorders>
              <w:top w:val="nil"/>
              <w:left w:val="single" w:sz="8" w:space="0" w:color="auto"/>
              <w:bottom w:val="single" w:sz="8" w:space="0" w:color="000000"/>
              <w:right w:val="nil"/>
            </w:tcBorders>
            <w:vAlign w:val="center"/>
            <w:hideMark/>
          </w:tcPr>
          <w:p w14:paraId="60D5593A"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3CCEF31"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8" w:space="0" w:color="auto"/>
              <w:right w:val="single" w:sz="4" w:space="0" w:color="auto"/>
            </w:tcBorders>
            <w:shd w:val="clear" w:color="auto" w:fill="auto"/>
            <w:noWrap/>
            <w:vAlign w:val="center"/>
            <w:hideMark/>
          </w:tcPr>
          <w:p w14:paraId="180124F0"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8" w:space="0" w:color="auto"/>
              <w:right w:val="single" w:sz="4" w:space="0" w:color="auto"/>
            </w:tcBorders>
            <w:shd w:val="clear" w:color="auto" w:fill="auto"/>
            <w:noWrap/>
            <w:vAlign w:val="center"/>
            <w:hideMark/>
          </w:tcPr>
          <w:p w14:paraId="7EF2C1A8"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366</w:t>
            </w:r>
          </w:p>
        </w:tc>
        <w:tc>
          <w:tcPr>
            <w:tcW w:w="0" w:type="auto"/>
            <w:tcBorders>
              <w:top w:val="nil"/>
              <w:left w:val="nil"/>
              <w:bottom w:val="single" w:sz="8" w:space="0" w:color="auto"/>
              <w:right w:val="single" w:sz="4" w:space="0" w:color="auto"/>
            </w:tcBorders>
            <w:shd w:val="clear" w:color="auto" w:fill="auto"/>
            <w:noWrap/>
            <w:vAlign w:val="center"/>
            <w:hideMark/>
          </w:tcPr>
          <w:p w14:paraId="41FC4C42"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8" w:space="0" w:color="auto"/>
              <w:right w:val="single" w:sz="4" w:space="0" w:color="auto"/>
            </w:tcBorders>
            <w:shd w:val="clear" w:color="auto" w:fill="auto"/>
            <w:noWrap/>
            <w:vAlign w:val="center"/>
            <w:hideMark/>
          </w:tcPr>
          <w:p w14:paraId="07064E21"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11776</w:t>
            </w:r>
          </w:p>
        </w:tc>
        <w:tc>
          <w:tcPr>
            <w:tcW w:w="0" w:type="auto"/>
            <w:tcBorders>
              <w:top w:val="nil"/>
              <w:left w:val="nil"/>
              <w:bottom w:val="single" w:sz="8" w:space="0" w:color="auto"/>
              <w:right w:val="single" w:sz="4" w:space="0" w:color="auto"/>
            </w:tcBorders>
            <w:shd w:val="clear" w:color="auto" w:fill="auto"/>
            <w:noWrap/>
            <w:vAlign w:val="center"/>
            <w:hideMark/>
          </w:tcPr>
          <w:p w14:paraId="17F00CC6"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2.05E-46</w:t>
            </w:r>
          </w:p>
        </w:tc>
        <w:tc>
          <w:tcPr>
            <w:tcW w:w="0" w:type="auto"/>
            <w:tcBorders>
              <w:top w:val="nil"/>
              <w:left w:val="nil"/>
              <w:bottom w:val="single" w:sz="8" w:space="0" w:color="auto"/>
              <w:right w:val="single" w:sz="8" w:space="0" w:color="auto"/>
            </w:tcBorders>
            <w:shd w:val="clear" w:color="auto" w:fill="auto"/>
            <w:noWrap/>
            <w:vAlign w:val="center"/>
            <w:hideMark/>
          </w:tcPr>
          <w:p w14:paraId="6F26D807"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3.08E-45</w:t>
            </w:r>
          </w:p>
        </w:tc>
      </w:tr>
      <w:tr w:rsidR="004A43CC" w:rsidRPr="00970432" w14:paraId="53C8B0D7" w14:textId="77777777" w:rsidTr="006D3C36">
        <w:trPr>
          <w:trHeight w:val="240"/>
          <w:jc w:val="center"/>
        </w:trPr>
        <w:tc>
          <w:tcPr>
            <w:tcW w:w="0" w:type="auto"/>
            <w:vMerge w:val="restart"/>
            <w:tcBorders>
              <w:top w:val="nil"/>
              <w:left w:val="single" w:sz="8" w:space="0" w:color="auto"/>
              <w:bottom w:val="single" w:sz="8" w:space="0" w:color="000000"/>
              <w:right w:val="nil"/>
            </w:tcBorders>
            <w:shd w:val="clear" w:color="auto" w:fill="auto"/>
            <w:noWrap/>
            <w:vAlign w:val="center"/>
            <w:hideMark/>
          </w:tcPr>
          <w:p w14:paraId="1B437BC4" w14:textId="77777777" w:rsidR="004A43CC" w:rsidRPr="008366AE" w:rsidRDefault="004A43CC" w:rsidP="006D3C36">
            <w:pPr>
              <w:spacing w:after="0" w:line="240" w:lineRule="auto"/>
              <w:jc w:val="center"/>
              <w:rPr>
                <w:rFonts w:ascii="Arial" w:eastAsia="Times New Roman" w:hAnsi="Arial" w:cs="Arial"/>
                <w:i/>
                <w:iCs/>
                <w:color w:val="000000"/>
                <w:kern w:val="0"/>
                <w:sz w:val="16"/>
                <w:szCs w:val="16"/>
                <w:lang w:val="it-IT" w:eastAsia="it-IT"/>
                <w14:ligatures w14:val="none"/>
              </w:rPr>
            </w:pPr>
            <w:r w:rsidRPr="008366AE">
              <w:rPr>
                <w:rFonts w:ascii="Arial" w:eastAsia="Times New Roman" w:hAnsi="Arial" w:cs="Arial"/>
                <w:i/>
                <w:iCs/>
                <w:color w:val="000000"/>
                <w:kern w:val="0"/>
                <w:sz w:val="16"/>
                <w:szCs w:val="16"/>
                <w:lang w:val="it-IT" w:eastAsia="it-IT"/>
                <w14:ligatures w14:val="none"/>
              </w:rPr>
              <w:t>SH3BGR</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EFD218"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395B8590"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071FAA8D"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64DE9067"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365</w:t>
            </w:r>
          </w:p>
        </w:tc>
        <w:tc>
          <w:tcPr>
            <w:tcW w:w="0" w:type="auto"/>
            <w:tcBorders>
              <w:top w:val="nil"/>
              <w:left w:val="nil"/>
              <w:bottom w:val="single" w:sz="4" w:space="0" w:color="auto"/>
              <w:right w:val="single" w:sz="4" w:space="0" w:color="auto"/>
            </w:tcBorders>
            <w:shd w:val="clear" w:color="auto" w:fill="auto"/>
            <w:noWrap/>
            <w:vAlign w:val="center"/>
            <w:hideMark/>
          </w:tcPr>
          <w:p w14:paraId="4956AD90"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1978</w:t>
            </w:r>
          </w:p>
        </w:tc>
        <w:tc>
          <w:tcPr>
            <w:tcW w:w="0" w:type="auto"/>
            <w:tcBorders>
              <w:top w:val="nil"/>
              <w:left w:val="nil"/>
              <w:bottom w:val="single" w:sz="4" w:space="0" w:color="auto"/>
              <w:right w:val="single" w:sz="4" w:space="0" w:color="auto"/>
            </w:tcBorders>
            <w:shd w:val="clear" w:color="auto" w:fill="auto"/>
            <w:noWrap/>
            <w:vAlign w:val="center"/>
            <w:hideMark/>
          </w:tcPr>
          <w:p w14:paraId="1D4D479B"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1.51E-1</w:t>
            </w:r>
          </w:p>
        </w:tc>
        <w:tc>
          <w:tcPr>
            <w:tcW w:w="0" w:type="auto"/>
            <w:tcBorders>
              <w:top w:val="nil"/>
              <w:left w:val="nil"/>
              <w:bottom w:val="single" w:sz="4" w:space="0" w:color="auto"/>
              <w:right w:val="single" w:sz="8" w:space="0" w:color="auto"/>
            </w:tcBorders>
            <w:shd w:val="clear" w:color="auto" w:fill="auto"/>
            <w:noWrap/>
            <w:vAlign w:val="center"/>
            <w:hideMark/>
          </w:tcPr>
          <w:p w14:paraId="38C0B411"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1.51E-01</w:t>
            </w:r>
          </w:p>
        </w:tc>
      </w:tr>
      <w:tr w:rsidR="004A43CC" w:rsidRPr="00970432" w14:paraId="53CAF8E4" w14:textId="77777777" w:rsidTr="006D3C36">
        <w:trPr>
          <w:trHeight w:val="240"/>
          <w:jc w:val="center"/>
        </w:trPr>
        <w:tc>
          <w:tcPr>
            <w:tcW w:w="0" w:type="auto"/>
            <w:vMerge/>
            <w:tcBorders>
              <w:top w:val="nil"/>
              <w:left w:val="single" w:sz="8" w:space="0" w:color="auto"/>
              <w:bottom w:val="single" w:sz="8" w:space="0" w:color="000000"/>
              <w:right w:val="nil"/>
            </w:tcBorders>
            <w:vAlign w:val="center"/>
            <w:hideMark/>
          </w:tcPr>
          <w:p w14:paraId="5534F894"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3122C0"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undifferentiated tissues</w:t>
            </w:r>
          </w:p>
        </w:tc>
        <w:tc>
          <w:tcPr>
            <w:tcW w:w="0" w:type="auto"/>
            <w:tcBorders>
              <w:top w:val="nil"/>
              <w:left w:val="nil"/>
              <w:bottom w:val="single" w:sz="4" w:space="0" w:color="auto"/>
              <w:right w:val="single" w:sz="4" w:space="0" w:color="auto"/>
            </w:tcBorders>
            <w:shd w:val="clear" w:color="auto" w:fill="auto"/>
            <w:noWrap/>
            <w:vAlign w:val="center"/>
            <w:hideMark/>
          </w:tcPr>
          <w:p w14:paraId="340F098D"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4" w:space="0" w:color="auto"/>
              <w:right w:val="single" w:sz="4" w:space="0" w:color="auto"/>
            </w:tcBorders>
            <w:shd w:val="clear" w:color="auto" w:fill="auto"/>
            <w:noWrap/>
            <w:vAlign w:val="center"/>
            <w:hideMark/>
          </w:tcPr>
          <w:p w14:paraId="3FEE2BFB"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14</w:t>
            </w:r>
          </w:p>
        </w:tc>
        <w:tc>
          <w:tcPr>
            <w:tcW w:w="0" w:type="auto"/>
            <w:tcBorders>
              <w:top w:val="nil"/>
              <w:left w:val="nil"/>
              <w:bottom w:val="single" w:sz="4" w:space="0" w:color="auto"/>
              <w:right w:val="single" w:sz="4" w:space="0" w:color="auto"/>
            </w:tcBorders>
            <w:shd w:val="clear" w:color="auto" w:fill="auto"/>
            <w:noWrap/>
            <w:vAlign w:val="center"/>
            <w:hideMark/>
          </w:tcPr>
          <w:p w14:paraId="2F1A1A25"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4" w:space="0" w:color="auto"/>
              <w:right w:val="single" w:sz="4" w:space="0" w:color="auto"/>
            </w:tcBorders>
            <w:shd w:val="clear" w:color="auto" w:fill="auto"/>
            <w:noWrap/>
            <w:vAlign w:val="center"/>
            <w:hideMark/>
          </w:tcPr>
          <w:p w14:paraId="1769CEBE"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2226</w:t>
            </w:r>
          </w:p>
        </w:tc>
        <w:tc>
          <w:tcPr>
            <w:tcW w:w="0" w:type="auto"/>
            <w:tcBorders>
              <w:top w:val="nil"/>
              <w:left w:val="nil"/>
              <w:bottom w:val="single" w:sz="4" w:space="0" w:color="auto"/>
              <w:right w:val="single" w:sz="4" w:space="0" w:color="auto"/>
            </w:tcBorders>
            <w:shd w:val="clear" w:color="auto" w:fill="auto"/>
            <w:noWrap/>
            <w:vAlign w:val="center"/>
            <w:hideMark/>
          </w:tcPr>
          <w:p w14:paraId="512D0592"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5E-3</w:t>
            </w:r>
          </w:p>
        </w:tc>
        <w:tc>
          <w:tcPr>
            <w:tcW w:w="0" w:type="auto"/>
            <w:tcBorders>
              <w:top w:val="nil"/>
              <w:left w:val="nil"/>
              <w:bottom w:val="single" w:sz="4" w:space="0" w:color="auto"/>
              <w:right w:val="single" w:sz="8" w:space="0" w:color="auto"/>
            </w:tcBorders>
            <w:shd w:val="clear" w:color="auto" w:fill="auto"/>
            <w:noWrap/>
            <w:vAlign w:val="center"/>
            <w:hideMark/>
          </w:tcPr>
          <w:p w14:paraId="473B94DF"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6.25E-03</w:t>
            </w:r>
          </w:p>
        </w:tc>
      </w:tr>
      <w:tr w:rsidR="004A43CC" w:rsidRPr="00970432" w14:paraId="5E7FF5DB" w14:textId="77777777" w:rsidTr="006D3C36">
        <w:trPr>
          <w:trHeight w:val="251"/>
          <w:jc w:val="center"/>
        </w:trPr>
        <w:tc>
          <w:tcPr>
            <w:tcW w:w="0" w:type="auto"/>
            <w:vMerge/>
            <w:tcBorders>
              <w:top w:val="nil"/>
              <w:left w:val="single" w:sz="8" w:space="0" w:color="auto"/>
              <w:bottom w:val="single" w:sz="8" w:space="0" w:color="000000"/>
              <w:right w:val="nil"/>
            </w:tcBorders>
            <w:vAlign w:val="center"/>
            <w:hideMark/>
          </w:tcPr>
          <w:p w14:paraId="2CBB206A" w14:textId="77777777" w:rsidR="004A43CC" w:rsidRPr="00970432" w:rsidRDefault="004A43CC" w:rsidP="006D3C36">
            <w:pPr>
              <w:spacing w:after="0" w:line="240" w:lineRule="auto"/>
              <w:rPr>
                <w:rFonts w:ascii="Arial" w:eastAsia="Times New Roman" w:hAnsi="Arial" w:cs="Arial"/>
                <w:color w:val="000000"/>
                <w:kern w:val="0"/>
                <w:sz w:val="16"/>
                <w:szCs w:val="16"/>
                <w:lang w:val="it-IT" w:eastAsia="it-IT"/>
                <w14:ligatures w14:val="none"/>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21D75754"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hAnsi="Arial" w:cstheme="minorHAnsi"/>
                <w:sz w:val="16"/>
                <w:szCs w:val="16"/>
              </w:rPr>
              <w:t>differentiated tissues</w:t>
            </w:r>
          </w:p>
        </w:tc>
        <w:tc>
          <w:tcPr>
            <w:tcW w:w="0" w:type="auto"/>
            <w:tcBorders>
              <w:top w:val="nil"/>
              <w:left w:val="nil"/>
              <w:bottom w:val="single" w:sz="8" w:space="0" w:color="auto"/>
              <w:right w:val="single" w:sz="4" w:space="0" w:color="auto"/>
            </w:tcBorders>
            <w:shd w:val="clear" w:color="auto" w:fill="auto"/>
            <w:noWrap/>
            <w:vAlign w:val="center"/>
            <w:hideMark/>
          </w:tcPr>
          <w:p w14:paraId="5D3DFCAB" w14:textId="77777777" w:rsidR="004A43CC" w:rsidRPr="001E6113"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1E6113">
              <w:rPr>
                <w:rFonts w:ascii="Arial" w:eastAsia="Times New Roman" w:hAnsi="Arial" w:cs="Arial"/>
                <w:color w:val="000000"/>
                <w:kern w:val="0"/>
                <w:sz w:val="16"/>
                <w:szCs w:val="16"/>
                <w:lang w:val="it-IT" w:eastAsia="it-IT"/>
                <w14:ligatures w14:val="none"/>
              </w:rPr>
              <w:t>tumor</w:t>
            </w:r>
          </w:p>
        </w:tc>
        <w:tc>
          <w:tcPr>
            <w:tcW w:w="0" w:type="auto"/>
            <w:tcBorders>
              <w:top w:val="nil"/>
              <w:left w:val="nil"/>
              <w:bottom w:val="single" w:sz="8" w:space="0" w:color="auto"/>
              <w:right w:val="single" w:sz="4" w:space="0" w:color="auto"/>
            </w:tcBorders>
            <w:shd w:val="clear" w:color="auto" w:fill="auto"/>
            <w:noWrap/>
            <w:vAlign w:val="center"/>
            <w:hideMark/>
          </w:tcPr>
          <w:p w14:paraId="2E130D14"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365</w:t>
            </w:r>
          </w:p>
        </w:tc>
        <w:tc>
          <w:tcPr>
            <w:tcW w:w="0" w:type="auto"/>
            <w:tcBorders>
              <w:top w:val="nil"/>
              <w:left w:val="nil"/>
              <w:bottom w:val="single" w:sz="8" w:space="0" w:color="auto"/>
              <w:right w:val="single" w:sz="4" w:space="0" w:color="auto"/>
            </w:tcBorders>
            <w:shd w:val="clear" w:color="auto" w:fill="auto"/>
            <w:noWrap/>
            <w:vAlign w:val="center"/>
            <w:hideMark/>
          </w:tcPr>
          <w:p w14:paraId="2BE993C1"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219</w:t>
            </w:r>
          </w:p>
        </w:tc>
        <w:tc>
          <w:tcPr>
            <w:tcW w:w="0" w:type="auto"/>
            <w:tcBorders>
              <w:top w:val="nil"/>
              <w:left w:val="nil"/>
              <w:bottom w:val="single" w:sz="8" w:space="0" w:color="auto"/>
              <w:right w:val="single" w:sz="4" w:space="0" w:color="auto"/>
            </w:tcBorders>
            <w:shd w:val="clear" w:color="auto" w:fill="auto"/>
            <w:noWrap/>
            <w:vAlign w:val="center"/>
            <w:hideMark/>
          </w:tcPr>
          <w:p w14:paraId="3AD624A3"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64237</w:t>
            </w:r>
          </w:p>
        </w:tc>
        <w:tc>
          <w:tcPr>
            <w:tcW w:w="0" w:type="auto"/>
            <w:tcBorders>
              <w:top w:val="nil"/>
              <w:left w:val="nil"/>
              <w:bottom w:val="single" w:sz="8" w:space="0" w:color="auto"/>
              <w:right w:val="single" w:sz="4" w:space="0" w:color="auto"/>
            </w:tcBorders>
            <w:shd w:val="clear" w:color="auto" w:fill="auto"/>
            <w:noWrap/>
            <w:vAlign w:val="center"/>
            <w:hideMark/>
          </w:tcPr>
          <w:p w14:paraId="44484CAB"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9.74E-35</w:t>
            </w:r>
          </w:p>
        </w:tc>
        <w:tc>
          <w:tcPr>
            <w:tcW w:w="0" w:type="auto"/>
            <w:tcBorders>
              <w:top w:val="nil"/>
              <w:left w:val="nil"/>
              <w:bottom w:val="single" w:sz="8" w:space="0" w:color="auto"/>
              <w:right w:val="single" w:sz="8" w:space="0" w:color="auto"/>
            </w:tcBorders>
            <w:shd w:val="clear" w:color="auto" w:fill="auto"/>
            <w:noWrap/>
            <w:vAlign w:val="center"/>
            <w:hideMark/>
          </w:tcPr>
          <w:p w14:paraId="24B21297" w14:textId="77777777" w:rsidR="004A43CC" w:rsidRPr="00970432" w:rsidRDefault="004A43CC" w:rsidP="006D3C36">
            <w:pPr>
              <w:spacing w:after="0" w:line="240" w:lineRule="auto"/>
              <w:jc w:val="center"/>
              <w:rPr>
                <w:rFonts w:ascii="Arial" w:eastAsia="Times New Roman" w:hAnsi="Arial" w:cs="Arial"/>
                <w:color w:val="000000"/>
                <w:kern w:val="0"/>
                <w:sz w:val="16"/>
                <w:szCs w:val="16"/>
                <w:lang w:val="it-IT" w:eastAsia="it-IT"/>
                <w14:ligatures w14:val="none"/>
              </w:rPr>
            </w:pPr>
            <w:r w:rsidRPr="00970432">
              <w:rPr>
                <w:rFonts w:ascii="Arial" w:eastAsia="Times New Roman" w:hAnsi="Arial" w:cs="Arial"/>
                <w:color w:val="000000"/>
                <w:kern w:val="0"/>
                <w:sz w:val="16"/>
                <w:szCs w:val="16"/>
                <w:lang w:val="it-IT" w:eastAsia="it-IT"/>
                <w14:ligatures w14:val="none"/>
              </w:rPr>
              <w:t>4.87E-34</w:t>
            </w:r>
          </w:p>
        </w:tc>
      </w:tr>
    </w:tbl>
    <w:p w14:paraId="6E07CBF1" w14:textId="77777777" w:rsidR="004A43CC" w:rsidRPr="00970432" w:rsidRDefault="004A43CC" w:rsidP="004A43CC">
      <w:pPr>
        <w:jc w:val="center"/>
        <w:rPr>
          <w:lang w:val="en-US"/>
        </w:rPr>
      </w:pPr>
    </w:p>
    <w:p w14:paraId="3C27C048" w14:textId="2233CAF3" w:rsidR="002A3807" w:rsidRDefault="001552B3" w:rsidP="004A43CC">
      <w:pPr>
        <w:jc w:val="both"/>
        <w:rPr>
          <w:rFonts w:ascii="Arial" w:hAnsi="Arial" w:cs="Arial"/>
          <w:sz w:val="18"/>
          <w:szCs w:val="18"/>
          <w:lang w:val="en-US"/>
        </w:rPr>
      </w:pPr>
      <w:r>
        <w:rPr>
          <w:rFonts w:ascii="Arial" w:hAnsi="Arial" w:cs="Arial"/>
          <w:sz w:val="18"/>
          <w:szCs w:val="18"/>
          <w:lang w:val="en-US"/>
        </w:rPr>
        <w:t xml:space="preserve">Notes: </w:t>
      </w:r>
      <w:r w:rsidR="004A43CC" w:rsidRPr="00FA10F6">
        <w:rPr>
          <w:rFonts w:ascii="Arial" w:hAnsi="Arial" w:cs="Arial"/>
          <w:sz w:val="18"/>
          <w:szCs w:val="18"/>
          <w:lang w:val="en-US"/>
        </w:rPr>
        <w:t xml:space="preserve">Data were obtained from the </w:t>
      </w:r>
      <w:r w:rsidR="004A43CC" w:rsidRPr="004A43CC">
        <w:rPr>
          <w:rFonts w:ascii="Arial" w:hAnsi="Arial" w:cs="Arial"/>
          <w:sz w:val="18"/>
          <w:szCs w:val="18"/>
          <w:lang w:val="en-US"/>
        </w:rPr>
        <w:t>R2: Genomics Analysis and Visualization Platform</w:t>
      </w:r>
      <w:r w:rsidR="004A43CC" w:rsidRPr="00FA10F6">
        <w:rPr>
          <w:rFonts w:ascii="Arial" w:hAnsi="Arial" w:cs="Arial"/>
          <w:sz w:val="18"/>
          <w:szCs w:val="18"/>
        </w:rPr>
        <w:t>.</w:t>
      </w:r>
      <w:r w:rsidR="004A43CC" w:rsidRPr="00FA10F6">
        <w:rPr>
          <w:rFonts w:ascii="Arial" w:hAnsi="Arial" w:cs="Arial"/>
          <w:sz w:val="18"/>
          <w:szCs w:val="18"/>
          <w:lang w:val="en-US"/>
        </w:rPr>
        <w:t xml:space="preserve"> </w:t>
      </w:r>
      <w:r w:rsidR="004A43CC">
        <w:rPr>
          <w:rFonts w:ascii="Arial" w:hAnsi="Arial" w:cs="Arial"/>
          <w:sz w:val="18"/>
          <w:szCs w:val="18"/>
          <w:lang w:val="en-US"/>
        </w:rPr>
        <w:t>Undifferentiated tissues</w:t>
      </w:r>
      <w:r w:rsidR="004A43CC" w:rsidRPr="00FA10F6">
        <w:rPr>
          <w:rFonts w:ascii="Arial" w:hAnsi="Arial" w:cs="Arial"/>
          <w:sz w:val="18"/>
          <w:szCs w:val="18"/>
          <w:lang w:val="en-US"/>
        </w:rPr>
        <w:t>: Normal neural crest</w:t>
      </w:r>
      <w:r w:rsidR="00A541C3">
        <w:rPr>
          <w:rFonts w:ascii="Arial" w:hAnsi="Arial" w:cs="Arial"/>
          <w:sz w:val="18"/>
          <w:szCs w:val="18"/>
          <w:lang w:val="en-US"/>
        </w:rPr>
        <w:t xml:space="preserve"> and</w:t>
      </w:r>
      <w:r w:rsidR="004A43CC" w:rsidRPr="00FA10F6">
        <w:rPr>
          <w:rFonts w:ascii="Arial" w:hAnsi="Arial" w:cs="Arial"/>
          <w:sz w:val="18"/>
          <w:szCs w:val="18"/>
          <w:lang w:val="en-US"/>
        </w:rPr>
        <w:t xml:space="preserve"> Neural precursor cells datasets; </w:t>
      </w:r>
      <w:r w:rsidR="004A43CC">
        <w:rPr>
          <w:rFonts w:ascii="Arial" w:hAnsi="Arial" w:cs="Arial"/>
          <w:sz w:val="18"/>
          <w:szCs w:val="18"/>
          <w:lang w:val="en-US"/>
        </w:rPr>
        <w:t>Differentiated tissues</w:t>
      </w:r>
      <w:r w:rsidR="004A43CC" w:rsidRPr="00FA10F6">
        <w:rPr>
          <w:rFonts w:ascii="Arial" w:hAnsi="Arial" w:cs="Arial"/>
          <w:sz w:val="18"/>
          <w:szCs w:val="18"/>
          <w:lang w:val="en-US"/>
        </w:rPr>
        <w:t xml:space="preserve">: Normal adrenal gland and Normal tissues datasets; </w:t>
      </w:r>
      <w:r w:rsidR="004A43CC">
        <w:rPr>
          <w:rFonts w:ascii="Arial" w:hAnsi="Arial" w:cs="Arial"/>
          <w:sz w:val="18"/>
          <w:szCs w:val="18"/>
          <w:lang w:val="en-US"/>
        </w:rPr>
        <w:t>Tumor</w:t>
      </w:r>
      <w:r w:rsidR="004A43CC" w:rsidRPr="00FA10F6">
        <w:rPr>
          <w:rFonts w:ascii="Arial" w:hAnsi="Arial" w:cs="Arial"/>
          <w:sz w:val="18"/>
          <w:szCs w:val="18"/>
          <w:lang w:val="en-US"/>
        </w:rPr>
        <w:t xml:space="preserve">: </w:t>
      </w:r>
      <w:r w:rsidR="004A43CC">
        <w:rPr>
          <w:rFonts w:ascii="Arial" w:hAnsi="Arial" w:cs="Arial"/>
          <w:sz w:val="18"/>
          <w:szCs w:val="18"/>
          <w:lang w:val="en-US"/>
        </w:rPr>
        <w:t>Tumor</w:t>
      </w:r>
      <w:r w:rsidR="004A43CC" w:rsidRPr="00FA10F6">
        <w:rPr>
          <w:rFonts w:ascii="Arial" w:hAnsi="Arial" w:cs="Arial"/>
          <w:sz w:val="18"/>
          <w:szCs w:val="18"/>
          <w:lang w:val="en-US"/>
        </w:rPr>
        <w:t xml:space="preserve"> neuroblastoma datasets and Xenograft neuroblastoma dataset. n1: number of samples of Group 1; n2; number of samples of Group2; Statistic:</w:t>
      </w:r>
      <w:r w:rsidR="004A43CC" w:rsidRPr="005372B4">
        <w:rPr>
          <w:rFonts w:ascii="Arial" w:hAnsi="Arial" w:cs="Arial"/>
          <w:sz w:val="18"/>
          <w:szCs w:val="18"/>
        </w:rPr>
        <w:t xml:space="preserve"> </w:t>
      </w:r>
      <w:r w:rsidR="004A43CC" w:rsidRPr="004A43CC">
        <w:rPr>
          <w:rFonts w:ascii="Arial" w:hAnsi="Arial" w:cs="Arial"/>
          <w:sz w:val="18"/>
          <w:szCs w:val="18"/>
        </w:rPr>
        <w:t xml:space="preserve">Wilcoxon-Mann-Whitney test </w:t>
      </w:r>
      <w:r w:rsidR="004A43CC" w:rsidRPr="00FA10F6">
        <w:rPr>
          <w:rFonts w:ascii="Arial" w:hAnsi="Arial" w:cs="Arial"/>
          <w:sz w:val="18"/>
          <w:szCs w:val="18"/>
          <w:lang w:val="en-US"/>
        </w:rPr>
        <w:t xml:space="preserve">statistic; </w:t>
      </w:r>
      <w:r w:rsidR="004A43CC">
        <w:rPr>
          <w:rFonts w:ascii="Arial" w:hAnsi="Arial" w:cs="Arial"/>
          <w:sz w:val="18"/>
          <w:szCs w:val="18"/>
          <w:lang w:val="en-US"/>
        </w:rPr>
        <w:t>P=P-value; Padj: FDR adjusted P-value.</w:t>
      </w:r>
    </w:p>
    <w:p w14:paraId="5A8BF982" w14:textId="77777777" w:rsidR="002A3807" w:rsidRDefault="002A3807">
      <w:pPr>
        <w:spacing w:line="259" w:lineRule="auto"/>
        <w:rPr>
          <w:rFonts w:ascii="Arial" w:hAnsi="Arial" w:cs="Arial"/>
          <w:sz w:val="18"/>
          <w:szCs w:val="18"/>
          <w:lang w:val="en-US"/>
        </w:rPr>
      </w:pPr>
      <w:r>
        <w:rPr>
          <w:rFonts w:ascii="Arial" w:hAnsi="Arial" w:cs="Arial"/>
          <w:sz w:val="18"/>
          <w:szCs w:val="18"/>
          <w:lang w:val="en-US"/>
        </w:rPr>
        <w:br w:type="page"/>
      </w:r>
    </w:p>
    <w:p w14:paraId="00D9405B" w14:textId="77777777" w:rsidR="006C54AF" w:rsidRDefault="006C54AF" w:rsidP="006C54AF">
      <w:r w:rsidRPr="00E241C9">
        <w:rPr>
          <w:noProof/>
        </w:rPr>
        <w:lastRenderedPageBreak/>
        <w:drawing>
          <wp:inline distT="0" distB="0" distL="0" distR="0" wp14:anchorId="29C5C8E7" wp14:editId="1E7862D1">
            <wp:extent cx="6119843" cy="4134485"/>
            <wp:effectExtent l="0" t="0" r="0" b="0"/>
            <wp:docPr id="1310144028" name="Picture 1" descr="A group of graphs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44652" name="Picture 1" descr="A group of graphs with numbers and a line&#10;&#10;Description automatically generated with medium confidence"/>
                    <pic:cNvPicPr/>
                  </pic:nvPicPr>
                  <pic:blipFill rotWithShape="1">
                    <a:blip r:embed="rId4"/>
                    <a:srcRect b="-2978"/>
                    <a:stretch/>
                  </pic:blipFill>
                  <pic:spPr bwMode="auto">
                    <a:xfrm>
                      <a:off x="0" y="0"/>
                      <a:ext cx="6120130" cy="4134679"/>
                    </a:xfrm>
                    <a:prstGeom prst="rect">
                      <a:avLst/>
                    </a:prstGeom>
                    <a:ln>
                      <a:noFill/>
                    </a:ln>
                    <a:extLst>
                      <a:ext uri="{53640926-AAD7-44D8-BBD7-CCE9431645EC}">
                        <a14:shadowObscured xmlns:a14="http://schemas.microsoft.com/office/drawing/2010/main"/>
                      </a:ext>
                    </a:extLst>
                  </pic:spPr>
                </pic:pic>
              </a:graphicData>
            </a:graphic>
          </wp:inline>
        </w:drawing>
      </w:r>
    </w:p>
    <w:p w14:paraId="4FEF0055" w14:textId="77777777" w:rsidR="00972441" w:rsidRDefault="00972441" w:rsidP="006C54AF">
      <w:pPr>
        <w:jc w:val="both"/>
        <w:rPr>
          <w:rFonts w:ascii="Arial" w:hAnsi="Arial"/>
          <w:b/>
          <w:bCs/>
          <w:color w:val="FF0000"/>
          <w:sz w:val="18"/>
          <w:szCs w:val="18"/>
        </w:rPr>
      </w:pPr>
    </w:p>
    <w:p w14:paraId="29868C6C" w14:textId="30BC1974" w:rsidR="006C54AF" w:rsidRPr="00A40D2E" w:rsidRDefault="006C54AF" w:rsidP="006C54AF">
      <w:pPr>
        <w:jc w:val="both"/>
        <w:rPr>
          <w:rFonts w:ascii="Arial" w:hAnsi="Arial"/>
          <w:sz w:val="18"/>
          <w:szCs w:val="18"/>
        </w:rPr>
      </w:pPr>
      <w:r w:rsidRPr="00A40D2E">
        <w:rPr>
          <w:rFonts w:ascii="Arial" w:hAnsi="Arial"/>
          <w:b/>
          <w:bCs/>
          <w:sz w:val="18"/>
          <w:szCs w:val="18"/>
        </w:rPr>
        <w:t>Supplementary Figure 1.</w:t>
      </w:r>
      <w:r w:rsidRPr="00A40D2E">
        <w:rPr>
          <w:rFonts w:ascii="Arial" w:hAnsi="Arial"/>
          <w:sz w:val="18"/>
          <w:szCs w:val="18"/>
        </w:rPr>
        <w:t xml:space="preserve"> </w:t>
      </w:r>
      <w:r w:rsidRPr="00A40D2E">
        <w:rPr>
          <w:rFonts w:ascii="Arial" w:hAnsi="Arial"/>
          <w:b/>
          <w:bCs/>
          <w:sz w:val="18"/>
          <w:szCs w:val="18"/>
        </w:rPr>
        <w:t xml:space="preserve">Gene </w:t>
      </w:r>
      <w:r w:rsidR="00AB5922" w:rsidRPr="00A40D2E">
        <w:rPr>
          <w:rFonts w:ascii="Arial" w:hAnsi="Arial"/>
          <w:b/>
          <w:bCs/>
          <w:sz w:val="18"/>
          <w:szCs w:val="18"/>
        </w:rPr>
        <w:t>e</w:t>
      </w:r>
      <w:r w:rsidRPr="00A40D2E">
        <w:rPr>
          <w:rFonts w:ascii="Arial" w:hAnsi="Arial"/>
          <w:b/>
          <w:bCs/>
          <w:sz w:val="18"/>
          <w:szCs w:val="18"/>
        </w:rPr>
        <w:t xml:space="preserve">xpression </w:t>
      </w:r>
      <w:r w:rsidR="00AB5922" w:rsidRPr="00A40D2E">
        <w:rPr>
          <w:rFonts w:ascii="Arial" w:hAnsi="Arial"/>
          <w:b/>
          <w:bCs/>
          <w:sz w:val="18"/>
          <w:szCs w:val="18"/>
        </w:rPr>
        <w:t>l</w:t>
      </w:r>
      <w:r w:rsidRPr="00A40D2E">
        <w:rPr>
          <w:rFonts w:ascii="Arial" w:hAnsi="Arial"/>
          <w:b/>
          <w:bCs/>
          <w:sz w:val="18"/>
          <w:szCs w:val="18"/>
        </w:rPr>
        <w:t xml:space="preserve">evels in </w:t>
      </w:r>
      <w:r w:rsidR="00972441" w:rsidRPr="00A40D2E">
        <w:rPr>
          <w:rFonts w:ascii="Arial" w:hAnsi="Arial"/>
          <w:b/>
          <w:bCs/>
          <w:sz w:val="18"/>
          <w:szCs w:val="18"/>
        </w:rPr>
        <w:t xml:space="preserve">NB </w:t>
      </w:r>
      <w:r w:rsidRPr="00A40D2E">
        <w:rPr>
          <w:rFonts w:ascii="Arial" w:hAnsi="Arial"/>
          <w:b/>
          <w:bCs/>
          <w:sz w:val="18"/>
          <w:szCs w:val="18"/>
        </w:rPr>
        <w:t xml:space="preserve">High-Risk and Low-Risk </w:t>
      </w:r>
      <w:r w:rsidR="00AB5922" w:rsidRPr="00A40D2E">
        <w:rPr>
          <w:rFonts w:ascii="Arial" w:hAnsi="Arial"/>
          <w:b/>
          <w:bCs/>
          <w:sz w:val="18"/>
          <w:szCs w:val="18"/>
        </w:rPr>
        <w:t>g</w:t>
      </w:r>
      <w:r w:rsidRPr="00A40D2E">
        <w:rPr>
          <w:rFonts w:ascii="Arial" w:hAnsi="Arial"/>
          <w:b/>
          <w:bCs/>
          <w:sz w:val="18"/>
          <w:szCs w:val="18"/>
        </w:rPr>
        <w:t>roups.</w:t>
      </w:r>
      <w:r w:rsidRPr="00A40D2E">
        <w:rPr>
          <w:rFonts w:ascii="Arial" w:hAnsi="Arial"/>
          <w:sz w:val="18"/>
          <w:szCs w:val="18"/>
        </w:rPr>
        <w:t xml:space="preserve"> </w:t>
      </w:r>
      <w:r w:rsidR="00972441" w:rsidRPr="00A40D2E">
        <w:rPr>
          <w:rFonts w:ascii="Arial" w:hAnsi="Arial"/>
          <w:sz w:val="18"/>
          <w:szCs w:val="18"/>
        </w:rPr>
        <w:t>Boxplots show</w:t>
      </w:r>
      <w:r w:rsidRPr="00A40D2E">
        <w:rPr>
          <w:rFonts w:ascii="Arial" w:hAnsi="Arial"/>
          <w:sz w:val="18"/>
          <w:szCs w:val="18"/>
        </w:rPr>
        <w:t xml:space="preserve"> the expression levels of four genes (</w:t>
      </w:r>
      <w:r w:rsidRPr="00A40D2E">
        <w:rPr>
          <w:rFonts w:ascii="Arial" w:hAnsi="Arial"/>
          <w:i/>
          <w:iCs/>
          <w:sz w:val="18"/>
          <w:szCs w:val="18"/>
        </w:rPr>
        <w:t>ZMYM1</w:t>
      </w:r>
      <w:r w:rsidRPr="00A40D2E">
        <w:rPr>
          <w:rFonts w:ascii="Arial" w:hAnsi="Arial"/>
          <w:sz w:val="18"/>
          <w:szCs w:val="18"/>
        </w:rPr>
        <w:t xml:space="preserve">, </w:t>
      </w:r>
      <w:r w:rsidRPr="00A40D2E">
        <w:rPr>
          <w:rFonts w:ascii="Arial" w:hAnsi="Arial"/>
          <w:i/>
          <w:iCs/>
          <w:sz w:val="18"/>
          <w:szCs w:val="18"/>
        </w:rPr>
        <w:t>CBL</w:t>
      </w:r>
      <w:r w:rsidRPr="00A40D2E">
        <w:rPr>
          <w:rFonts w:ascii="Arial" w:hAnsi="Arial"/>
          <w:sz w:val="18"/>
          <w:szCs w:val="18"/>
        </w:rPr>
        <w:t xml:space="preserve">, </w:t>
      </w:r>
      <w:r w:rsidRPr="00A40D2E">
        <w:rPr>
          <w:rFonts w:ascii="Arial" w:hAnsi="Arial"/>
          <w:i/>
          <w:iCs/>
          <w:sz w:val="18"/>
          <w:szCs w:val="18"/>
        </w:rPr>
        <w:t>GSKIP</w:t>
      </w:r>
      <w:r w:rsidRPr="00A40D2E">
        <w:rPr>
          <w:rFonts w:ascii="Arial" w:hAnsi="Arial"/>
          <w:sz w:val="18"/>
          <w:szCs w:val="18"/>
        </w:rPr>
        <w:t xml:space="preserve">, </w:t>
      </w:r>
      <w:r w:rsidRPr="00A40D2E">
        <w:rPr>
          <w:rFonts w:ascii="Arial" w:hAnsi="Arial"/>
          <w:i/>
          <w:iCs/>
          <w:sz w:val="18"/>
          <w:szCs w:val="18"/>
        </w:rPr>
        <w:t>WDR81</w:t>
      </w:r>
      <w:r w:rsidRPr="00A40D2E">
        <w:rPr>
          <w:rFonts w:ascii="Arial" w:hAnsi="Arial"/>
          <w:sz w:val="18"/>
          <w:szCs w:val="18"/>
        </w:rPr>
        <w:t xml:space="preserve">) between high-risk and low-risk </w:t>
      </w:r>
      <w:r w:rsidR="00972441" w:rsidRPr="00A40D2E">
        <w:rPr>
          <w:rFonts w:ascii="Arial" w:hAnsi="Arial"/>
          <w:sz w:val="18"/>
          <w:szCs w:val="18"/>
        </w:rPr>
        <w:t>NB</w:t>
      </w:r>
      <w:r w:rsidRPr="00A40D2E">
        <w:rPr>
          <w:rFonts w:ascii="Arial" w:hAnsi="Arial"/>
          <w:sz w:val="18"/>
          <w:szCs w:val="18"/>
        </w:rPr>
        <w:t xml:space="preserve"> groups. Normalized gene expression data of 496 samples, profiled by RNAseq, have been downloaded by R2: Genomics Analysis and Visualization Platform (GEO ID: GSE62564). Statistically significant differences in expression levels between the groups are indicated with p-values from the Mann-Whitney U test.</w:t>
      </w:r>
    </w:p>
    <w:p w14:paraId="734282A4" w14:textId="77777777" w:rsidR="006C54AF" w:rsidRPr="006C54AF" w:rsidRDefault="006C54AF">
      <w:pPr>
        <w:spacing w:line="259" w:lineRule="auto"/>
        <w:rPr>
          <w:rFonts w:ascii="Arial" w:hAnsi="Arial" w:cstheme="minorHAnsi"/>
          <w:sz w:val="20"/>
          <w:szCs w:val="20"/>
          <w:lang w:val="en-US"/>
        </w:rPr>
      </w:pPr>
    </w:p>
    <w:p w14:paraId="10EA51DA" w14:textId="150B72DF" w:rsidR="006C54AF" w:rsidRDefault="006C54AF">
      <w:pPr>
        <w:spacing w:line="259" w:lineRule="auto"/>
        <w:rPr>
          <w:rFonts w:ascii="Arial" w:hAnsi="Arial" w:cstheme="minorHAnsi"/>
          <w:sz w:val="20"/>
          <w:szCs w:val="20"/>
        </w:rPr>
      </w:pPr>
      <w:r>
        <w:rPr>
          <w:rFonts w:ascii="Arial" w:hAnsi="Arial" w:cstheme="minorHAnsi"/>
          <w:sz w:val="20"/>
          <w:szCs w:val="20"/>
        </w:rPr>
        <w:br w:type="page"/>
      </w:r>
    </w:p>
    <w:p w14:paraId="6DD4BAB4" w14:textId="77777777" w:rsidR="006C54AF" w:rsidRDefault="006C54AF" w:rsidP="00E50A62">
      <w:pPr>
        <w:spacing w:line="259" w:lineRule="auto"/>
        <w:rPr>
          <w:rFonts w:ascii="Arial" w:hAnsi="Arial" w:cstheme="minorHAnsi"/>
          <w:sz w:val="20"/>
          <w:szCs w:val="20"/>
        </w:rPr>
      </w:pPr>
    </w:p>
    <w:p w14:paraId="2C9F7B04" w14:textId="4E36370A" w:rsidR="00E50A62" w:rsidRDefault="00E50A62" w:rsidP="00E50A62">
      <w:pPr>
        <w:spacing w:line="259" w:lineRule="auto"/>
        <w:rPr>
          <w:rFonts w:ascii="Arial" w:hAnsi="Arial" w:cstheme="minorHAnsi"/>
          <w:sz w:val="20"/>
          <w:szCs w:val="20"/>
        </w:rPr>
      </w:pPr>
      <w:r>
        <w:rPr>
          <w:rFonts w:ascii="Arial" w:hAnsi="Arial" w:cstheme="minorHAnsi"/>
          <w:noProof/>
          <w:sz w:val="20"/>
          <w:szCs w:val="20"/>
        </w:rPr>
        <w:drawing>
          <wp:inline distT="0" distB="0" distL="0" distR="0" wp14:anchorId="1516BE21" wp14:editId="2488A3D3">
            <wp:extent cx="6525592" cy="3430240"/>
            <wp:effectExtent l="0" t="0" r="0" b="0"/>
            <wp:docPr id="2636544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0061" cy="3443102"/>
                    </a:xfrm>
                    <a:prstGeom prst="rect">
                      <a:avLst/>
                    </a:prstGeom>
                    <a:noFill/>
                  </pic:spPr>
                </pic:pic>
              </a:graphicData>
            </a:graphic>
          </wp:inline>
        </w:drawing>
      </w:r>
    </w:p>
    <w:p w14:paraId="7D3F1254" w14:textId="77777777" w:rsidR="00E50A62" w:rsidRPr="004340CB" w:rsidRDefault="00E50A62" w:rsidP="00E50A62">
      <w:pPr>
        <w:spacing w:line="259" w:lineRule="auto"/>
        <w:rPr>
          <w:rFonts w:ascii="Arial" w:hAnsi="Arial" w:cstheme="minorHAnsi"/>
          <w:color w:val="FF0000"/>
          <w:sz w:val="20"/>
          <w:szCs w:val="20"/>
        </w:rPr>
      </w:pPr>
    </w:p>
    <w:p w14:paraId="77AF2476" w14:textId="71BC15CA" w:rsidR="00E50A62" w:rsidRPr="00A40D2E" w:rsidRDefault="00E50A62" w:rsidP="00E50A62">
      <w:pPr>
        <w:pStyle w:val="Didascalia"/>
        <w:spacing w:line="276" w:lineRule="auto"/>
        <w:jc w:val="both"/>
        <w:rPr>
          <w:rFonts w:ascii="Arial" w:hAnsi="Arial"/>
          <w:i w:val="0"/>
          <w:iCs w:val="0"/>
          <w:color w:val="auto"/>
        </w:rPr>
      </w:pPr>
      <w:r w:rsidRPr="00A40D2E">
        <w:rPr>
          <w:rFonts w:ascii="Arial" w:hAnsi="Arial"/>
          <w:b/>
          <w:bCs/>
          <w:i w:val="0"/>
          <w:iCs w:val="0"/>
          <w:color w:val="auto"/>
        </w:rPr>
        <w:t xml:space="preserve">Supplementary Figure </w:t>
      </w:r>
      <w:r w:rsidR="006C54AF" w:rsidRPr="00A40D2E">
        <w:rPr>
          <w:rFonts w:ascii="Arial" w:hAnsi="Arial"/>
          <w:b/>
          <w:bCs/>
          <w:i w:val="0"/>
          <w:iCs w:val="0"/>
          <w:color w:val="auto"/>
        </w:rPr>
        <w:t>2</w:t>
      </w:r>
      <w:r w:rsidRPr="00A40D2E">
        <w:rPr>
          <w:rFonts w:ascii="Arial" w:hAnsi="Arial"/>
          <w:b/>
          <w:bCs/>
          <w:i w:val="0"/>
          <w:iCs w:val="0"/>
          <w:color w:val="auto"/>
        </w:rPr>
        <w:t xml:space="preserve">. Expression of candidate NB risk genes in undifferentiated (SCPs) and differentiated cell subtypes (late neuroblasts) from fetal adrenal medulla A. </w:t>
      </w:r>
      <w:r w:rsidRPr="00A40D2E">
        <w:rPr>
          <w:rFonts w:ascii="Arial" w:hAnsi="Arial"/>
          <w:i w:val="0"/>
          <w:iCs w:val="0"/>
          <w:color w:val="auto"/>
        </w:rPr>
        <w:t xml:space="preserve">UMAP (Uniform Manifold Approximation and Projection) plot showing cell populations normally found during adrenal medulla development. Cell populations representing the initial and final stages of differentiation selected for our investigation are highlighted in red. </w:t>
      </w:r>
      <w:r w:rsidR="00A40D2E">
        <w:rPr>
          <w:rFonts w:ascii="Arial" w:hAnsi="Arial"/>
          <w:b/>
          <w:bCs/>
          <w:i w:val="0"/>
          <w:iCs w:val="0"/>
          <w:color w:val="auto"/>
        </w:rPr>
        <w:t>B</w:t>
      </w:r>
      <w:r w:rsidRPr="00A40D2E">
        <w:rPr>
          <w:rFonts w:ascii="Arial" w:hAnsi="Arial"/>
          <w:b/>
          <w:bCs/>
          <w:i w:val="0"/>
          <w:iCs w:val="0"/>
          <w:color w:val="auto"/>
        </w:rPr>
        <w:t>.</w:t>
      </w:r>
      <w:r w:rsidRPr="00A40D2E">
        <w:rPr>
          <w:rFonts w:ascii="Arial" w:hAnsi="Arial"/>
          <w:i w:val="0"/>
          <w:iCs w:val="0"/>
          <w:color w:val="auto"/>
        </w:rPr>
        <w:t xml:space="preserve"> Zoom in of the UMAP plots showing the gene expression of the candidate genes in the two selected populations. Dots (cells) are filled according to the color scale indicated on each panel. P-values and log2FC comparing late Neuroblasts versus SCPs are also reported. SCPs: Schwann-cell precursors. p.value: false discovery rate (FDR); log2FC: Fold Change.</w:t>
      </w:r>
    </w:p>
    <w:p w14:paraId="5CFB37FB" w14:textId="77777777" w:rsidR="00E50A62" w:rsidRPr="00E50A62" w:rsidRDefault="00E50A62">
      <w:pPr>
        <w:spacing w:line="259" w:lineRule="auto"/>
        <w:rPr>
          <w:rFonts w:ascii="Arial" w:hAnsi="Arial" w:cs="Arial"/>
          <w:sz w:val="18"/>
          <w:szCs w:val="18"/>
        </w:rPr>
      </w:pPr>
    </w:p>
    <w:p w14:paraId="6A6725E8" w14:textId="7839D05B" w:rsidR="00E50A62" w:rsidRDefault="00E50A62">
      <w:pPr>
        <w:spacing w:line="259" w:lineRule="auto"/>
        <w:rPr>
          <w:rFonts w:ascii="Arial" w:hAnsi="Arial" w:cs="Arial"/>
          <w:sz w:val="18"/>
          <w:szCs w:val="18"/>
          <w:lang w:val="en-US"/>
        </w:rPr>
      </w:pPr>
      <w:r>
        <w:rPr>
          <w:rFonts w:ascii="Arial" w:hAnsi="Arial" w:cs="Arial"/>
          <w:sz w:val="18"/>
          <w:szCs w:val="18"/>
          <w:lang w:val="en-US"/>
        </w:rPr>
        <w:br w:type="page"/>
      </w:r>
    </w:p>
    <w:p w14:paraId="66EB9ED9" w14:textId="77777777" w:rsidR="004A43CC" w:rsidRPr="00FA10F6" w:rsidRDefault="004A43CC" w:rsidP="004A43CC">
      <w:pPr>
        <w:jc w:val="both"/>
        <w:rPr>
          <w:rFonts w:ascii="Arial" w:hAnsi="Arial" w:cs="Arial"/>
          <w:sz w:val="18"/>
          <w:szCs w:val="18"/>
          <w:lang w:val="en-US"/>
        </w:rPr>
      </w:pPr>
    </w:p>
    <w:p w14:paraId="7F3F660E" w14:textId="72A50AE8" w:rsidR="004A43CC" w:rsidRPr="004A43CC" w:rsidRDefault="005B2AEE" w:rsidP="004A43CC">
      <w:pPr>
        <w:spacing w:after="0" w:line="276" w:lineRule="auto"/>
        <w:jc w:val="both"/>
        <w:rPr>
          <w:rFonts w:ascii="Arial" w:hAnsi="Arial" w:cstheme="minorHAnsi"/>
          <w:b/>
          <w:bCs/>
          <w:sz w:val="24"/>
          <w:szCs w:val="24"/>
          <w:u w:val="single"/>
          <w:lang w:val="en-US"/>
        </w:rPr>
      </w:pPr>
      <w:r>
        <w:rPr>
          <w:rFonts w:ascii="Arial" w:hAnsi="Arial" w:cstheme="minorHAnsi"/>
          <w:b/>
          <w:bCs/>
          <w:noProof/>
          <w:sz w:val="24"/>
          <w:szCs w:val="24"/>
          <w:u w:val="single"/>
          <w:lang w:val="en-US"/>
        </w:rPr>
        <w:drawing>
          <wp:inline distT="0" distB="0" distL="0" distR="0" wp14:anchorId="58D2B571" wp14:editId="097F45CA">
            <wp:extent cx="5925820" cy="4163695"/>
            <wp:effectExtent l="0" t="0" r="0" b="8255"/>
            <wp:docPr id="14185366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5820" cy="4163695"/>
                    </a:xfrm>
                    <a:prstGeom prst="rect">
                      <a:avLst/>
                    </a:prstGeom>
                    <a:noFill/>
                  </pic:spPr>
                </pic:pic>
              </a:graphicData>
            </a:graphic>
          </wp:inline>
        </w:drawing>
      </w:r>
    </w:p>
    <w:p w14:paraId="3D58F2AF" w14:textId="1B865918" w:rsidR="00686197" w:rsidRDefault="00686197" w:rsidP="00686197">
      <w:pPr>
        <w:spacing w:line="276" w:lineRule="auto"/>
        <w:jc w:val="center"/>
        <w:rPr>
          <w:rFonts w:ascii="Arial" w:hAnsi="Arial"/>
        </w:rPr>
      </w:pPr>
    </w:p>
    <w:p w14:paraId="59B16FC8" w14:textId="7B9B651B" w:rsidR="005B2AEE" w:rsidRDefault="00686197" w:rsidP="00686197">
      <w:pPr>
        <w:spacing w:line="276" w:lineRule="auto"/>
        <w:jc w:val="both"/>
        <w:rPr>
          <w:rFonts w:ascii="Arial" w:hAnsi="Arial" w:cs="Arial"/>
          <w:sz w:val="18"/>
          <w:szCs w:val="18"/>
          <w:lang w:val="en-US"/>
        </w:rPr>
      </w:pPr>
      <w:r w:rsidRPr="00A5774B">
        <w:rPr>
          <w:rFonts w:ascii="Arial" w:hAnsi="Arial" w:cs="Arial"/>
          <w:b/>
          <w:bCs/>
          <w:sz w:val="18"/>
          <w:szCs w:val="18"/>
        </w:rPr>
        <w:t xml:space="preserve">Supplementary Figure </w:t>
      </w:r>
      <w:r w:rsidR="001A401D">
        <w:rPr>
          <w:rFonts w:ascii="Arial" w:hAnsi="Arial" w:cs="Arial"/>
          <w:b/>
          <w:bCs/>
          <w:sz w:val="18"/>
          <w:szCs w:val="18"/>
        </w:rPr>
        <w:t>3</w:t>
      </w:r>
      <w:r w:rsidRPr="0022409F">
        <w:rPr>
          <w:rFonts w:ascii="Arial" w:hAnsi="Arial" w:cs="Arial"/>
          <w:b/>
          <w:bCs/>
          <w:sz w:val="18"/>
          <w:szCs w:val="18"/>
        </w:rPr>
        <w:t xml:space="preserve">. Expression of candidate NB risk genes in RA-induced differentiated SH-SY5Y from </w:t>
      </w:r>
      <w:r w:rsidRPr="0022409F">
        <w:rPr>
          <w:rFonts w:ascii="Arial" w:hAnsi="Arial" w:cs="Arial"/>
          <w:b/>
          <w:bCs/>
          <w:i/>
          <w:iCs/>
          <w:sz w:val="18"/>
          <w:szCs w:val="18"/>
        </w:rPr>
        <w:t>in silico</w:t>
      </w:r>
      <w:r w:rsidRPr="0022409F">
        <w:rPr>
          <w:rFonts w:ascii="Arial" w:hAnsi="Arial" w:cs="Arial"/>
          <w:b/>
          <w:bCs/>
          <w:sz w:val="18"/>
          <w:szCs w:val="18"/>
        </w:rPr>
        <w:t xml:space="preserve"> data. </w:t>
      </w:r>
      <w:r w:rsidRPr="0022409F">
        <w:rPr>
          <w:rFonts w:ascii="Arial" w:hAnsi="Arial" w:cs="Arial"/>
          <w:sz w:val="18"/>
          <w:szCs w:val="18"/>
        </w:rPr>
        <w:t xml:space="preserve">Expression of candidate genes are reported </w:t>
      </w:r>
      <w:r>
        <w:rPr>
          <w:rFonts w:ascii="Arial" w:hAnsi="Arial" w:cs="Arial"/>
          <w:sz w:val="18"/>
          <w:szCs w:val="18"/>
        </w:rPr>
        <w:t xml:space="preserve">stratified by RA treatment time-points </w:t>
      </w:r>
      <w:r w:rsidRPr="0022409F">
        <w:rPr>
          <w:rFonts w:ascii="Arial" w:hAnsi="Arial" w:cs="Arial"/>
          <w:sz w:val="18"/>
          <w:szCs w:val="18"/>
        </w:rPr>
        <w:t>(X axis</w:t>
      </w:r>
      <w:r w:rsidR="005B2AEE">
        <w:rPr>
          <w:rFonts w:ascii="Arial" w:hAnsi="Arial" w:cs="Arial"/>
          <w:sz w:val="18"/>
          <w:szCs w:val="18"/>
        </w:rPr>
        <w:t xml:space="preserve">: time </w:t>
      </w:r>
      <w:r w:rsidRPr="0022409F">
        <w:rPr>
          <w:rFonts w:ascii="Arial" w:hAnsi="Arial" w:cs="Arial"/>
          <w:sz w:val="18"/>
          <w:szCs w:val="18"/>
        </w:rPr>
        <w:t>0, 1</w:t>
      </w:r>
      <w:r w:rsidR="005B2AEE">
        <w:rPr>
          <w:rFonts w:ascii="Arial" w:hAnsi="Arial" w:cs="Arial"/>
          <w:sz w:val="18"/>
          <w:szCs w:val="18"/>
        </w:rPr>
        <w:t xml:space="preserve"> </w:t>
      </w:r>
      <w:r w:rsidRPr="0022409F">
        <w:rPr>
          <w:rFonts w:ascii="Arial" w:hAnsi="Arial" w:cs="Arial"/>
          <w:sz w:val="18"/>
          <w:szCs w:val="18"/>
        </w:rPr>
        <w:t>day, 2</w:t>
      </w:r>
      <w:r w:rsidR="005B2AEE">
        <w:rPr>
          <w:rFonts w:ascii="Arial" w:hAnsi="Arial" w:cs="Arial"/>
          <w:sz w:val="18"/>
          <w:szCs w:val="18"/>
        </w:rPr>
        <w:t xml:space="preserve"> </w:t>
      </w:r>
      <w:r w:rsidRPr="0022409F">
        <w:rPr>
          <w:rFonts w:ascii="Arial" w:hAnsi="Arial" w:cs="Arial"/>
          <w:sz w:val="18"/>
          <w:szCs w:val="18"/>
        </w:rPr>
        <w:t>day</w:t>
      </w:r>
      <w:r>
        <w:rPr>
          <w:rFonts w:ascii="Arial" w:hAnsi="Arial" w:cs="Arial"/>
          <w:sz w:val="18"/>
          <w:szCs w:val="18"/>
        </w:rPr>
        <w:t>s</w:t>
      </w:r>
      <w:r w:rsidRPr="0022409F">
        <w:rPr>
          <w:rFonts w:ascii="Arial" w:hAnsi="Arial" w:cs="Arial"/>
          <w:sz w:val="18"/>
          <w:szCs w:val="18"/>
        </w:rPr>
        <w:t>, 3</w:t>
      </w:r>
      <w:r w:rsidR="005B2AEE">
        <w:rPr>
          <w:rFonts w:ascii="Arial" w:hAnsi="Arial" w:cs="Arial"/>
          <w:sz w:val="18"/>
          <w:szCs w:val="18"/>
        </w:rPr>
        <w:t xml:space="preserve"> </w:t>
      </w:r>
      <w:r w:rsidRPr="0022409F">
        <w:rPr>
          <w:rFonts w:ascii="Arial" w:hAnsi="Arial" w:cs="Arial"/>
          <w:sz w:val="18"/>
          <w:szCs w:val="18"/>
        </w:rPr>
        <w:t>day</w:t>
      </w:r>
      <w:r>
        <w:rPr>
          <w:rFonts w:ascii="Arial" w:hAnsi="Arial" w:cs="Arial"/>
          <w:sz w:val="18"/>
          <w:szCs w:val="18"/>
        </w:rPr>
        <w:t>s</w:t>
      </w:r>
      <w:r w:rsidRPr="0022409F">
        <w:rPr>
          <w:rFonts w:ascii="Arial" w:hAnsi="Arial" w:cs="Arial"/>
          <w:sz w:val="18"/>
          <w:szCs w:val="18"/>
        </w:rPr>
        <w:t>, 5</w:t>
      </w:r>
      <w:r w:rsidR="005B2AEE">
        <w:rPr>
          <w:rFonts w:ascii="Arial" w:hAnsi="Arial" w:cs="Arial"/>
          <w:sz w:val="18"/>
          <w:szCs w:val="18"/>
        </w:rPr>
        <w:t xml:space="preserve"> </w:t>
      </w:r>
      <w:r w:rsidRPr="0022409F">
        <w:rPr>
          <w:rFonts w:ascii="Arial" w:hAnsi="Arial" w:cs="Arial"/>
          <w:sz w:val="18"/>
          <w:szCs w:val="18"/>
        </w:rPr>
        <w:t>day</w:t>
      </w:r>
      <w:r>
        <w:rPr>
          <w:rFonts w:ascii="Arial" w:hAnsi="Arial" w:cs="Arial"/>
          <w:sz w:val="18"/>
          <w:szCs w:val="18"/>
        </w:rPr>
        <w:t>s</w:t>
      </w:r>
      <w:r w:rsidRPr="0022409F">
        <w:rPr>
          <w:rFonts w:ascii="Arial" w:hAnsi="Arial" w:cs="Arial"/>
          <w:sz w:val="18"/>
          <w:szCs w:val="18"/>
        </w:rPr>
        <w:t>).</w:t>
      </w:r>
      <w:r w:rsidRPr="0022409F">
        <w:rPr>
          <w:rFonts w:ascii="Arial" w:hAnsi="Arial" w:cs="Arial"/>
          <w:b/>
          <w:bCs/>
          <w:sz w:val="18"/>
          <w:szCs w:val="18"/>
        </w:rPr>
        <w:t xml:space="preserve"> </w:t>
      </w:r>
      <w:r w:rsidRPr="00686197">
        <w:rPr>
          <w:rFonts w:ascii="Arial" w:hAnsi="Arial" w:cs="Arial"/>
          <w:sz w:val="18"/>
          <w:szCs w:val="18"/>
        </w:rPr>
        <w:t>Differences between gene expression and treatment time-points were tested using linear regression</w:t>
      </w:r>
      <w:r>
        <w:rPr>
          <w:rFonts w:ascii="Arial" w:hAnsi="Arial" w:cs="Arial"/>
          <w:b/>
          <w:bCs/>
          <w:sz w:val="18"/>
          <w:szCs w:val="18"/>
          <w:lang w:val="en-US"/>
        </w:rPr>
        <w:t xml:space="preserve">. </w:t>
      </w:r>
      <w:r>
        <w:rPr>
          <w:rFonts w:ascii="Arial" w:hAnsi="Arial" w:cs="Arial"/>
          <w:sz w:val="18"/>
          <w:szCs w:val="18"/>
          <w:lang w:val="en-US"/>
        </w:rPr>
        <w:t>P=P-value</w:t>
      </w:r>
      <w:r w:rsidR="005B2AEE">
        <w:rPr>
          <w:rFonts w:ascii="Arial" w:hAnsi="Arial" w:cs="Arial"/>
          <w:sz w:val="18"/>
          <w:szCs w:val="18"/>
          <w:lang w:val="en-US"/>
        </w:rPr>
        <w:t>.</w:t>
      </w:r>
    </w:p>
    <w:p w14:paraId="3D656D15" w14:textId="46EFD754" w:rsidR="002A3807" w:rsidRDefault="002A3807">
      <w:pPr>
        <w:spacing w:line="259" w:lineRule="auto"/>
      </w:pPr>
      <w:r>
        <w:br w:type="page"/>
      </w:r>
    </w:p>
    <w:p w14:paraId="7A2488F4" w14:textId="77777777" w:rsidR="004A43CC" w:rsidRDefault="004A43CC"/>
    <w:p w14:paraId="6032D8C0" w14:textId="58688EA9" w:rsidR="003A55C8" w:rsidRDefault="003B2E19">
      <w:r>
        <w:rPr>
          <w:noProof/>
        </w:rPr>
        <w:drawing>
          <wp:inline distT="0" distB="0" distL="0" distR="0" wp14:anchorId="30B023C4" wp14:editId="3C5716FA">
            <wp:extent cx="6098768" cy="2429510"/>
            <wp:effectExtent l="0" t="0" r="0" b="0"/>
            <wp:docPr id="19138828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385" cy="2432943"/>
                    </a:xfrm>
                    <a:prstGeom prst="rect">
                      <a:avLst/>
                    </a:prstGeom>
                    <a:noFill/>
                  </pic:spPr>
                </pic:pic>
              </a:graphicData>
            </a:graphic>
          </wp:inline>
        </w:drawing>
      </w:r>
    </w:p>
    <w:p w14:paraId="22D2391F" w14:textId="5BB6D0C9" w:rsidR="003A55C8" w:rsidRDefault="003A55C8" w:rsidP="003A55C8">
      <w:pPr>
        <w:pStyle w:val="Didascalia"/>
        <w:spacing w:line="276" w:lineRule="auto"/>
        <w:jc w:val="both"/>
        <w:rPr>
          <w:rFonts w:ascii="Arial" w:hAnsi="Arial" w:cstheme="minorHAnsi"/>
          <w:i w:val="0"/>
          <w:iCs w:val="0"/>
          <w:color w:val="auto"/>
        </w:rPr>
      </w:pPr>
      <w:r w:rsidRPr="006A1806">
        <w:rPr>
          <w:rFonts w:ascii="Arial" w:hAnsi="Arial" w:cstheme="minorHAnsi"/>
          <w:b/>
          <w:bCs/>
          <w:i w:val="0"/>
          <w:iCs w:val="0"/>
          <w:color w:val="auto"/>
        </w:rPr>
        <w:t>Supplementary Figure</w:t>
      </w:r>
      <w:r>
        <w:rPr>
          <w:rFonts w:ascii="Arial" w:hAnsi="Arial" w:cstheme="minorHAnsi"/>
          <w:b/>
          <w:bCs/>
          <w:i w:val="0"/>
          <w:iCs w:val="0"/>
          <w:color w:val="auto"/>
        </w:rPr>
        <w:t xml:space="preserve"> </w:t>
      </w:r>
      <w:r w:rsidR="001A401D">
        <w:rPr>
          <w:rFonts w:ascii="Arial" w:hAnsi="Arial" w:cstheme="minorHAnsi"/>
          <w:b/>
          <w:bCs/>
          <w:i w:val="0"/>
          <w:iCs w:val="0"/>
          <w:color w:val="auto"/>
        </w:rPr>
        <w:t>4</w:t>
      </w:r>
      <w:r>
        <w:rPr>
          <w:rFonts w:ascii="Arial" w:hAnsi="Arial" w:cstheme="minorHAnsi"/>
          <w:b/>
          <w:bCs/>
          <w:i w:val="0"/>
          <w:iCs w:val="0"/>
          <w:color w:val="auto"/>
        </w:rPr>
        <w:t xml:space="preserve">. Basal expression levels of candidate NB risk genes. A. </w:t>
      </w:r>
      <w:r>
        <w:rPr>
          <w:rFonts w:ascii="Arial" w:hAnsi="Arial" w:cstheme="minorHAnsi"/>
          <w:i w:val="0"/>
          <w:iCs w:val="0"/>
          <w:color w:val="auto"/>
        </w:rPr>
        <w:t xml:space="preserve">Protein expression levels of </w:t>
      </w:r>
      <w:r w:rsidRPr="00A50560">
        <w:rPr>
          <w:rFonts w:ascii="Arial" w:hAnsi="Arial" w:cstheme="minorHAnsi"/>
          <w:color w:val="auto"/>
        </w:rPr>
        <w:t>ZMYM1</w:t>
      </w:r>
      <w:r>
        <w:rPr>
          <w:rFonts w:ascii="Arial" w:hAnsi="Arial" w:cstheme="minorHAnsi"/>
          <w:i w:val="0"/>
          <w:iCs w:val="0"/>
          <w:color w:val="auto"/>
        </w:rPr>
        <w:t xml:space="preserve">, </w:t>
      </w:r>
      <w:r w:rsidRPr="00A50560">
        <w:rPr>
          <w:rFonts w:ascii="Arial" w:hAnsi="Arial" w:cstheme="minorHAnsi"/>
          <w:color w:val="auto"/>
        </w:rPr>
        <w:t>CBL</w:t>
      </w:r>
      <w:r>
        <w:rPr>
          <w:rFonts w:ascii="Arial" w:hAnsi="Arial" w:cstheme="minorHAnsi"/>
          <w:i w:val="0"/>
          <w:iCs w:val="0"/>
          <w:color w:val="auto"/>
        </w:rPr>
        <w:t xml:space="preserve">, </w:t>
      </w:r>
      <w:r w:rsidRPr="00A50560">
        <w:rPr>
          <w:rFonts w:ascii="Arial" w:hAnsi="Arial" w:cstheme="minorHAnsi"/>
          <w:color w:val="auto"/>
        </w:rPr>
        <w:t>WDR81</w:t>
      </w:r>
      <w:r>
        <w:rPr>
          <w:rFonts w:ascii="Arial" w:hAnsi="Arial" w:cstheme="minorHAnsi"/>
          <w:i w:val="0"/>
          <w:iCs w:val="0"/>
          <w:color w:val="auto"/>
        </w:rPr>
        <w:t xml:space="preserve">, </w:t>
      </w:r>
      <w:r w:rsidRPr="00A50560">
        <w:rPr>
          <w:rFonts w:ascii="Arial" w:hAnsi="Arial" w:cstheme="minorHAnsi"/>
          <w:color w:val="auto"/>
        </w:rPr>
        <w:t>GSKIP</w:t>
      </w:r>
      <w:r>
        <w:rPr>
          <w:rFonts w:ascii="Arial" w:hAnsi="Arial" w:cstheme="minorHAnsi"/>
          <w:color w:val="auto"/>
        </w:rPr>
        <w:t xml:space="preserve"> </w:t>
      </w:r>
      <w:r>
        <w:rPr>
          <w:rFonts w:ascii="Arial" w:hAnsi="Arial" w:cstheme="minorHAnsi"/>
          <w:i w:val="0"/>
          <w:iCs w:val="0"/>
          <w:color w:val="auto"/>
        </w:rPr>
        <w:t>in HEK-293 (used as positive control) and NB cell lines (SK-N-</w:t>
      </w:r>
      <w:proofErr w:type="gramStart"/>
      <w:r>
        <w:rPr>
          <w:rFonts w:ascii="Arial" w:hAnsi="Arial" w:cstheme="minorHAnsi"/>
          <w:i w:val="0"/>
          <w:iCs w:val="0"/>
          <w:color w:val="auto"/>
        </w:rPr>
        <w:t>BE(</w:t>
      </w:r>
      <w:proofErr w:type="gramEnd"/>
      <w:r>
        <w:rPr>
          <w:rFonts w:ascii="Arial" w:hAnsi="Arial" w:cstheme="minorHAnsi"/>
          <w:i w:val="0"/>
          <w:iCs w:val="0"/>
          <w:color w:val="auto"/>
        </w:rPr>
        <w:t xml:space="preserve">2), CHP-212, SH-SY5Y, SH-EP). </w:t>
      </w:r>
      <w:r>
        <w:rPr>
          <w:rFonts w:ascii="Arial" w:hAnsi="Arial" w:cs="Arial"/>
          <w:i w:val="0"/>
          <w:iCs w:val="0"/>
          <w:color w:val="auto"/>
        </w:rPr>
        <w:t>β</w:t>
      </w:r>
      <w:r>
        <w:rPr>
          <w:rFonts w:ascii="Arial" w:hAnsi="Arial" w:cstheme="minorHAnsi"/>
          <w:i w:val="0"/>
          <w:iCs w:val="0"/>
          <w:color w:val="auto"/>
        </w:rPr>
        <w:t xml:space="preserve">-actin is used as loading control. </w:t>
      </w:r>
      <w:r>
        <w:rPr>
          <w:rFonts w:ascii="Arial" w:hAnsi="Arial" w:cstheme="minorHAnsi"/>
          <w:b/>
          <w:bCs/>
          <w:i w:val="0"/>
          <w:iCs w:val="0"/>
          <w:color w:val="auto"/>
        </w:rPr>
        <w:t xml:space="preserve">B. </w:t>
      </w:r>
      <w:r>
        <w:rPr>
          <w:rFonts w:ascii="Arial" w:hAnsi="Arial" w:cstheme="minorHAnsi"/>
          <w:i w:val="0"/>
          <w:iCs w:val="0"/>
          <w:color w:val="auto"/>
        </w:rPr>
        <w:t xml:space="preserve">mRNA expression levels of </w:t>
      </w:r>
      <w:r w:rsidRPr="00A50560">
        <w:rPr>
          <w:rFonts w:ascii="Arial" w:hAnsi="Arial" w:cstheme="minorHAnsi"/>
          <w:color w:val="auto"/>
        </w:rPr>
        <w:t>ZMYM1</w:t>
      </w:r>
      <w:r>
        <w:rPr>
          <w:rFonts w:ascii="Arial" w:hAnsi="Arial" w:cstheme="minorHAnsi"/>
          <w:i w:val="0"/>
          <w:iCs w:val="0"/>
          <w:color w:val="auto"/>
        </w:rPr>
        <w:t xml:space="preserve">, </w:t>
      </w:r>
      <w:r w:rsidRPr="00A50560">
        <w:rPr>
          <w:rFonts w:ascii="Arial" w:hAnsi="Arial" w:cstheme="minorHAnsi"/>
          <w:color w:val="auto"/>
        </w:rPr>
        <w:t>CBL</w:t>
      </w:r>
      <w:r>
        <w:rPr>
          <w:rFonts w:ascii="Arial" w:hAnsi="Arial" w:cstheme="minorHAnsi"/>
          <w:i w:val="0"/>
          <w:iCs w:val="0"/>
          <w:color w:val="auto"/>
        </w:rPr>
        <w:t xml:space="preserve">, </w:t>
      </w:r>
      <w:r w:rsidRPr="00A50560">
        <w:rPr>
          <w:rFonts w:ascii="Arial" w:hAnsi="Arial" w:cstheme="minorHAnsi"/>
          <w:color w:val="auto"/>
        </w:rPr>
        <w:t>WDR81</w:t>
      </w:r>
      <w:r>
        <w:rPr>
          <w:rFonts w:ascii="Arial" w:hAnsi="Arial" w:cstheme="minorHAnsi"/>
          <w:i w:val="0"/>
          <w:iCs w:val="0"/>
          <w:color w:val="auto"/>
        </w:rPr>
        <w:t xml:space="preserve">, </w:t>
      </w:r>
      <w:r w:rsidRPr="00A50560">
        <w:rPr>
          <w:rFonts w:ascii="Arial" w:hAnsi="Arial" w:cstheme="minorHAnsi"/>
          <w:color w:val="auto"/>
        </w:rPr>
        <w:t>GSKIP</w:t>
      </w:r>
      <w:r>
        <w:rPr>
          <w:rFonts w:ascii="Arial" w:hAnsi="Arial" w:cstheme="minorHAnsi"/>
          <w:color w:val="auto"/>
        </w:rPr>
        <w:t xml:space="preserve"> </w:t>
      </w:r>
      <w:r>
        <w:rPr>
          <w:rFonts w:ascii="Arial" w:hAnsi="Arial" w:cstheme="minorHAnsi"/>
          <w:i w:val="0"/>
          <w:iCs w:val="0"/>
          <w:color w:val="auto"/>
        </w:rPr>
        <w:t>in HEK-293 (used as positive control) and NB cell lines (SK-N-</w:t>
      </w:r>
      <w:proofErr w:type="gramStart"/>
      <w:r>
        <w:rPr>
          <w:rFonts w:ascii="Arial" w:hAnsi="Arial" w:cstheme="minorHAnsi"/>
          <w:i w:val="0"/>
          <w:iCs w:val="0"/>
          <w:color w:val="auto"/>
        </w:rPr>
        <w:t>BE(</w:t>
      </w:r>
      <w:proofErr w:type="gramEnd"/>
      <w:r>
        <w:rPr>
          <w:rFonts w:ascii="Arial" w:hAnsi="Arial" w:cstheme="minorHAnsi"/>
          <w:i w:val="0"/>
          <w:iCs w:val="0"/>
          <w:color w:val="auto"/>
        </w:rPr>
        <w:t xml:space="preserve">2), CHP-212, SH-SY5Y, SH-EP). Data are shown as fold-change on </w:t>
      </w:r>
      <w:r>
        <w:rPr>
          <w:rFonts w:ascii="Arial" w:hAnsi="Arial" w:cs="Arial"/>
          <w:i w:val="0"/>
          <w:iCs w:val="0"/>
          <w:color w:val="auto"/>
        </w:rPr>
        <w:t>β</w:t>
      </w:r>
      <w:r>
        <w:rPr>
          <w:rFonts w:ascii="Arial" w:hAnsi="Arial" w:cstheme="minorHAnsi"/>
          <w:i w:val="0"/>
          <w:iCs w:val="0"/>
          <w:color w:val="auto"/>
        </w:rPr>
        <w:t>-actin.</w:t>
      </w:r>
      <w:r w:rsidRPr="00750C75">
        <w:t xml:space="preserve"> </w:t>
      </w:r>
      <w:r w:rsidRPr="00750C75">
        <w:rPr>
          <w:rFonts w:ascii="Arial" w:hAnsi="Arial" w:cstheme="minorHAnsi"/>
          <w:i w:val="0"/>
          <w:iCs w:val="0"/>
          <w:color w:val="auto"/>
        </w:rPr>
        <w:t>Data shown are the mean ± standard deviation</w:t>
      </w:r>
      <w:r>
        <w:rPr>
          <w:rFonts w:ascii="Arial" w:hAnsi="Arial" w:cstheme="minorHAnsi"/>
          <w:i w:val="0"/>
          <w:iCs w:val="0"/>
          <w:color w:val="auto"/>
        </w:rPr>
        <w:t xml:space="preserve"> </w:t>
      </w:r>
      <w:r w:rsidRPr="001E0185">
        <w:rPr>
          <w:rFonts w:ascii="Arial" w:hAnsi="Arial" w:cstheme="minorHAnsi"/>
          <w:i w:val="0"/>
          <w:iCs w:val="0"/>
          <w:color w:val="auto"/>
        </w:rPr>
        <w:t>of technical duplicates from three independent experiments</w:t>
      </w:r>
      <w:r w:rsidRPr="00750C75">
        <w:rPr>
          <w:rFonts w:ascii="Arial" w:hAnsi="Arial" w:cstheme="minorHAnsi"/>
          <w:i w:val="0"/>
          <w:iCs w:val="0"/>
          <w:color w:val="auto"/>
        </w:rPr>
        <w:t>.</w:t>
      </w:r>
    </w:p>
    <w:p w14:paraId="02574590" w14:textId="54E99D5E" w:rsidR="006516F0" w:rsidRPr="00E76468" w:rsidRDefault="000465AC" w:rsidP="006516F0">
      <w:pPr>
        <w:spacing w:line="276" w:lineRule="auto"/>
        <w:jc w:val="both"/>
        <w:rPr>
          <w:rFonts w:ascii="Arial" w:hAnsi="Arial" w:cstheme="minorHAnsi"/>
          <w:sz w:val="24"/>
          <w:szCs w:val="24"/>
        </w:rPr>
      </w:pPr>
      <w:r>
        <w:rPr>
          <w:rFonts w:ascii="Arial" w:hAnsi="Arial" w:cstheme="minorHAnsi"/>
          <w:noProof/>
          <w:sz w:val="24"/>
          <w:szCs w:val="24"/>
        </w:rPr>
        <w:lastRenderedPageBreak/>
        <w:drawing>
          <wp:inline distT="0" distB="0" distL="0" distR="0" wp14:anchorId="34B74C26" wp14:editId="21A2091C">
            <wp:extent cx="6016922" cy="7817567"/>
            <wp:effectExtent l="0" t="0" r="0" b="0"/>
            <wp:docPr id="90382234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3822" cy="7826532"/>
                    </a:xfrm>
                    <a:prstGeom prst="rect">
                      <a:avLst/>
                    </a:prstGeom>
                    <a:noFill/>
                  </pic:spPr>
                </pic:pic>
              </a:graphicData>
            </a:graphic>
          </wp:inline>
        </w:drawing>
      </w:r>
    </w:p>
    <w:p w14:paraId="69144FB8" w14:textId="77777777" w:rsidR="006516F0" w:rsidRPr="003009CF" w:rsidRDefault="006516F0" w:rsidP="006516F0"/>
    <w:p w14:paraId="4B433EB4" w14:textId="0CC025C3" w:rsidR="002A3807" w:rsidRDefault="006516F0" w:rsidP="006516F0">
      <w:pPr>
        <w:spacing w:line="276" w:lineRule="auto"/>
        <w:jc w:val="both"/>
        <w:rPr>
          <w:rFonts w:ascii="Arial" w:hAnsi="Arial" w:cstheme="minorHAnsi"/>
          <w:sz w:val="20"/>
          <w:szCs w:val="20"/>
        </w:rPr>
      </w:pPr>
      <w:r w:rsidRPr="00A91C31">
        <w:rPr>
          <w:rFonts w:ascii="Arial" w:hAnsi="Arial" w:cstheme="minorHAnsi"/>
          <w:b/>
          <w:bCs/>
          <w:sz w:val="20"/>
          <w:szCs w:val="20"/>
        </w:rPr>
        <w:t xml:space="preserve">Supplementary Figure </w:t>
      </w:r>
      <w:r w:rsidR="001A401D">
        <w:rPr>
          <w:rFonts w:ascii="Arial" w:hAnsi="Arial" w:cstheme="minorHAnsi"/>
          <w:b/>
          <w:bCs/>
          <w:sz w:val="20"/>
          <w:szCs w:val="20"/>
        </w:rPr>
        <w:t>5</w:t>
      </w:r>
      <w:r>
        <w:rPr>
          <w:rFonts w:ascii="Arial" w:hAnsi="Arial" w:cstheme="minorHAnsi"/>
          <w:b/>
          <w:bCs/>
          <w:sz w:val="20"/>
          <w:szCs w:val="20"/>
        </w:rPr>
        <w:t>. Neuronal differentiation induced by RA in SH-SY5Y and SK-N-</w:t>
      </w:r>
      <w:proofErr w:type="gramStart"/>
      <w:r>
        <w:rPr>
          <w:rFonts w:ascii="Arial" w:hAnsi="Arial" w:cstheme="minorHAnsi"/>
          <w:b/>
          <w:bCs/>
          <w:sz w:val="20"/>
          <w:szCs w:val="20"/>
        </w:rPr>
        <w:t>BE(</w:t>
      </w:r>
      <w:proofErr w:type="gramEnd"/>
      <w:r>
        <w:rPr>
          <w:rFonts w:ascii="Arial" w:hAnsi="Arial" w:cstheme="minorHAnsi"/>
          <w:b/>
          <w:bCs/>
          <w:sz w:val="20"/>
          <w:szCs w:val="20"/>
        </w:rPr>
        <w:t>2). A.</w:t>
      </w:r>
      <w:r w:rsidRPr="0021193D">
        <w:t xml:space="preserve"> </w:t>
      </w:r>
      <w:r w:rsidRPr="0021193D">
        <w:rPr>
          <w:rFonts w:ascii="Arial" w:hAnsi="Arial" w:cs="Arial"/>
          <w:sz w:val="20"/>
          <w:szCs w:val="20"/>
        </w:rPr>
        <w:t>Representative</w:t>
      </w:r>
      <w:r>
        <w:rPr>
          <w:rFonts w:ascii="Arial" w:hAnsi="Arial" w:cstheme="minorHAnsi"/>
          <w:sz w:val="20"/>
          <w:szCs w:val="20"/>
        </w:rPr>
        <w:t xml:space="preserve"> phase contrast microscopy images showing morphological features of differentiated SH-SY5Y (top) and SK-N-</w:t>
      </w:r>
      <w:proofErr w:type="gramStart"/>
      <w:r>
        <w:rPr>
          <w:rFonts w:ascii="Arial" w:hAnsi="Arial" w:cstheme="minorHAnsi"/>
          <w:sz w:val="20"/>
          <w:szCs w:val="20"/>
        </w:rPr>
        <w:t>BE(</w:t>
      </w:r>
      <w:proofErr w:type="gramEnd"/>
      <w:r>
        <w:rPr>
          <w:rFonts w:ascii="Arial" w:hAnsi="Arial" w:cstheme="minorHAnsi"/>
          <w:sz w:val="20"/>
          <w:szCs w:val="20"/>
        </w:rPr>
        <w:t xml:space="preserve">2) (bottom) following treatment with 10 </w:t>
      </w:r>
      <w:r>
        <w:rPr>
          <w:rFonts w:ascii="Arial" w:hAnsi="Arial" w:cs="Arial"/>
          <w:sz w:val="20"/>
          <w:szCs w:val="20"/>
        </w:rPr>
        <w:t>µ</w:t>
      </w:r>
      <w:r>
        <w:rPr>
          <w:rFonts w:ascii="Arial" w:hAnsi="Arial" w:cstheme="minorHAnsi"/>
          <w:sz w:val="20"/>
          <w:szCs w:val="20"/>
        </w:rPr>
        <w:t>M RA for 5 days. Neuronal differentiation was assessed through observation of lengthened neurites compared with control (FBS-deprived cells without RA addition). Magnification 10X. Datapoints: 1d (1 day)</w:t>
      </w:r>
      <w:r w:rsidR="00A40D2E">
        <w:rPr>
          <w:rFonts w:ascii="Arial" w:hAnsi="Arial" w:cstheme="minorHAnsi"/>
          <w:sz w:val="20"/>
          <w:szCs w:val="20"/>
        </w:rPr>
        <w:t>,</w:t>
      </w:r>
      <w:r>
        <w:rPr>
          <w:rFonts w:ascii="Arial" w:hAnsi="Arial" w:cstheme="minorHAnsi"/>
          <w:sz w:val="20"/>
          <w:szCs w:val="20"/>
        </w:rPr>
        <w:t xml:space="preserve"> 2d (2 day), 3d (3day) and 5d (5 day). </w:t>
      </w:r>
      <w:r>
        <w:rPr>
          <w:rFonts w:ascii="Arial" w:hAnsi="Arial" w:cstheme="minorHAnsi"/>
          <w:b/>
          <w:bCs/>
          <w:sz w:val="20"/>
          <w:szCs w:val="20"/>
        </w:rPr>
        <w:t xml:space="preserve">B. </w:t>
      </w:r>
      <w:r w:rsidRPr="0021193D">
        <w:rPr>
          <w:rFonts w:ascii="Arial" w:hAnsi="Arial" w:cstheme="minorHAnsi"/>
          <w:sz w:val="20"/>
          <w:szCs w:val="20"/>
        </w:rPr>
        <w:t xml:space="preserve">Expression of </w:t>
      </w:r>
      <w:r w:rsidRPr="0021193D">
        <w:rPr>
          <w:rFonts w:ascii="Arial" w:hAnsi="Arial" w:cstheme="minorHAnsi"/>
          <w:sz w:val="20"/>
          <w:szCs w:val="20"/>
        </w:rPr>
        <w:lastRenderedPageBreak/>
        <w:t>neuron</w:t>
      </w:r>
      <w:r>
        <w:rPr>
          <w:rFonts w:ascii="Arial" w:hAnsi="Arial" w:cstheme="minorHAnsi"/>
          <w:sz w:val="20"/>
          <w:szCs w:val="20"/>
        </w:rPr>
        <w:t>al markers was analysed by western blotting (left) and qPCR (right) in SH-SY5Y (top) and SK-N-</w:t>
      </w:r>
      <w:proofErr w:type="gramStart"/>
      <w:r>
        <w:rPr>
          <w:rFonts w:ascii="Arial" w:hAnsi="Arial" w:cstheme="minorHAnsi"/>
          <w:sz w:val="20"/>
          <w:szCs w:val="20"/>
        </w:rPr>
        <w:t>BE(</w:t>
      </w:r>
      <w:proofErr w:type="gramEnd"/>
      <w:r>
        <w:rPr>
          <w:rFonts w:ascii="Arial" w:hAnsi="Arial" w:cstheme="minorHAnsi"/>
          <w:sz w:val="20"/>
          <w:szCs w:val="20"/>
        </w:rPr>
        <w:t xml:space="preserve">2) (bottom) following treatment with 10 </w:t>
      </w:r>
      <w:r>
        <w:rPr>
          <w:rFonts w:ascii="Arial" w:hAnsi="Arial" w:cs="Arial"/>
          <w:sz w:val="20"/>
          <w:szCs w:val="20"/>
        </w:rPr>
        <w:t>µ</w:t>
      </w:r>
      <w:r>
        <w:rPr>
          <w:rFonts w:ascii="Arial" w:hAnsi="Arial" w:cstheme="minorHAnsi"/>
          <w:sz w:val="20"/>
          <w:szCs w:val="20"/>
        </w:rPr>
        <w:t xml:space="preserve">M RA for 5 days. </w:t>
      </w:r>
      <w:r w:rsidRPr="0021193D">
        <w:rPr>
          <w:rFonts w:ascii="Arial" w:hAnsi="Arial" w:cstheme="minorHAnsi"/>
          <w:sz w:val="20"/>
          <w:szCs w:val="20"/>
        </w:rPr>
        <w:t>β-actin</w:t>
      </w:r>
      <w:r>
        <w:rPr>
          <w:rFonts w:ascii="Arial" w:hAnsi="Arial" w:cstheme="minorHAnsi"/>
          <w:sz w:val="20"/>
          <w:szCs w:val="20"/>
        </w:rPr>
        <w:t xml:space="preserve"> was used as loading control. qPCR data are </w:t>
      </w:r>
      <w:r w:rsidRPr="002D421B">
        <w:rPr>
          <w:rFonts w:ascii="Arial" w:hAnsi="Arial" w:cstheme="minorHAnsi"/>
          <w:sz w:val="20"/>
          <w:szCs w:val="20"/>
        </w:rPr>
        <w:t xml:space="preserve">shown as mean ± standard deviation </w:t>
      </w:r>
      <w:bookmarkStart w:id="2" w:name="_Hlk160534875"/>
      <w:r w:rsidRPr="002D421B">
        <w:rPr>
          <w:rFonts w:ascii="Arial" w:hAnsi="Arial" w:cstheme="minorHAnsi"/>
          <w:sz w:val="20"/>
          <w:szCs w:val="20"/>
        </w:rPr>
        <w:t>of technical duplicates from three independent experiments</w:t>
      </w:r>
      <w:bookmarkEnd w:id="2"/>
      <w:r w:rsidRPr="002D421B">
        <w:rPr>
          <w:rFonts w:ascii="Arial" w:hAnsi="Arial" w:cstheme="minorHAnsi"/>
          <w:sz w:val="20"/>
          <w:szCs w:val="20"/>
        </w:rPr>
        <w:t>.</w:t>
      </w:r>
      <w:r>
        <w:rPr>
          <w:rFonts w:ascii="Arial" w:hAnsi="Arial" w:cstheme="minorHAnsi"/>
          <w:sz w:val="20"/>
          <w:szCs w:val="20"/>
        </w:rPr>
        <w:t xml:space="preserve"> The relative mRNA expression is represented as fold-change on control (represented as CTRL bar). Datapoints: 1d (1 day)</w:t>
      </w:r>
      <w:r w:rsidR="00A40D2E">
        <w:rPr>
          <w:rFonts w:ascii="Arial" w:hAnsi="Arial" w:cstheme="minorHAnsi"/>
          <w:sz w:val="20"/>
          <w:szCs w:val="20"/>
        </w:rPr>
        <w:t>,</w:t>
      </w:r>
      <w:r>
        <w:rPr>
          <w:rFonts w:ascii="Arial" w:hAnsi="Arial" w:cstheme="minorHAnsi"/>
          <w:sz w:val="20"/>
          <w:szCs w:val="20"/>
        </w:rPr>
        <w:t xml:space="preserve"> 2d (2 day), 3d (3day) and 5d (5 day). </w:t>
      </w:r>
      <w:r w:rsidRPr="00F73CE6">
        <w:rPr>
          <w:rFonts w:ascii="Arial" w:hAnsi="Arial" w:cstheme="minorHAnsi"/>
          <w:i/>
          <w:iCs/>
          <w:sz w:val="20"/>
          <w:szCs w:val="20"/>
        </w:rPr>
        <w:t>p</w:t>
      </w:r>
      <w:r>
        <w:rPr>
          <w:rFonts w:ascii="Arial" w:hAnsi="Arial" w:cstheme="minorHAnsi"/>
          <w:sz w:val="20"/>
          <w:szCs w:val="20"/>
        </w:rPr>
        <w:t>-</w:t>
      </w:r>
      <w:r w:rsidRPr="002D421B">
        <w:rPr>
          <w:rFonts w:ascii="Arial" w:hAnsi="Arial" w:cstheme="minorHAnsi"/>
          <w:sz w:val="20"/>
          <w:szCs w:val="20"/>
        </w:rPr>
        <w:t>value by Student t-test, ***p &lt; 0.001, **p &lt; 0.01, *p &lt; 0.05</w:t>
      </w:r>
      <w:r>
        <w:rPr>
          <w:rFonts w:ascii="Arial" w:hAnsi="Arial" w:cstheme="minorHAnsi"/>
          <w:sz w:val="20"/>
          <w:szCs w:val="20"/>
        </w:rPr>
        <w:t>, ns: not significant</w:t>
      </w:r>
      <w:r w:rsidRPr="002D421B">
        <w:rPr>
          <w:rFonts w:ascii="Arial" w:hAnsi="Arial" w:cstheme="minorHAnsi"/>
          <w:sz w:val="20"/>
          <w:szCs w:val="20"/>
        </w:rPr>
        <w:t>.</w:t>
      </w:r>
      <w:r>
        <w:rPr>
          <w:rFonts w:ascii="Arial" w:hAnsi="Arial" w:cstheme="minorHAnsi"/>
          <w:sz w:val="20"/>
          <w:szCs w:val="20"/>
        </w:rPr>
        <w:t xml:space="preserve"> CTRL: control.</w:t>
      </w:r>
    </w:p>
    <w:p w14:paraId="358D98F7" w14:textId="77777777" w:rsidR="002A3807" w:rsidRDefault="002A3807">
      <w:pPr>
        <w:spacing w:line="259" w:lineRule="auto"/>
        <w:rPr>
          <w:rFonts w:ascii="Arial" w:hAnsi="Arial" w:cstheme="minorHAnsi"/>
          <w:sz w:val="20"/>
          <w:szCs w:val="20"/>
        </w:rPr>
      </w:pPr>
      <w:r>
        <w:rPr>
          <w:rFonts w:ascii="Arial" w:hAnsi="Arial" w:cstheme="minorHAnsi"/>
          <w:sz w:val="20"/>
          <w:szCs w:val="20"/>
        </w:rPr>
        <w:br w:type="page"/>
      </w:r>
    </w:p>
    <w:p w14:paraId="2E7FE9F9" w14:textId="77777777" w:rsidR="006516F0" w:rsidRDefault="006516F0" w:rsidP="006516F0">
      <w:pPr>
        <w:spacing w:line="276" w:lineRule="auto"/>
        <w:jc w:val="both"/>
        <w:rPr>
          <w:rFonts w:ascii="Arial" w:hAnsi="Arial" w:cstheme="minorHAnsi"/>
          <w:sz w:val="20"/>
          <w:szCs w:val="20"/>
        </w:rPr>
      </w:pPr>
    </w:p>
    <w:p w14:paraId="1812C312" w14:textId="77777777" w:rsidR="003A55C8" w:rsidRDefault="003A55C8"/>
    <w:p w14:paraId="12692A87" w14:textId="77777777" w:rsidR="003903EF" w:rsidRDefault="003903EF" w:rsidP="003903EF">
      <w:pPr>
        <w:spacing w:line="276" w:lineRule="auto"/>
        <w:jc w:val="both"/>
        <w:rPr>
          <w:rFonts w:ascii="Arial" w:hAnsi="Arial" w:cstheme="minorHAnsi"/>
          <w:bCs/>
          <w:iCs/>
          <w:sz w:val="24"/>
          <w:szCs w:val="24"/>
        </w:rPr>
      </w:pPr>
      <w:r>
        <w:rPr>
          <w:rFonts w:ascii="Arial" w:hAnsi="Arial" w:cstheme="minorHAnsi"/>
          <w:bCs/>
          <w:iCs/>
          <w:noProof/>
          <w:sz w:val="24"/>
          <w:szCs w:val="24"/>
        </w:rPr>
        <w:drawing>
          <wp:inline distT="0" distB="0" distL="0" distR="0" wp14:anchorId="4B2F8B42" wp14:editId="048D6227">
            <wp:extent cx="6129099" cy="7166345"/>
            <wp:effectExtent l="0" t="0" r="5080" b="0"/>
            <wp:docPr id="40915728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3172" cy="7182800"/>
                    </a:xfrm>
                    <a:prstGeom prst="rect">
                      <a:avLst/>
                    </a:prstGeom>
                    <a:noFill/>
                  </pic:spPr>
                </pic:pic>
              </a:graphicData>
            </a:graphic>
          </wp:inline>
        </w:drawing>
      </w:r>
    </w:p>
    <w:p w14:paraId="679145CC" w14:textId="32649648" w:rsidR="003903EF" w:rsidRDefault="003903EF" w:rsidP="003903EF">
      <w:pPr>
        <w:spacing w:line="276" w:lineRule="auto"/>
        <w:jc w:val="both"/>
        <w:rPr>
          <w:rFonts w:ascii="Arial" w:hAnsi="Arial" w:cstheme="minorHAnsi"/>
          <w:sz w:val="20"/>
          <w:szCs w:val="20"/>
        </w:rPr>
      </w:pPr>
      <w:r w:rsidRPr="00A91C31">
        <w:rPr>
          <w:rFonts w:ascii="Arial" w:hAnsi="Arial" w:cstheme="minorHAnsi"/>
          <w:b/>
          <w:bCs/>
          <w:sz w:val="20"/>
          <w:szCs w:val="20"/>
        </w:rPr>
        <w:t xml:space="preserve">Supplementary Figure </w:t>
      </w:r>
      <w:r w:rsidR="001A401D">
        <w:rPr>
          <w:rFonts w:ascii="Arial" w:hAnsi="Arial" w:cstheme="minorHAnsi"/>
          <w:b/>
          <w:bCs/>
          <w:sz w:val="20"/>
          <w:szCs w:val="20"/>
        </w:rPr>
        <w:t>6</w:t>
      </w:r>
      <w:r>
        <w:rPr>
          <w:rFonts w:ascii="Arial" w:hAnsi="Arial" w:cstheme="minorHAnsi"/>
          <w:b/>
          <w:bCs/>
          <w:sz w:val="20"/>
          <w:szCs w:val="20"/>
        </w:rPr>
        <w:t>. Neuronal differentiation induced by BDNF in SH-SY5Y and SK-N-</w:t>
      </w:r>
      <w:proofErr w:type="gramStart"/>
      <w:r>
        <w:rPr>
          <w:rFonts w:ascii="Arial" w:hAnsi="Arial" w:cstheme="minorHAnsi"/>
          <w:b/>
          <w:bCs/>
          <w:sz w:val="20"/>
          <w:szCs w:val="20"/>
        </w:rPr>
        <w:t>BE(</w:t>
      </w:r>
      <w:proofErr w:type="gramEnd"/>
      <w:r>
        <w:rPr>
          <w:rFonts w:ascii="Arial" w:hAnsi="Arial" w:cstheme="minorHAnsi"/>
          <w:b/>
          <w:bCs/>
          <w:sz w:val="20"/>
          <w:szCs w:val="20"/>
        </w:rPr>
        <w:t>2). A.</w:t>
      </w:r>
      <w:r w:rsidRPr="0021193D">
        <w:t xml:space="preserve"> </w:t>
      </w:r>
      <w:r w:rsidRPr="0021193D">
        <w:rPr>
          <w:rFonts w:ascii="Arial" w:hAnsi="Arial" w:cs="Arial"/>
          <w:sz w:val="20"/>
          <w:szCs w:val="20"/>
        </w:rPr>
        <w:t>Representative</w:t>
      </w:r>
      <w:r>
        <w:rPr>
          <w:rFonts w:ascii="Arial" w:hAnsi="Arial" w:cstheme="minorHAnsi"/>
          <w:sz w:val="20"/>
          <w:szCs w:val="20"/>
        </w:rPr>
        <w:t xml:space="preserve"> phase contrast microscopy images showing morphological features of differentiated SH-SY5Y (top) and SK-N-</w:t>
      </w:r>
      <w:proofErr w:type="gramStart"/>
      <w:r>
        <w:rPr>
          <w:rFonts w:ascii="Arial" w:hAnsi="Arial" w:cstheme="minorHAnsi"/>
          <w:sz w:val="20"/>
          <w:szCs w:val="20"/>
        </w:rPr>
        <w:t>BE(</w:t>
      </w:r>
      <w:proofErr w:type="gramEnd"/>
      <w:r>
        <w:rPr>
          <w:rFonts w:ascii="Arial" w:hAnsi="Arial" w:cstheme="minorHAnsi"/>
          <w:sz w:val="20"/>
          <w:szCs w:val="20"/>
        </w:rPr>
        <w:t xml:space="preserve">2) (bottom) following BDNF addition for 3 days, after treatment with 10 </w:t>
      </w:r>
      <w:r>
        <w:rPr>
          <w:rFonts w:ascii="Arial" w:hAnsi="Arial" w:cs="Arial"/>
          <w:sz w:val="20"/>
          <w:szCs w:val="20"/>
        </w:rPr>
        <w:t>µ</w:t>
      </w:r>
      <w:r>
        <w:rPr>
          <w:rFonts w:ascii="Arial" w:hAnsi="Arial" w:cstheme="minorHAnsi"/>
          <w:sz w:val="20"/>
          <w:szCs w:val="20"/>
        </w:rPr>
        <w:t xml:space="preserve">M RA for 5 days. Neuronal differentiation was assessed through observation of lengthened neurites compared with control (represented as CTRL bar). Magnification 10X. Datapoint: 3d (3day). </w:t>
      </w:r>
      <w:r>
        <w:rPr>
          <w:rFonts w:ascii="Arial" w:hAnsi="Arial" w:cstheme="minorHAnsi"/>
          <w:b/>
          <w:bCs/>
          <w:sz w:val="20"/>
          <w:szCs w:val="20"/>
        </w:rPr>
        <w:t xml:space="preserve">B-C. </w:t>
      </w:r>
      <w:r w:rsidRPr="0021193D">
        <w:rPr>
          <w:rFonts w:ascii="Arial" w:hAnsi="Arial" w:cstheme="minorHAnsi"/>
          <w:sz w:val="20"/>
          <w:szCs w:val="20"/>
        </w:rPr>
        <w:t>Expression of neuron</w:t>
      </w:r>
      <w:r>
        <w:rPr>
          <w:rFonts w:ascii="Arial" w:hAnsi="Arial" w:cstheme="minorHAnsi"/>
          <w:sz w:val="20"/>
          <w:szCs w:val="20"/>
        </w:rPr>
        <w:t>al markers was analysed by western blotting (NEFL, NEUN) in SH-SY5Y (</w:t>
      </w:r>
      <w:r>
        <w:rPr>
          <w:rFonts w:ascii="Arial" w:hAnsi="Arial" w:cstheme="minorHAnsi"/>
          <w:b/>
          <w:bCs/>
          <w:sz w:val="20"/>
          <w:szCs w:val="20"/>
        </w:rPr>
        <w:t>B</w:t>
      </w:r>
      <w:r>
        <w:rPr>
          <w:rFonts w:ascii="Arial" w:hAnsi="Arial" w:cstheme="minorHAnsi"/>
          <w:sz w:val="20"/>
          <w:szCs w:val="20"/>
        </w:rPr>
        <w:t>) and SK-N-</w:t>
      </w:r>
      <w:proofErr w:type="gramStart"/>
      <w:r>
        <w:rPr>
          <w:rFonts w:ascii="Arial" w:hAnsi="Arial" w:cstheme="minorHAnsi"/>
          <w:sz w:val="20"/>
          <w:szCs w:val="20"/>
        </w:rPr>
        <w:t>BE(</w:t>
      </w:r>
      <w:proofErr w:type="gramEnd"/>
      <w:r>
        <w:rPr>
          <w:rFonts w:ascii="Arial" w:hAnsi="Arial" w:cstheme="minorHAnsi"/>
          <w:sz w:val="20"/>
          <w:szCs w:val="20"/>
        </w:rPr>
        <w:t>2) (</w:t>
      </w:r>
      <w:r>
        <w:rPr>
          <w:rFonts w:ascii="Arial" w:hAnsi="Arial" w:cstheme="minorHAnsi"/>
          <w:b/>
          <w:bCs/>
          <w:sz w:val="20"/>
          <w:szCs w:val="20"/>
        </w:rPr>
        <w:t>C</w:t>
      </w:r>
      <w:r>
        <w:rPr>
          <w:rFonts w:ascii="Arial" w:hAnsi="Arial" w:cstheme="minorHAnsi"/>
          <w:sz w:val="20"/>
          <w:szCs w:val="20"/>
        </w:rPr>
        <w:t>) following BDNF treatment compared to control cells</w:t>
      </w:r>
      <w:r w:rsidR="00A40D2E">
        <w:rPr>
          <w:rFonts w:ascii="Arial" w:hAnsi="Arial" w:cstheme="minorHAnsi"/>
          <w:sz w:val="20"/>
          <w:szCs w:val="20"/>
        </w:rPr>
        <w:t xml:space="preserve">. </w:t>
      </w:r>
      <w:r w:rsidRPr="0021193D">
        <w:rPr>
          <w:rFonts w:ascii="Arial" w:hAnsi="Arial" w:cstheme="minorHAnsi"/>
          <w:sz w:val="20"/>
          <w:szCs w:val="20"/>
        </w:rPr>
        <w:t>β-actin</w:t>
      </w:r>
      <w:r>
        <w:rPr>
          <w:rFonts w:ascii="Arial" w:hAnsi="Arial" w:cstheme="minorHAnsi"/>
          <w:sz w:val="20"/>
          <w:szCs w:val="20"/>
        </w:rPr>
        <w:t xml:space="preserve"> was used as loading control. </w:t>
      </w:r>
      <w:r>
        <w:rPr>
          <w:rFonts w:ascii="Arial" w:hAnsi="Arial" w:cstheme="minorHAnsi"/>
          <w:b/>
          <w:bCs/>
          <w:sz w:val="20"/>
          <w:szCs w:val="20"/>
        </w:rPr>
        <w:t xml:space="preserve">D-E. </w:t>
      </w:r>
      <w:r>
        <w:rPr>
          <w:rFonts w:ascii="Arial" w:hAnsi="Arial" w:cstheme="minorHAnsi"/>
          <w:sz w:val="20"/>
          <w:szCs w:val="20"/>
        </w:rPr>
        <w:t xml:space="preserve">qPCR of neuronal markers in </w:t>
      </w:r>
      <w:r>
        <w:rPr>
          <w:rFonts w:ascii="Arial" w:hAnsi="Arial" w:cstheme="minorHAnsi"/>
          <w:sz w:val="20"/>
          <w:szCs w:val="20"/>
        </w:rPr>
        <w:lastRenderedPageBreak/>
        <w:t>SH-SY5Y (</w:t>
      </w:r>
      <w:r w:rsidRPr="00946F8D">
        <w:rPr>
          <w:rFonts w:ascii="Arial" w:hAnsi="Arial" w:cstheme="minorHAnsi"/>
          <w:b/>
          <w:bCs/>
          <w:sz w:val="20"/>
          <w:szCs w:val="20"/>
        </w:rPr>
        <w:t>D</w:t>
      </w:r>
      <w:r>
        <w:rPr>
          <w:rFonts w:ascii="Arial" w:hAnsi="Arial" w:cstheme="minorHAnsi"/>
          <w:sz w:val="20"/>
          <w:szCs w:val="20"/>
        </w:rPr>
        <w:t>) and SK-N-</w:t>
      </w:r>
      <w:proofErr w:type="gramStart"/>
      <w:r>
        <w:rPr>
          <w:rFonts w:ascii="Arial" w:hAnsi="Arial" w:cstheme="minorHAnsi"/>
          <w:sz w:val="20"/>
          <w:szCs w:val="20"/>
        </w:rPr>
        <w:t>BE(</w:t>
      </w:r>
      <w:proofErr w:type="gramEnd"/>
      <w:r>
        <w:rPr>
          <w:rFonts w:ascii="Arial" w:hAnsi="Arial" w:cstheme="minorHAnsi"/>
          <w:sz w:val="20"/>
          <w:szCs w:val="20"/>
        </w:rPr>
        <w:t>2) (</w:t>
      </w:r>
      <w:r w:rsidRPr="00946F8D">
        <w:rPr>
          <w:rFonts w:ascii="Arial" w:hAnsi="Arial" w:cstheme="minorHAnsi"/>
          <w:b/>
          <w:bCs/>
          <w:sz w:val="20"/>
          <w:szCs w:val="20"/>
        </w:rPr>
        <w:t>E</w:t>
      </w:r>
      <w:r>
        <w:rPr>
          <w:rFonts w:ascii="Arial" w:hAnsi="Arial" w:cstheme="minorHAnsi"/>
          <w:sz w:val="20"/>
          <w:szCs w:val="20"/>
        </w:rPr>
        <w:t xml:space="preserve">) following BDNF-induced differentiation. qPCR data are </w:t>
      </w:r>
      <w:r w:rsidRPr="002D421B">
        <w:rPr>
          <w:rFonts w:ascii="Arial" w:hAnsi="Arial" w:cstheme="minorHAnsi"/>
          <w:sz w:val="20"/>
          <w:szCs w:val="20"/>
        </w:rPr>
        <w:t>shown as mean ± standard deviation of technical duplicates from three independent experiments.</w:t>
      </w:r>
      <w:r>
        <w:rPr>
          <w:rFonts w:ascii="Arial" w:hAnsi="Arial" w:cstheme="minorHAnsi"/>
          <w:sz w:val="20"/>
          <w:szCs w:val="20"/>
        </w:rPr>
        <w:t xml:space="preserve"> The relative mRNA expression is represented as fold-change on control (represented as CTRL bar). Datapoints: 3d (3day). </w:t>
      </w:r>
      <w:r w:rsidRPr="002D421B">
        <w:rPr>
          <w:rFonts w:ascii="Arial" w:hAnsi="Arial" w:cstheme="minorHAnsi"/>
          <w:sz w:val="20"/>
          <w:szCs w:val="20"/>
        </w:rPr>
        <w:t>P-value by Student t-test, **p &lt; 0.01, *p &lt; 0.05.</w:t>
      </w:r>
      <w:r>
        <w:rPr>
          <w:rFonts w:ascii="Arial" w:hAnsi="Arial" w:cstheme="minorHAnsi"/>
          <w:sz w:val="20"/>
          <w:szCs w:val="20"/>
        </w:rPr>
        <w:t xml:space="preserve"> CTRL: control.</w:t>
      </w:r>
    </w:p>
    <w:p w14:paraId="02D3BB59" w14:textId="77777777" w:rsidR="00E241C9" w:rsidRDefault="00E241C9" w:rsidP="003903EF">
      <w:pPr>
        <w:spacing w:line="276" w:lineRule="auto"/>
        <w:jc w:val="both"/>
        <w:rPr>
          <w:rFonts w:ascii="Arial" w:hAnsi="Arial" w:cstheme="minorHAnsi"/>
          <w:sz w:val="20"/>
          <w:szCs w:val="20"/>
        </w:rPr>
      </w:pPr>
    </w:p>
    <w:p w14:paraId="5CB76C3B" w14:textId="117B1683" w:rsidR="005E46C7" w:rsidRDefault="005E46C7">
      <w:pPr>
        <w:spacing w:line="259" w:lineRule="auto"/>
        <w:rPr>
          <w:rFonts w:ascii="Arial" w:hAnsi="Arial" w:cstheme="minorHAnsi"/>
          <w:sz w:val="20"/>
          <w:szCs w:val="20"/>
        </w:rPr>
      </w:pPr>
    </w:p>
    <w:sectPr w:rsidR="005E46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70"/>
    <w:rsid w:val="000465AC"/>
    <w:rsid w:val="001552B3"/>
    <w:rsid w:val="00155B70"/>
    <w:rsid w:val="001A401D"/>
    <w:rsid w:val="00243A20"/>
    <w:rsid w:val="002A3807"/>
    <w:rsid w:val="002F2FA2"/>
    <w:rsid w:val="003903EF"/>
    <w:rsid w:val="003A55C8"/>
    <w:rsid w:val="003B2E19"/>
    <w:rsid w:val="0042635F"/>
    <w:rsid w:val="004340CB"/>
    <w:rsid w:val="004354AF"/>
    <w:rsid w:val="004A43CC"/>
    <w:rsid w:val="004F710E"/>
    <w:rsid w:val="00587778"/>
    <w:rsid w:val="005B2AEE"/>
    <w:rsid w:val="005E46C7"/>
    <w:rsid w:val="006516F0"/>
    <w:rsid w:val="00680A32"/>
    <w:rsid w:val="00686197"/>
    <w:rsid w:val="00691EF4"/>
    <w:rsid w:val="006C54AF"/>
    <w:rsid w:val="0070725E"/>
    <w:rsid w:val="008C3123"/>
    <w:rsid w:val="008D5E2A"/>
    <w:rsid w:val="0092490D"/>
    <w:rsid w:val="009253C5"/>
    <w:rsid w:val="00972441"/>
    <w:rsid w:val="00A40D2E"/>
    <w:rsid w:val="00A541C3"/>
    <w:rsid w:val="00AB5922"/>
    <w:rsid w:val="00B13BD9"/>
    <w:rsid w:val="00CB59E7"/>
    <w:rsid w:val="00D13C8E"/>
    <w:rsid w:val="00DD2672"/>
    <w:rsid w:val="00E241C9"/>
    <w:rsid w:val="00E50A62"/>
    <w:rsid w:val="00F46943"/>
    <w:rsid w:val="00FA5C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38DB"/>
  <w15:chartTrackingRefBased/>
  <w15:docId w15:val="{1574C816-CBCB-4F5F-B313-EA375C87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1C9"/>
    <w:pPr>
      <w:spacing w:line="256" w:lineRule="auto"/>
    </w:pPr>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4A43CC"/>
    <w:rPr>
      <w:sz w:val="16"/>
      <w:szCs w:val="16"/>
    </w:rPr>
  </w:style>
  <w:style w:type="paragraph" w:styleId="Testocommento">
    <w:name w:val="annotation text"/>
    <w:basedOn w:val="Normale"/>
    <w:link w:val="TestocommentoCarattere"/>
    <w:uiPriority w:val="99"/>
    <w:unhideWhenUsed/>
    <w:rsid w:val="004A43CC"/>
    <w:pPr>
      <w:spacing w:line="240" w:lineRule="auto"/>
    </w:pPr>
    <w:rPr>
      <w:sz w:val="20"/>
      <w:szCs w:val="20"/>
    </w:rPr>
  </w:style>
  <w:style w:type="character" w:customStyle="1" w:styleId="TestocommentoCarattere">
    <w:name w:val="Testo commento Carattere"/>
    <w:basedOn w:val="Carpredefinitoparagrafo"/>
    <w:link w:val="Testocommento"/>
    <w:uiPriority w:val="99"/>
    <w:rsid w:val="004A43CC"/>
    <w:rPr>
      <w:sz w:val="20"/>
      <w:szCs w:val="20"/>
      <w:lang w:val="en-GB"/>
    </w:rPr>
  </w:style>
  <w:style w:type="paragraph" w:styleId="Didascalia">
    <w:name w:val="caption"/>
    <w:basedOn w:val="Normale"/>
    <w:next w:val="Normale"/>
    <w:uiPriority w:val="35"/>
    <w:unhideWhenUsed/>
    <w:qFormat/>
    <w:rsid w:val="003A55C8"/>
    <w:pPr>
      <w:spacing w:after="200" w:line="240" w:lineRule="auto"/>
    </w:pPr>
    <w:rPr>
      <w:i/>
      <w:iCs/>
      <w:color w:val="44546A" w:themeColor="text2"/>
      <w:sz w:val="18"/>
      <w:szCs w:val="18"/>
    </w:rPr>
  </w:style>
  <w:style w:type="paragraph" w:styleId="NormaleWeb">
    <w:name w:val="Normal (Web)"/>
    <w:basedOn w:val="Normale"/>
    <w:uiPriority w:val="99"/>
    <w:semiHidden/>
    <w:unhideWhenUsed/>
    <w:rsid w:val="00E241C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982982">
      <w:bodyDiv w:val="1"/>
      <w:marLeft w:val="0"/>
      <w:marRight w:val="0"/>
      <w:marTop w:val="0"/>
      <w:marBottom w:val="0"/>
      <w:divBdr>
        <w:top w:val="none" w:sz="0" w:space="0" w:color="auto"/>
        <w:left w:val="none" w:sz="0" w:space="0" w:color="auto"/>
        <w:bottom w:val="none" w:sz="0" w:space="0" w:color="auto"/>
        <w:right w:val="none" w:sz="0" w:space="0" w:color="auto"/>
      </w:divBdr>
    </w:div>
    <w:div w:id="106001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1059</Words>
  <Characters>6037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2024-04-12T09:20:00Z</cp:lastPrinted>
  <dcterms:created xsi:type="dcterms:W3CDTF">2024-08-23T07:26:00Z</dcterms:created>
  <dcterms:modified xsi:type="dcterms:W3CDTF">2024-08-23T07:29:00Z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2024-07-06T14:32:03Z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7231fae1-e3fe-483f-8a5b-0bf04d5f2bf4</vt:lpwstr>
  </property>
  <property fmtid="{D5CDD505-2E9C-101B-9397-08002B2CF9AE}" pid="8" name="MSIP_Label_2ad0b24d-6422-44b0-b3de-abb3a9e8c81a_ContentBits">
    <vt:lpwstr>0</vt:lpwstr>
  </property>
</Properties>
</file>