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FB826" w14:textId="0703154B" w:rsidR="00FC2C8C" w:rsidRPr="00020211" w:rsidRDefault="002C576B" w:rsidP="00D66B10">
      <w:pPr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722DA70" wp14:editId="1E65DFCC">
            <wp:simplePos x="0" y="0"/>
            <wp:positionH relativeFrom="column">
              <wp:posOffset>-633095</wp:posOffset>
            </wp:positionH>
            <wp:positionV relativeFrom="paragraph">
              <wp:posOffset>214630</wp:posOffset>
            </wp:positionV>
            <wp:extent cx="6718300" cy="5572125"/>
            <wp:effectExtent l="0" t="0" r="6350" b="9525"/>
            <wp:wrapSquare wrapText="bothSides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557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2C8C" w:rsidRPr="00020211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  <w:lang w:val="en-US"/>
        </w:rPr>
        <w:t>Fig.2</w:t>
      </w:r>
    </w:p>
    <w:p w14:paraId="256870F2" w14:textId="4F4E398F" w:rsidR="00125D3B" w:rsidRPr="00E83CCD" w:rsidRDefault="00125D3B" w:rsidP="00D66B10">
      <w:pPr>
        <w:ind w:hanging="993"/>
        <w:rPr>
          <w:b/>
          <w:lang w:val="en-US"/>
        </w:rPr>
      </w:pPr>
    </w:p>
    <w:p w14:paraId="39E6F8FC" w14:textId="77777777" w:rsidR="002C576B" w:rsidRDefault="00E83CCD" w:rsidP="0082294B">
      <w:pPr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02021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Fig.</w:t>
      </w:r>
      <w:r w:rsidR="0002021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2021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2</w:t>
      </w:r>
      <w:r w:rsidRPr="00E83C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B4BDA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LY294002</w:t>
      </w:r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and </w:t>
      </w:r>
      <w:r w:rsidR="000B4BDA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sorafenib</w:t>
      </w:r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combination treatment. (a)  Combination index (CI) plot: The combination index is plotted as a function of Fa (fractional effect).  (b) </w:t>
      </w:r>
      <w:proofErr w:type="spellStart"/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Isobologram</w:t>
      </w:r>
      <w:proofErr w:type="spellEnd"/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for combination: Classic </w:t>
      </w:r>
      <w:proofErr w:type="spellStart"/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isobologram</w:t>
      </w:r>
      <w:proofErr w:type="spellEnd"/>
      <w:r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at IC50, IC75, and IC90. (c) the Fa-DRI (dose reduction index) plot (Chou-Martin plot). </w:t>
      </w:r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Combination index (CI)  and </w:t>
      </w:r>
      <w:r w:rsidR="002052DA" w:rsidRPr="00435490">
        <w:rPr>
          <w:rFonts w:ascii="Times New Roman" w:hAnsi="Times New Roman" w:cs="Times New Roman"/>
          <w:lang w:val="en-US"/>
        </w:rPr>
        <w:t xml:space="preserve">dose reduction index (DRI) </w:t>
      </w:r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were calculated according to the method of Chou and </w:t>
      </w:r>
      <w:proofErr w:type="spellStart"/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Talalay</w:t>
      </w:r>
      <w:proofErr w:type="spellEnd"/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using the </w:t>
      </w:r>
      <w:proofErr w:type="spellStart"/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Compusyn</w:t>
      </w:r>
      <w:proofErr w:type="spellEnd"/>
      <w:r w:rsidR="002052DA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software.</w:t>
      </w:r>
      <w:r w:rsidR="00FC2C8C" w:rsidRPr="0043549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CI&lt;1, CI=1 and CI&gt;1 indicate synergistic effect, additive effect, and antagonistic effect, respectively. The DRI represents the fold reduction of TMZ as a result of synergistic combination compared to the concentration of drug treatment alone needed to reach the same effect. </w:t>
      </w:r>
    </w:p>
    <w:p w14:paraId="4B139EF3" w14:textId="2FB817C5" w:rsidR="00435490" w:rsidRPr="00435490" w:rsidRDefault="00435490" w:rsidP="0082294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These results showed the efficacy of </w:t>
      </w:r>
      <w:r w:rsidR="002C22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LY294002</w:t>
      </w: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to improve </w:t>
      </w:r>
      <w:r w:rsidR="002C22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sorafenib</w:t>
      </w: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-mediated cytotoxicity by reducing its concentration. Therefore, </w:t>
      </w:r>
      <w:r w:rsidR="002C22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LY294002</w:t>
      </w: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in combination with </w:t>
      </w:r>
      <w:r w:rsidR="002C22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sorafenib</w:t>
      </w: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have </w:t>
      </w:r>
      <w:r w:rsidR="00D94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br/>
      </w:r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 synergistic effect on the apoptosis induction of glioma cells</w:t>
      </w:r>
      <w:bookmarkStart w:id="0" w:name="_GoBack"/>
      <w:bookmarkEnd w:id="0"/>
      <w:r w:rsidRPr="004354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sectPr w:rsidR="00435490" w:rsidRPr="00435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69"/>
    <w:rsid w:val="00011627"/>
    <w:rsid w:val="00020211"/>
    <w:rsid w:val="00033C10"/>
    <w:rsid w:val="0005735D"/>
    <w:rsid w:val="00097961"/>
    <w:rsid w:val="000B4BDA"/>
    <w:rsid w:val="00125D3B"/>
    <w:rsid w:val="001526C2"/>
    <w:rsid w:val="002052DA"/>
    <w:rsid w:val="002A5617"/>
    <w:rsid w:val="002C22B2"/>
    <w:rsid w:val="002C576B"/>
    <w:rsid w:val="003961FD"/>
    <w:rsid w:val="00405CC7"/>
    <w:rsid w:val="00435490"/>
    <w:rsid w:val="00473603"/>
    <w:rsid w:val="00490AF0"/>
    <w:rsid w:val="005779B1"/>
    <w:rsid w:val="0062219C"/>
    <w:rsid w:val="006537FC"/>
    <w:rsid w:val="006A1BB9"/>
    <w:rsid w:val="006C3136"/>
    <w:rsid w:val="00710028"/>
    <w:rsid w:val="00744E25"/>
    <w:rsid w:val="0082294B"/>
    <w:rsid w:val="008703C1"/>
    <w:rsid w:val="009321E6"/>
    <w:rsid w:val="009F1669"/>
    <w:rsid w:val="00B635AE"/>
    <w:rsid w:val="00BC0216"/>
    <w:rsid w:val="00D66B10"/>
    <w:rsid w:val="00D94B9C"/>
    <w:rsid w:val="00DE6A58"/>
    <w:rsid w:val="00DF125E"/>
    <w:rsid w:val="00E72843"/>
    <w:rsid w:val="00E83CCD"/>
    <w:rsid w:val="00F53F33"/>
    <w:rsid w:val="00F704DF"/>
    <w:rsid w:val="00FB5B6B"/>
    <w:rsid w:val="00FC2C8C"/>
    <w:rsid w:val="00FD3DF2"/>
    <w:rsid w:val="00FE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6130AA"/>
  <w15:chartTrackingRefBased/>
  <w15:docId w15:val="{5F1AD1DD-0808-4BD1-A82D-239F6ACF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125D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0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490A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25D3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C482C-76B1-41C0-B478-8442D9E4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Adrian Zając</cp:lastModifiedBy>
  <cp:revision>21</cp:revision>
  <cp:lastPrinted>2020-04-10T00:15:00Z</cp:lastPrinted>
  <dcterms:created xsi:type="dcterms:W3CDTF">2020-05-07T08:22:00Z</dcterms:created>
  <dcterms:modified xsi:type="dcterms:W3CDTF">2020-07-10T10:57:00Z</dcterms:modified>
</cp:coreProperties>
</file>