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841D5" w14:textId="77777777" w:rsidR="00AB6C29" w:rsidRPr="002403B3" w:rsidRDefault="00AB6C29" w:rsidP="00AB6C2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information</w:t>
      </w:r>
    </w:p>
    <w:p w14:paraId="4D127BFE" w14:textId="77777777" w:rsidR="00AB6C29" w:rsidRDefault="00AB6C29" w:rsidP="00AB6C29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Gating strategy of FC results firstly passed by the selection of all the positive events in the DRAQ5 channel that led to the exclusion of dead cells and high auto-fluorescent cells. Then, the relation between SSC-H (height) and FSC-A (area), and between SSC-A (area) and SSC-H was used to select the single cells and remove the aggregates </w:t>
      </w:r>
      <w:r>
        <w:rPr>
          <w:rFonts w:ascii="Times New Roman" w:eastAsia="Times New Roman" w:hAnsi="Times New Roman" w:cs="Times New Roman"/>
          <w:sz w:val="24"/>
          <w:szCs w:val="24"/>
        </w:rPr>
        <w:t>(Supplementary figure 2).</w:t>
      </w:r>
    </w:p>
    <w:p w14:paraId="592BA39A" w14:textId="77777777" w:rsidR="00AB6C29" w:rsidRDefault="00AB6C29" w:rsidP="00AB6C29">
      <w:pPr>
        <w:spacing w:before="240" w:after="240"/>
        <w:jc w:val="center"/>
        <w:rPr>
          <w:rFonts w:ascii="Times New Roman" w:eastAsia="Times New Roman" w:hAnsi="Times New Roman" w:cs="Times New Roman"/>
          <w:sz w:val="18"/>
          <w:szCs w:val="18"/>
        </w:rPr>
      </w:pPr>
      <w:bookmarkStart w:id="0" w:name="_Hlk116049450"/>
      <w:r>
        <w:rPr>
          <w:noProof/>
        </w:rPr>
        <w:drawing>
          <wp:inline distT="0" distB="0" distL="0" distR="0" wp14:anchorId="0048BDA2" wp14:editId="019FA1E8">
            <wp:extent cx="3600450" cy="34956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33325" b="54479"/>
                    <a:stretch/>
                  </pic:blipFill>
                  <pic:spPr bwMode="auto">
                    <a:xfrm>
                      <a:off x="0" y="0"/>
                      <a:ext cx="3600450" cy="3495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02D19" w14:textId="77777777" w:rsidR="00AB6C29" w:rsidRDefault="00AB6C29" w:rsidP="00AB6C29">
      <w:pPr>
        <w:spacing w:before="240" w:after="240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bookmarkEnd w:id="0"/>
    <w:p w14:paraId="253F1657" w14:textId="77777777" w:rsidR="00AB6C29" w:rsidRDefault="00AB6C29" w:rsidP="00AB6C29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34D">
        <w:rPr>
          <w:rFonts w:ascii="Times New Roman" w:eastAsia="Times New Roman" w:hAnsi="Times New Roman" w:cs="Times New Roman"/>
          <w:b/>
          <w:sz w:val="24"/>
          <w:szCs w:val="24"/>
        </w:rPr>
        <w:t>Supplementary figure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2122">
        <w:rPr>
          <w:rFonts w:ascii="Times New Roman" w:eastAsia="Times New Roman" w:hAnsi="Times New Roman" w:cs="Times New Roman"/>
          <w:sz w:val="24"/>
          <w:szCs w:val="24"/>
        </w:rPr>
        <w:t>Representative staining and gating strategy of totally circulating coelomocytes. Cell population was selected by successive gating: (A) exclusion of high auto-fluorescent cells through the selection of DRAQ5 labeled cells; (B) exclusion of debris and some dead cells through the relation between SSC-H (height) and FSC-A (area); (C) removal of aggregates and selection of single cells through the relation between SSC-A and SSC-H and (D) P1,P2 and P3 population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442122">
        <w:rPr>
          <w:rFonts w:ascii="Times New Roman" w:eastAsia="Times New Roman" w:hAnsi="Times New Roman" w:cs="Times New Roman"/>
          <w:sz w:val="24"/>
          <w:szCs w:val="24"/>
        </w:rPr>
        <w:t xml:space="preserve"> selection by looking at median fluorescence intensity in DRAQ5 channel vs SSC-A.</w:t>
      </w:r>
    </w:p>
    <w:p w14:paraId="3C281093" w14:textId="77777777" w:rsidR="003248C7" w:rsidRDefault="003248C7">
      <w:bookmarkStart w:id="1" w:name="_GoBack"/>
      <w:bookmarkEnd w:id="1"/>
    </w:p>
    <w:sectPr w:rsidR="003248C7" w:rsidSect="003F29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29"/>
    <w:rsid w:val="003248C7"/>
    <w:rsid w:val="003F292C"/>
    <w:rsid w:val="00AB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525ED9"/>
  <w15:chartTrackingRefBased/>
  <w15:docId w15:val="{B3C1D864-3741-9046-881C-8F85B9E6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C29"/>
    <w:pPr>
      <w:spacing w:after="160" w:line="259" w:lineRule="auto"/>
    </w:pPr>
    <w:rPr>
      <w:rFonts w:ascii="Calibri" w:eastAsia="Calibri" w:hAnsi="Calibri" w:cs="Calibri"/>
      <w:sz w:val="22"/>
      <w:szCs w:val="22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2022-10-21T15:33:00Z</dcterms:created>
  <dcterms:modified xsi:type="dcterms:W3CDTF">2022-10-21T15:33:00Z</dcterms:modified>
</cp:coreProperties>
</file>