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D7C1F" w14:textId="77777777" w:rsidR="00EC3729" w:rsidRDefault="004228C2">
      <w:r>
        <w:rPr>
          <w:noProof/>
        </w:rPr>
        <w:drawing>
          <wp:inline distT="0" distB="0" distL="0" distR="0" wp14:anchorId="7802BC12" wp14:editId="1BF5FD78">
            <wp:extent cx="5725160" cy="183705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F94D7" w14:textId="451AD9F4" w:rsidR="004228C2" w:rsidRDefault="004228C2" w:rsidP="004228C2">
      <w:pPr>
        <w:spacing w:after="0"/>
      </w:pPr>
      <w:r>
        <w:rPr>
          <w:rStyle w:val="Strong"/>
        </w:rPr>
        <w:t xml:space="preserve">Supplementary Fig. 1 Negative controls for immunogold </w:t>
      </w:r>
      <w:proofErr w:type="spellStart"/>
      <w:r>
        <w:rPr>
          <w:rStyle w:val="Strong"/>
        </w:rPr>
        <w:t>labeling</w:t>
      </w:r>
      <w:proofErr w:type="spellEnd"/>
      <w:r>
        <w:rPr>
          <w:rStyle w:val="Strong"/>
        </w:rPr>
        <w:t>.</w:t>
      </w:r>
      <w:r>
        <w:t xml:space="preserve"> Representative TEM images of sections processed with the primary antibody omitted, using the same secondary gold-conjugated antibody as for the corresponding hormone: (A) anti-rabbit, 30 nm gold (glucagon negative control), (B) anti-guinea pig, 10 nm gold (insulin negative control), (C) anti-rabbit, 10 nm gold (somatostatin negative control). </w:t>
      </w:r>
      <w:r w:rsidR="00490BF1">
        <w:t>Background gold labelling was minimal (0, 13.2 and 18.4 particles/</w:t>
      </w:r>
      <w:r w:rsidR="00490BF1" w:rsidRPr="00490BF1">
        <w:t xml:space="preserve"> µm²</w:t>
      </w:r>
      <w:r w:rsidR="00490BF1">
        <w:t xml:space="preserve"> granule area for glucagon, insulin and somatostatin controls, </w:t>
      </w:r>
      <w:bookmarkStart w:id="0" w:name="_GoBack"/>
      <w:bookmarkEnd w:id="0"/>
      <w:r w:rsidR="00490BF1">
        <w:t>respectively)</w:t>
      </w:r>
      <w:r>
        <w:t>, confirming the specificity of the immunogold signal shown in Fig. 4. Scale bar: 500 nm.</w:t>
      </w:r>
    </w:p>
    <w:p w14:paraId="296DE54E" w14:textId="77777777" w:rsidR="004228C2" w:rsidRPr="004228C2" w:rsidRDefault="004228C2">
      <w:pPr>
        <w:rPr>
          <w:b/>
        </w:rPr>
      </w:pPr>
    </w:p>
    <w:sectPr w:rsidR="004228C2" w:rsidRPr="004228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C2"/>
    <w:rsid w:val="004228C2"/>
    <w:rsid w:val="00490BF1"/>
    <w:rsid w:val="00EC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A9ED6"/>
  <w15:chartTrackingRefBased/>
  <w15:docId w15:val="{185293CE-340E-495E-820B-A67FD39B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28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schmitner</dc:creator>
  <cp:keywords/>
  <dc:description/>
  <cp:lastModifiedBy>nicole schmitner</cp:lastModifiedBy>
  <cp:revision>2</cp:revision>
  <dcterms:created xsi:type="dcterms:W3CDTF">2026-08-14T08:27:00Z</dcterms:created>
  <dcterms:modified xsi:type="dcterms:W3CDTF">2026-08-17T13:57:00Z</dcterms:modified>
</cp:coreProperties>
</file>