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0CB65" w14:textId="77777777" w:rsidR="002939FE" w:rsidRPr="00D07B41" w:rsidRDefault="002939FE" w:rsidP="002939FE">
      <w:pPr>
        <w:pStyle w:val="Title"/>
        <w:spacing w:line="480" w:lineRule="auto"/>
        <w:jc w:val="center"/>
        <w:rPr>
          <w:rFonts w:ascii="Times New Roman" w:hAnsi="Times New Roman" w:cs="Times New Roman"/>
          <w:noProof w:val="0"/>
          <w:sz w:val="32"/>
          <w:szCs w:val="32"/>
          <w:lang w:val="en-GB"/>
        </w:rPr>
      </w:pPr>
      <w:r w:rsidRPr="00D07B41">
        <w:rPr>
          <w:rFonts w:ascii="Times New Roman" w:hAnsi="Times New Roman" w:cs="Times New Roman"/>
          <w:noProof w:val="0"/>
          <w:sz w:val="32"/>
          <w:szCs w:val="32"/>
          <w:lang w:val="en-GB"/>
        </w:rPr>
        <w:t>Bank vole alarm pheromone chemistry and effects in the field</w:t>
      </w:r>
    </w:p>
    <w:p w14:paraId="404E61DD" w14:textId="2C2C7E7E" w:rsidR="00BD5FFA" w:rsidRDefault="002939FE" w:rsidP="002939FE">
      <w:pPr>
        <w:pStyle w:val="Heading1"/>
      </w:pPr>
      <w:r>
        <w:t>Appendix 1</w:t>
      </w:r>
    </w:p>
    <w:p w14:paraId="4F9BF651" w14:textId="2D456CA6" w:rsidR="002939FE" w:rsidRDefault="002939FE" w:rsidP="002939FE"/>
    <w:p w14:paraId="31577509" w14:textId="77777777" w:rsidR="002939FE" w:rsidRDefault="002939FE" w:rsidP="002939FE">
      <w:pPr>
        <w:keepNext/>
      </w:pPr>
      <w:r>
        <w:rPr>
          <w:noProof/>
        </w:rPr>
        <w:drawing>
          <wp:inline distT="0" distB="0" distL="0" distR="0" wp14:anchorId="0FF1162C" wp14:editId="2159AD42">
            <wp:extent cx="5762625" cy="169926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19C5C" w14:textId="26D0CFC0" w:rsidR="002939FE" w:rsidRDefault="002939FE" w:rsidP="002939FE">
      <w:pPr>
        <w:pStyle w:val="Caption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: Theoretical mass spectrum for 2-octanol</w:t>
      </w:r>
    </w:p>
    <w:p w14:paraId="006379D6" w14:textId="77777777" w:rsidR="002939FE" w:rsidRPr="002939FE" w:rsidRDefault="002939FE" w:rsidP="002939FE"/>
    <w:p w14:paraId="19F80454" w14:textId="77777777" w:rsidR="002939FE" w:rsidRDefault="002939FE" w:rsidP="002939FE">
      <w:pPr>
        <w:keepNext/>
      </w:pPr>
      <w:r>
        <w:rPr>
          <w:noProof/>
        </w:rPr>
        <w:drawing>
          <wp:inline distT="0" distB="0" distL="0" distR="0" wp14:anchorId="1E7C0541" wp14:editId="10AC419B">
            <wp:extent cx="5753735" cy="1708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5F35F" w14:textId="2EB44869" w:rsidR="002939FE" w:rsidRPr="002939FE" w:rsidRDefault="002939FE" w:rsidP="002939FE">
      <w:pPr>
        <w:pStyle w:val="Caption"/>
      </w:pPr>
      <w:r>
        <w:t>Figure S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>: Theoretical mass spectrum of 1-octanol</w:t>
      </w:r>
    </w:p>
    <w:sectPr w:rsidR="002939FE" w:rsidRPr="002939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AA"/>
    <w:rsid w:val="000209E4"/>
    <w:rsid w:val="000A71DD"/>
    <w:rsid w:val="000C06AA"/>
    <w:rsid w:val="002023D6"/>
    <w:rsid w:val="00234E59"/>
    <w:rsid w:val="002939FE"/>
    <w:rsid w:val="003F4571"/>
    <w:rsid w:val="00D919FC"/>
    <w:rsid w:val="00E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D3F7C"/>
  <w15:chartTrackingRefBased/>
  <w15:docId w15:val="{9BDA4138-65B5-4119-9F26-D09712E5E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9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939FE"/>
    <w:pPr>
      <w:spacing w:after="0" w:line="240" w:lineRule="auto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939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939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2939F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198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Thorbjörn Sievert</dc:creator>
  <cp:keywords/>
  <dc:description/>
  <cp:lastModifiedBy>Thorbjörn Sievert</cp:lastModifiedBy>
  <cp:revision>2</cp:revision>
  <dcterms:created xsi:type="dcterms:W3CDTF">2021-05-26T11:51:00Z</dcterms:created>
  <dcterms:modified xsi:type="dcterms:W3CDTF">2021-05-26T11:56:00Z</dcterms:modified>
</cp:coreProperties>
</file>