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F3F0F" w14:textId="2343F6EB" w:rsidR="005D72D8" w:rsidRPr="00F26DDA" w:rsidRDefault="002237A4" w:rsidP="00F26DDA">
      <w:pPr>
        <w:pStyle w:val="Title"/>
      </w:pPr>
      <w:r>
        <w:t>Supplementary Information for:</w:t>
      </w:r>
      <w:r>
        <w:br/>
      </w:r>
      <w:r w:rsidR="005D72D8" w:rsidRPr="00F26DDA">
        <w:t>The in-flight deformation of pyroclasts: insights from analogue experiments</w:t>
      </w:r>
    </w:p>
    <w:p w14:paraId="45E30162" w14:textId="77777777" w:rsidR="005D72D8" w:rsidRPr="005D72D8" w:rsidRDefault="005D72D8" w:rsidP="005D72D8"/>
    <w:p w14:paraId="30B8EBC3" w14:textId="00399270" w:rsidR="005D72D8" w:rsidRPr="00871F80" w:rsidRDefault="005D72D8" w:rsidP="005D72D8">
      <w:pPr>
        <w:spacing w:line="360" w:lineRule="auto"/>
        <w:rPr>
          <w:rFonts w:cs="Times New Roman"/>
          <w:szCs w:val="20"/>
        </w:rPr>
      </w:pPr>
      <w:r w:rsidRPr="00871F80">
        <w:rPr>
          <w:rFonts w:cs="Times New Roman"/>
          <w:szCs w:val="20"/>
        </w:rPr>
        <w:t>Chiedozie C. Ogbuagu</w:t>
      </w:r>
      <w:r w:rsidRPr="00871F80">
        <w:rPr>
          <w:rFonts w:cs="Times New Roman"/>
          <w:szCs w:val="20"/>
          <w:vertAlign w:val="superscript"/>
        </w:rPr>
        <w:t>1</w:t>
      </w:r>
      <w:r>
        <w:rPr>
          <w:rFonts w:cs="Times New Roman"/>
          <w:szCs w:val="20"/>
          <w:vertAlign w:val="superscript"/>
        </w:rPr>
        <w:t>,2,3</w:t>
      </w:r>
      <w:r w:rsidR="00A24ED7">
        <w:rPr>
          <w:rFonts w:cs="Times New Roman"/>
          <w:szCs w:val="20"/>
          <w:vertAlign w:val="superscript"/>
        </w:rPr>
        <w:t>*</w:t>
      </w:r>
      <w:r w:rsidRPr="00871F80">
        <w:rPr>
          <w:rFonts w:cs="Times New Roman"/>
          <w:szCs w:val="20"/>
        </w:rPr>
        <w:t>, Thomas J. Jones</w:t>
      </w:r>
      <w:r>
        <w:rPr>
          <w:rFonts w:cs="Times New Roman"/>
          <w:szCs w:val="20"/>
          <w:vertAlign w:val="superscript"/>
        </w:rPr>
        <w:t>4</w:t>
      </w:r>
    </w:p>
    <w:p w14:paraId="4139658A" w14:textId="77777777" w:rsidR="005D72D8" w:rsidRPr="00F26DDA" w:rsidRDefault="005D72D8" w:rsidP="00F26DDA">
      <w:pPr>
        <w:pStyle w:val="Heading1"/>
        <w:rPr>
          <w:u w:val="single"/>
        </w:rPr>
      </w:pPr>
      <w:r w:rsidRPr="00F26DDA">
        <w:rPr>
          <w:u w:val="single"/>
        </w:rPr>
        <w:t>Affiliations:</w:t>
      </w:r>
    </w:p>
    <w:p w14:paraId="51F946D5" w14:textId="77777777" w:rsidR="005D72D8" w:rsidRPr="00871F80" w:rsidRDefault="005D72D8" w:rsidP="005D72D8">
      <w:pPr>
        <w:rPr>
          <w:rFonts w:cs="Times New Roman"/>
          <w:szCs w:val="20"/>
        </w:rPr>
      </w:pPr>
      <w:r w:rsidRPr="00871F80">
        <w:rPr>
          <w:rFonts w:cs="Times New Roman"/>
          <w:szCs w:val="20"/>
        </w:rPr>
        <w:t>[</w:t>
      </w:r>
      <w:r w:rsidRPr="00871F80">
        <w:rPr>
          <w:rFonts w:eastAsiaTheme="majorEastAsia" w:cs="Times New Roman"/>
          <w:b/>
          <w:szCs w:val="20"/>
        </w:rPr>
        <w:t>1</w:t>
      </w:r>
      <w:r w:rsidRPr="00871F80">
        <w:rPr>
          <w:rFonts w:cs="Times New Roman"/>
          <w:szCs w:val="20"/>
        </w:rPr>
        <w:t>] Department of Earth, Ocean and Ecological Sciences, University of Liverpool, Liverpool L69 3GP, UK</w:t>
      </w:r>
    </w:p>
    <w:p w14:paraId="631F4234" w14:textId="77777777" w:rsidR="005D72D8" w:rsidRPr="00871F80" w:rsidRDefault="005D72D8" w:rsidP="005D72D8">
      <w:pPr>
        <w:rPr>
          <w:rFonts w:cs="Times New Roman"/>
          <w:iCs/>
          <w:szCs w:val="20"/>
        </w:rPr>
      </w:pPr>
      <w:r w:rsidRPr="00871F80">
        <w:rPr>
          <w:rFonts w:cs="Times New Roman"/>
          <w:szCs w:val="20"/>
        </w:rPr>
        <w:t>[</w:t>
      </w:r>
      <w:r>
        <w:rPr>
          <w:rFonts w:eastAsiaTheme="majorEastAsia" w:cs="Times New Roman"/>
          <w:b/>
          <w:szCs w:val="20"/>
        </w:rPr>
        <w:t>2</w:t>
      </w:r>
      <w:r w:rsidRPr="00871F80">
        <w:rPr>
          <w:rFonts w:cs="Times New Roman"/>
          <w:szCs w:val="20"/>
        </w:rPr>
        <w:t xml:space="preserve">] </w:t>
      </w:r>
      <w:r w:rsidRPr="00871F80">
        <w:rPr>
          <w:rFonts w:cs="Times New Roman"/>
          <w:iCs/>
          <w:szCs w:val="20"/>
        </w:rPr>
        <w:t>Department of Engineering and System Science, National Tsing Hua University, Hsinchu 30013, Taiwan</w:t>
      </w:r>
    </w:p>
    <w:p w14:paraId="413BA327" w14:textId="77777777" w:rsidR="005D72D8" w:rsidRPr="00871F80" w:rsidRDefault="005D72D8" w:rsidP="005D72D8">
      <w:pPr>
        <w:rPr>
          <w:rFonts w:cs="Times New Roman"/>
          <w:iCs/>
          <w:szCs w:val="20"/>
        </w:rPr>
      </w:pPr>
      <w:r w:rsidRPr="00871F80">
        <w:rPr>
          <w:rFonts w:cs="Times New Roman"/>
          <w:szCs w:val="20"/>
        </w:rPr>
        <w:t>[</w:t>
      </w:r>
      <w:r>
        <w:rPr>
          <w:rFonts w:eastAsiaTheme="majorEastAsia" w:cs="Times New Roman"/>
          <w:b/>
          <w:szCs w:val="20"/>
        </w:rPr>
        <w:t>3</w:t>
      </w:r>
      <w:r w:rsidRPr="00871F80">
        <w:rPr>
          <w:rFonts w:cs="Times New Roman"/>
          <w:szCs w:val="20"/>
        </w:rPr>
        <w:t xml:space="preserve">] </w:t>
      </w:r>
      <w:r w:rsidRPr="00871F80">
        <w:rPr>
          <w:rFonts w:cs="Times New Roman"/>
          <w:iCs/>
          <w:szCs w:val="20"/>
        </w:rPr>
        <w:t>Department of Geology, University of Nigeria, Nsukka 410001, Enugu State, Nigeria</w:t>
      </w:r>
    </w:p>
    <w:p w14:paraId="27EED5FA" w14:textId="77777777" w:rsidR="005D72D8" w:rsidRDefault="005D72D8" w:rsidP="005D72D8">
      <w:pPr>
        <w:rPr>
          <w:rFonts w:cs="Times New Roman"/>
          <w:szCs w:val="20"/>
        </w:rPr>
      </w:pPr>
      <w:r w:rsidRPr="00871F80">
        <w:rPr>
          <w:rFonts w:cs="Times New Roman"/>
          <w:szCs w:val="20"/>
        </w:rPr>
        <w:t>[</w:t>
      </w:r>
      <w:r>
        <w:rPr>
          <w:rFonts w:eastAsiaTheme="majorEastAsia" w:cs="Times New Roman"/>
          <w:b/>
          <w:szCs w:val="20"/>
        </w:rPr>
        <w:t>4</w:t>
      </w:r>
      <w:r w:rsidRPr="00871F80">
        <w:rPr>
          <w:rFonts w:cs="Times New Roman"/>
          <w:szCs w:val="20"/>
        </w:rPr>
        <w:t xml:space="preserve">] Lancaster Environment Centre, Lancaster University, Lancaster LA1 4YQ, UK </w:t>
      </w:r>
    </w:p>
    <w:p w14:paraId="5A87E00C" w14:textId="77777777" w:rsidR="00A24ED7" w:rsidRPr="00953548" w:rsidRDefault="00A24ED7" w:rsidP="00A24ED7">
      <w:pPr>
        <w:rPr>
          <w:rFonts w:cs="Times New Roman"/>
          <w:szCs w:val="20"/>
        </w:rPr>
      </w:pPr>
      <w:r w:rsidRPr="00953548">
        <w:rPr>
          <w:rFonts w:cs="Times New Roman"/>
          <w:szCs w:val="20"/>
        </w:rPr>
        <w:t>*Corresponding author: Chiedozie.Ogbuagu@liverpool.ac.uk</w:t>
      </w:r>
    </w:p>
    <w:p w14:paraId="1093A440" w14:textId="77777777" w:rsidR="005D72D8" w:rsidRPr="00384961" w:rsidRDefault="005D72D8" w:rsidP="005D72D8">
      <w:pPr>
        <w:rPr>
          <w:rFonts w:cs="Times New Roman"/>
          <w:color w:val="FF0000"/>
          <w:szCs w:val="20"/>
        </w:rPr>
      </w:pPr>
    </w:p>
    <w:p w14:paraId="0B10E938" w14:textId="207E28AE" w:rsidR="005D72D8" w:rsidRPr="009179B8" w:rsidRDefault="005D72D8" w:rsidP="005D72D8">
      <w:pPr>
        <w:pStyle w:val="Heading1"/>
        <w:rPr>
          <w:rFonts w:cs="Times New Roman"/>
          <w:b/>
          <w:sz w:val="20"/>
          <w:szCs w:val="20"/>
          <w:u w:val="single"/>
        </w:rPr>
      </w:pPr>
      <w:r w:rsidRPr="009179B8">
        <w:rPr>
          <w:rFonts w:cs="Times New Roman"/>
          <w:b/>
          <w:sz w:val="20"/>
          <w:szCs w:val="20"/>
          <w:u w:val="single"/>
        </w:rPr>
        <w:t>Description</w:t>
      </w:r>
      <w:r w:rsidR="009179B8" w:rsidRPr="009179B8">
        <w:rPr>
          <w:rFonts w:cs="Times New Roman"/>
          <w:b/>
          <w:sz w:val="20"/>
          <w:szCs w:val="20"/>
          <w:u w:val="single"/>
        </w:rPr>
        <w:t>s</w:t>
      </w:r>
      <w:r w:rsidRPr="009179B8">
        <w:rPr>
          <w:rFonts w:cs="Times New Roman"/>
          <w:b/>
          <w:sz w:val="20"/>
          <w:szCs w:val="20"/>
          <w:u w:val="single"/>
        </w:rPr>
        <w:t xml:space="preserve"> of </w:t>
      </w:r>
      <w:r w:rsidR="009179B8">
        <w:rPr>
          <w:rFonts w:cs="Times New Roman"/>
          <w:b/>
          <w:sz w:val="20"/>
          <w:szCs w:val="20"/>
          <w:u w:val="single"/>
        </w:rPr>
        <w:t>S</w:t>
      </w:r>
      <w:r w:rsidR="009179B8" w:rsidRPr="009179B8">
        <w:rPr>
          <w:rFonts w:cs="Times New Roman"/>
          <w:b/>
          <w:sz w:val="20"/>
          <w:szCs w:val="20"/>
          <w:u w:val="single"/>
        </w:rPr>
        <w:t xml:space="preserve">upplementary </w:t>
      </w:r>
      <w:r w:rsidR="009179B8">
        <w:rPr>
          <w:rFonts w:cs="Times New Roman"/>
          <w:b/>
          <w:sz w:val="20"/>
          <w:szCs w:val="20"/>
          <w:u w:val="single"/>
        </w:rPr>
        <w:t>I</w:t>
      </w:r>
      <w:r w:rsidR="009179B8" w:rsidRPr="009179B8">
        <w:rPr>
          <w:rFonts w:cs="Times New Roman"/>
          <w:b/>
          <w:sz w:val="20"/>
          <w:szCs w:val="20"/>
          <w:u w:val="single"/>
        </w:rPr>
        <w:t>nformation</w:t>
      </w:r>
      <w:r w:rsidRPr="009179B8">
        <w:rPr>
          <w:rFonts w:cs="Times New Roman"/>
          <w:b/>
          <w:sz w:val="20"/>
          <w:szCs w:val="20"/>
          <w:u w:val="single"/>
        </w:rPr>
        <w:t xml:space="preserve"> </w:t>
      </w:r>
    </w:p>
    <w:p w14:paraId="548CC19F" w14:textId="41E9E185" w:rsidR="005D72D8" w:rsidRDefault="005D72D8" w:rsidP="005D72D8">
      <w:r w:rsidRPr="00CE0878">
        <w:rPr>
          <w:b/>
        </w:rPr>
        <w:t>Table S1</w:t>
      </w:r>
      <w:r w:rsidRPr="00A01415">
        <w:rPr>
          <w:b/>
          <w:bCs/>
        </w:rPr>
        <w:t>:</w:t>
      </w:r>
      <w:r>
        <w:t xml:space="preserve"> Critical Weber numbers (We) for droplet deformation </w:t>
      </w:r>
      <w:r w:rsidR="000C08FE">
        <w:t xml:space="preserve">previously </w:t>
      </w:r>
      <w:r>
        <w:t xml:space="preserve">established </w:t>
      </w:r>
      <w:r w:rsidR="000C08FE">
        <w:t xml:space="preserve">in the literature </w:t>
      </w:r>
    </w:p>
    <w:p w14:paraId="33E3561A" w14:textId="0363B47B" w:rsidR="005D72D8" w:rsidRDefault="005D72D8" w:rsidP="005D72D8">
      <w:r w:rsidRPr="00CE0878">
        <w:rPr>
          <w:b/>
        </w:rPr>
        <w:t>Table S2</w:t>
      </w:r>
      <w:r w:rsidR="00A01415">
        <w:rPr>
          <w:b/>
        </w:rPr>
        <w:t>:</w:t>
      </w:r>
      <w:r>
        <w:t xml:space="preserve"> </w:t>
      </w:r>
      <w:r w:rsidR="009637EE">
        <w:t>Comprehensive l</w:t>
      </w:r>
      <w:r>
        <w:t>ist of materials and the experiment methods adopted in this study</w:t>
      </w:r>
    </w:p>
    <w:p w14:paraId="2F9EE5ED" w14:textId="179358A5" w:rsidR="00E65803" w:rsidRDefault="00E65803" w:rsidP="00E65803">
      <w:r w:rsidRPr="006F1676">
        <w:rPr>
          <w:b/>
        </w:rPr>
        <w:t>Figure S1</w:t>
      </w:r>
      <w:r>
        <w:rPr>
          <w:b/>
        </w:rPr>
        <w:t>:</w:t>
      </w:r>
      <w:r>
        <w:t xml:space="preserve"> </w:t>
      </w:r>
      <w:r w:rsidR="00E07CCC">
        <w:t>T</w:t>
      </w:r>
      <w:r w:rsidR="00E43B26">
        <w:t xml:space="preserve">he </w:t>
      </w:r>
      <w:r w:rsidR="00E07CCC">
        <w:t xml:space="preserve">processing of experimental data to obtain </w:t>
      </w:r>
      <w:r w:rsidR="00E43B26">
        <w:t xml:space="preserve">viscosity </w:t>
      </w:r>
      <w:r w:rsidR="00E07CCC">
        <w:t>values</w:t>
      </w:r>
    </w:p>
    <w:p w14:paraId="74211CB6" w14:textId="7C60066E" w:rsidR="00AB7753" w:rsidRDefault="00AB7753" w:rsidP="00AB7753">
      <w:r w:rsidRPr="006F1676">
        <w:rPr>
          <w:b/>
        </w:rPr>
        <w:t>Figure S</w:t>
      </w:r>
      <w:r w:rsidR="00E43B26">
        <w:rPr>
          <w:b/>
        </w:rPr>
        <w:t>2</w:t>
      </w:r>
      <w:r>
        <w:rPr>
          <w:b/>
        </w:rPr>
        <w:t>:</w:t>
      </w:r>
      <w:r>
        <w:t xml:space="preserve"> </w:t>
      </w:r>
      <w:r w:rsidR="006C5E62">
        <w:t>Shape parameters and their changes for solid spherical balls in-flight</w:t>
      </w:r>
    </w:p>
    <w:p w14:paraId="2974D350" w14:textId="729C0474" w:rsidR="00E65803" w:rsidRDefault="00E65803" w:rsidP="00E65803">
      <w:r w:rsidRPr="006F1676">
        <w:rPr>
          <w:b/>
        </w:rPr>
        <w:t>Figure S</w:t>
      </w:r>
      <w:r w:rsidR="00E43B26">
        <w:rPr>
          <w:b/>
        </w:rPr>
        <w:t>3</w:t>
      </w:r>
      <w:r>
        <w:rPr>
          <w:b/>
        </w:rPr>
        <w:t>:</w:t>
      </w:r>
      <w:r>
        <w:t xml:space="preserve"> </w:t>
      </w:r>
      <w:r w:rsidR="006C5E62">
        <w:t xml:space="preserve">Shape parameters for droplets </w:t>
      </w:r>
      <w:r w:rsidR="00870B84">
        <w:t xml:space="preserve">dropped </w:t>
      </w:r>
      <w:r w:rsidR="006C5E62">
        <w:t>from 0.5 and 1 m in Set A experiments</w:t>
      </w:r>
    </w:p>
    <w:p w14:paraId="3D4B580E" w14:textId="4F08C38D" w:rsidR="003566A9" w:rsidRDefault="005D72D8" w:rsidP="005D72D8">
      <w:r w:rsidRPr="006F1676">
        <w:rPr>
          <w:b/>
        </w:rPr>
        <w:t>Figure S</w:t>
      </w:r>
      <w:r w:rsidR="00E43B26">
        <w:rPr>
          <w:b/>
        </w:rPr>
        <w:t>4</w:t>
      </w:r>
      <w:r w:rsidR="00A01415">
        <w:rPr>
          <w:b/>
        </w:rPr>
        <w:t>:</w:t>
      </w:r>
      <w:r w:rsidR="006F1676">
        <w:t xml:space="preserve"> </w:t>
      </w:r>
      <w:r w:rsidR="006C5E62">
        <w:t xml:space="preserve">Shape parameters for droplets </w:t>
      </w:r>
      <w:r w:rsidR="00870B84">
        <w:t xml:space="preserve">dropped </w:t>
      </w:r>
      <w:r w:rsidR="006C5E62">
        <w:t xml:space="preserve">from 0.5 m, with increasing gas pressures, in </w:t>
      </w:r>
      <w:r w:rsidR="00870B84">
        <w:t>S</w:t>
      </w:r>
      <w:r w:rsidR="006C5E62">
        <w:t>et B and C experiments</w:t>
      </w:r>
    </w:p>
    <w:p w14:paraId="0E06AAA8" w14:textId="46C53674" w:rsidR="003566A9" w:rsidRDefault="005D72D8" w:rsidP="005D72D8">
      <w:r w:rsidRPr="006F1676">
        <w:rPr>
          <w:b/>
        </w:rPr>
        <w:t>Figure S</w:t>
      </w:r>
      <w:r w:rsidR="00E43B26">
        <w:rPr>
          <w:b/>
        </w:rPr>
        <w:t>5</w:t>
      </w:r>
      <w:r w:rsidR="00A01415">
        <w:rPr>
          <w:b/>
        </w:rPr>
        <w:t>:</w:t>
      </w:r>
      <w:r w:rsidR="006F1676">
        <w:t xml:space="preserve"> </w:t>
      </w:r>
      <w:r w:rsidR="006C5E62">
        <w:t>Maximum changes in each shape parameter at different times of droplet flight</w:t>
      </w:r>
    </w:p>
    <w:p w14:paraId="0DDB8FDE" w14:textId="104637EE" w:rsidR="006C5E62" w:rsidRDefault="005D72D8" w:rsidP="005D72D8">
      <w:pPr>
        <w:sectPr w:rsidR="006C5E62" w:rsidSect="007061F4">
          <w:footerReference w:type="default" r:id="rId8"/>
          <w:pgSz w:w="11906" w:h="16838"/>
          <w:pgMar w:top="1440" w:right="1440" w:bottom="1440" w:left="1440" w:header="708" w:footer="708" w:gutter="0"/>
          <w:cols w:space="708"/>
          <w:docGrid w:linePitch="360"/>
        </w:sectPr>
      </w:pPr>
      <w:r w:rsidRPr="006F1676">
        <w:rPr>
          <w:b/>
        </w:rPr>
        <w:t>Figure S</w:t>
      </w:r>
      <w:r w:rsidR="005D7B3A">
        <w:rPr>
          <w:b/>
        </w:rPr>
        <w:t>6</w:t>
      </w:r>
      <w:r w:rsidR="00A01415">
        <w:rPr>
          <w:b/>
        </w:rPr>
        <w:t>:</w:t>
      </w:r>
      <w:r w:rsidR="006F1676">
        <w:t xml:space="preserve"> </w:t>
      </w:r>
      <w:r w:rsidR="006C5E62">
        <w:t>Critical Weber</w:t>
      </w:r>
      <w:r w:rsidR="003E78A8">
        <w:t xml:space="preserve"> (We)</w:t>
      </w:r>
      <w:r w:rsidR="006C5E62">
        <w:t xml:space="preserve"> and Ohnesorge</w:t>
      </w:r>
      <w:r w:rsidR="003E78A8">
        <w:t xml:space="preserve"> (Oh)</w:t>
      </w:r>
      <w:r w:rsidR="006C5E62">
        <w:t xml:space="preserve"> numbers responsible for</w:t>
      </w:r>
      <w:r w:rsidR="003E78A8">
        <w:t xml:space="preserve"> the</w:t>
      </w:r>
      <w:r w:rsidR="006C5E62">
        <w:t xml:space="preserve"> maximum changes in shape parameters, across </w:t>
      </w:r>
      <w:r w:rsidR="003E78A8">
        <w:t xml:space="preserve">all </w:t>
      </w:r>
      <w:r w:rsidR="006C5E62">
        <w:t>the experiment sets</w:t>
      </w:r>
    </w:p>
    <w:p w14:paraId="1006872C" w14:textId="77777777" w:rsidR="0035216E" w:rsidRPr="00F26DDA" w:rsidRDefault="0035216E" w:rsidP="004C398C">
      <w:pPr>
        <w:pStyle w:val="Heading1"/>
        <w:rPr>
          <w:b/>
          <w:bCs/>
          <w:sz w:val="20"/>
          <w:szCs w:val="28"/>
        </w:rPr>
      </w:pPr>
      <w:r w:rsidRPr="00F26DDA">
        <w:rPr>
          <w:b/>
          <w:bCs/>
          <w:sz w:val="20"/>
          <w:szCs w:val="28"/>
        </w:rPr>
        <w:lastRenderedPageBreak/>
        <w:t>Supplementary Information</w:t>
      </w:r>
    </w:p>
    <w:p w14:paraId="79B3D062" w14:textId="77777777" w:rsidR="0035216E" w:rsidRDefault="0035216E" w:rsidP="00935C94">
      <w:pPr>
        <w:pStyle w:val="Caption"/>
        <w:keepNext/>
        <w:rPr>
          <w:rFonts w:cs="Times New Roman"/>
          <w:b/>
          <w:i w:val="0"/>
          <w:color w:val="auto"/>
          <w:sz w:val="20"/>
          <w:szCs w:val="20"/>
        </w:rPr>
      </w:pPr>
    </w:p>
    <w:p w14:paraId="654E2694" w14:textId="7642BF5A" w:rsidR="00935C94" w:rsidRPr="002237A4" w:rsidRDefault="00935C94" w:rsidP="00935C94">
      <w:pPr>
        <w:pStyle w:val="Caption"/>
        <w:keepNext/>
        <w:rPr>
          <w:rFonts w:cs="Times New Roman"/>
          <w:b/>
          <w:i w:val="0"/>
          <w:iCs w:val="0"/>
          <w:color w:val="auto"/>
          <w:sz w:val="20"/>
          <w:szCs w:val="20"/>
        </w:rPr>
      </w:pPr>
      <w:r w:rsidRPr="005D72D8">
        <w:rPr>
          <w:rFonts w:cs="Times New Roman"/>
          <w:b/>
          <w:i w:val="0"/>
          <w:color w:val="auto"/>
          <w:sz w:val="20"/>
          <w:szCs w:val="20"/>
        </w:rPr>
        <w:t xml:space="preserve">Table </w:t>
      </w:r>
      <w:r w:rsidR="004A3DFB" w:rsidRPr="005D72D8">
        <w:rPr>
          <w:rFonts w:cs="Times New Roman"/>
          <w:b/>
          <w:i w:val="0"/>
          <w:color w:val="auto"/>
          <w:sz w:val="20"/>
          <w:szCs w:val="20"/>
        </w:rPr>
        <w:t>S</w:t>
      </w:r>
      <w:r w:rsidRPr="005D72D8">
        <w:rPr>
          <w:rFonts w:cs="Times New Roman"/>
          <w:b/>
          <w:i w:val="0"/>
          <w:color w:val="auto"/>
          <w:sz w:val="20"/>
          <w:szCs w:val="20"/>
        </w:rPr>
        <w:fldChar w:fldCharType="begin"/>
      </w:r>
      <w:r w:rsidRPr="005D72D8">
        <w:rPr>
          <w:rFonts w:cs="Times New Roman"/>
          <w:b/>
          <w:i w:val="0"/>
          <w:color w:val="auto"/>
          <w:sz w:val="20"/>
          <w:szCs w:val="20"/>
        </w:rPr>
        <w:instrText xml:space="preserve"> SEQ Table \* ARABIC </w:instrText>
      </w:r>
      <w:r w:rsidRPr="005D72D8">
        <w:rPr>
          <w:rFonts w:cs="Times New Roman"/>
          <w:b/>
          <w:i w:val="0"/>
          <w:color w:val="auto"/>
          <w:sz w:val="20"/>
          <w:szCs w:val="20"/>
        </w:rPr>
        <w:fldChar w:fldCharType="separate"/>
      </w:r>
      <w:r w:rsidR="00A65183">
        <w:rPr>
          <w:rFonts w:cs="Times New Roman"/>
          <w:b/>
          <w:i w:val="0"/>
          <w:noProof/>
          <w:color w:val="auto"/>
          <w:sz w:val="20"/>
          <w:szCs w:val="20"/>
        </w:rPr>
        <w:t>1</w:t>
      </w:r>
      <w:r w:rsidRPr="005D72D8">
        <w:rPr>
          <w:rFonts w:cs="Times New Roman"/>
          <w:b/>
          <w:i w:val="0"/>
          <w:color w:val="auto"/>
          <w:sz w:val="20"/>
          <w:szCs w:val="20"/>
        </w:rPr>
        <w:fldChar w:fldCharType="end"/>
      </w:r>
      <w:r w:rsidRPr="005D72D8">
        <w:rPr>
          <w:rFonts w:cs="Times New Roman"/>
          <w:b/>
          <w:i w:val="0"/>
          <w:color w:val="auto"/>
          <w:sz w:val="20"/>
          <w:szCs w:val="20"/>
        </w:rPr>
        <w:t xml:space="preserve"> </w:t>
      </w:r>
      <w:r w:rsidR="00665B7B" w:rsidRPr="005D72D8">
        <w:rPr>
          <w:rFonts w:cs="Times New Roman"/>
          <w:i w:val="0"/>
          <w:color w:val="auto"/>
          <w:sz w:val="20"/>
          <w:szCs w:val="20"/>
        </w:rPr>
        <w:t>Droplet b</w:t>
      </w:r>
      <w:r w:rsidRPr="005D72D8">
        <w:rPr>
          <w:rFonts w:cs="Times New Roman"/>
          <w:i w:val="0"/>
          <w:iCs w:val="0"/>
          <w:color w:val="auto"/>
          <w:sz w:val="20"/>
          <w:szCs w:val="20"/>
        </w:rPr>
        <w:t>reakup regimes as a function of We</w:t>
      </w:r>
      <w:r w:rsidR="00E363F6">
        <w:rPr>
          <w:rFonts w:cs="Times New Roman"/>
          <w:i w:val="0"/>
          <w:iCs w:val="0"/>
          <w:color w:val="auto"/>
          <w:sz w:val="20"/>
          <w:szCs w:val="20"/>
        </w:rPr>
        <w:t>ber number</w:t>
      </w:r>
      <w:r w:rsidR="00E363F6" w:rsidRPr="002237A4">
        <w:rPr>
          <w:rFonts w:cs="Times New Roman"/>
          <w:i w:val="0"/>
          <w:iCs w:val="0"/>
          <w:color w:val="auto"/>
          <w:sz w:val="20"/>
          <w:szCs w:val="20"/>
        </w:rPr>
        <w:t xml:space="preserve">, </w:t>
      </w:r>
      <w:r w:rsidR="00E363F6" w:rsidRPr="002237A4">
        <w:rPr>
          <w:rFonts w:ascii="Cambria Math" w:hAnsi="Cambria Math" w:cs="Cambria Math"/>
          <w:i w:val="0"/>
          <w:iCs w:val="0"/>
          <w:color w:val="auto"/>
          <w:sz w:val="20"/>
          <w:szCs w:val="20"/>
        </w:rPr>
        <w:t>𝑊𝑒</w:t>
      </w:r>
      <w:r w:rsidRPr="002237A4">
        <w:rPr>
          <w:rFonts w:cs="Times New Roman"/>
          <w:i w:val="0"/>
          <w:iCs w:val="0"/>
          <w:color w:val="auto"/>
          <w:sz w:val="20"/>
          <w:szCs w:val="20"/>
        </w:rPr>
        <w:t xml:space="preserve">, modified from </w:t>
      </w:r>
      <w:r w:rsidR="00665B7B" w:rsidRPr="002237A4">
        <w:rPr>
          <w:rFonts w:cs="Times New Roman"/>
          <w:i w:val="0"/>
          <w:iCs w:val="0"/>
          <w:color w:val="auto"/>
          <w:sz w:val="20"/>
          <w:szCs w:val="20"/>
        </w:rPr>
        <w:fldChar w:fldCharType="begin" w:fldLock="1"/>
      </w:r>
      <w:r w:rsidR="00C94444" w:rsidRPr="002237A4">
        <w:rPr>
          <w:rFonts w:cs="Times New Roman"/>
          <w:i w:val="0"/>
          <w:iCs w:val="0"/>
          <w:color w:val="auto"/>
          <w:sz w:val="20"/>
          <w:szCs w:val="20"/>
        </w:rPr>
        <w:instrText>ADDIN CSL_CITATION {"citationItems":[{"id":"ITEM-1","itemData":{"DOI":"10.1098/rspa.2014.0930","ISSN":"14712946","abstract":"We present volume of fluid based numerical simulations of secondary breakup of a drop with high density ratio (approx. 1000) and also perform experiments by injecting mono disperse water droplets in a continuous jet of air and capture the breakup regimes, namely, bag formation, bag-stamen, multibag and shear breakup, observed in the moderate Weber number range (20-120). We observe an interesting transition regime between bag and shear breakup for We =80, in both simulations as well as experiments, where the formation of multiple lobes, is observed, instead of a single bag, which are connected to each other via thicker rim-like threads that hold them. We show that the transition from bag to shear breakup occurs owing to the rim dynamics which shows retraction under capillary forces at We =80, whereas the rim is sheared away with flow at We =120 thus resulting in a backward facing bag. The drop characteristics and timescales obtained in simulations are in good agreement with experiments. The drop size distribution after the breakup shows bimodal nature for the single-bag breakup mode and a unimodal nature following lognormal distribution for higher Weber numbers.","author":[{"dropping-particle":"","family":"Jain","given":"Mohit","non-dropping-particle":"","parse-names":false,"suffix":""},{"dropping-particle":"","family":"Prakash","given":"R. Surya","non-dropping-particle":"","parse-names":false,"suffix":""},{"dropping-particle":"","family":"Tomar","given":"Gaurav","non-dropping-particle":"","parse-names":false,"suffix":""},{"dropping-particle":"V.","family":"Ravikrishna","given":"R.","non-dropping-particle":"","parse-names":false,"suffix":""}],"container-title":"Proceedings of the Royal Society A: Mathematical, Physical and Engineering Sciences","id":"ITEM-1","issue":"2177","issued":{"date-parts":[["2015"]]},"title":"Secondary breakup of a drop at moderate Weber numbers","type":"article-journal","volume":"471"},"uris":["http://www.mendeley.com/documents/?uuid=6940105f-06a8-4189-80a6-79972470d538"]}],"mendeley":{"formattedCitation":"(Jain et al. 2015)","manualFormatting":"Jain et al. (2015)","plainTextFormattedCitation":"(Jain et al. 2015)","previouslyFormattedCitation":"(Jain et al. 2015)"},"properties":{"noteIndex":0},"schema":"https://github.com/citation-style-language/schema/raw/master/csl-citation.json"}</w:instrText>
      </w:r>
      <w:r w:rsidR="00665B7B" w:rsidRPr="002237A4">
        <w:rPr>
          <w:rFonts w:cs="Times New Roman"/>
          <w:i w:val="0"/>
          <w:iCs w:val="0"/>
          <w:color w:val="auto"/>
          <w:sz w:val="20"/>
          <w:szCs w:val="20"/>
        </w:rPr>
        <w:fldChar w:fldCharType="separate"/>
      </w:r>
      <w:r w:rsidR="00665B7B" w:rsidRPr="002237A4">
        <w:rPr>
          <w:rFonts w:cs="Times New Roman"/>
          <w:i w:val="0"/>
          <w:iCs w:val="0"/>
          <w:noProof/>
          <w:color w:val="auto"/>
          <w:sz w:val="20"/>
          <w:szCs w:val="20"/>
        </w:rPr>
        <w:t>Jain et al. (2015)</w:t>
      </w:r>
      <w:r w:rsidR="00665B7B" w:rsidRPr="002237A4">
        <w:rPr>
          <w:rFonts w:cs="Times New Roman"/>
          <w:i w:val="0"/>
          <w:iCs w:val="0"/>
          <w:color w:val="auto"/>
          <w:sz w:val="20"/>
          <w:szCs w:val="20"/>
        </w:rPr>
        <w:fldChar w:fldCharType="end"/>
      </w:r>
    </w:p>
    <w:tbl>
      <w:tblPr>
        <w:tblStyle w:val="PlainTable22"/>
        <w:tblW w:w="10632" w:type="dxa"/>
        <w:jc w:val="center"/>
        <w:tblLayout w:type="fixed"/>
        <w:tblLook w:val="04A0" w:firstRow="1" w:lastRow="0" w:firstColumn="1" w:lastColumn="0" w:noHBand="0" w:noVBand="1"/>
      </w:tblPr>
      <w:tblGrid>
        <w:gridCol w:w="1776"/>
        <w:gridCol w:w="1348"/>
        <w:gridCol w:w="1359"/>
        <w:gridCol w:w="1610"/>
        <w:gridCol w:w="1304"/>
        <w:gridCol w:w="1700"/>
        <w:gridCol w:w="1535"/>
      </w:tblGrid>
      <w:tr w:rsidR="00E363F6" w:rsidRPr="002237A4" w14:paraId="29F822EA" w14:textId="77777777" w:rsidTr="00665B7B">
        <w:trPr>
          <w:cnfStyle w:val="100000000000" w:firstRow="1" w:lastRow="0" w:firstColumn="0" w:lastColumn="0" w:oddVBand="0" w:evenVBand="0" w:oddHBand="0"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776" w:type="dxa"/>
          </w:tcPr>
          <w:p w14:paraId="022AEB90" w14:textId="7A427093" w:rsidR="00E363F6" w:rsidRPr="002237A4" w:rsidRDefault="00E363F6" w:rsidP="00E363F6">
            <w:pPr>
              <w:spacing w:line="360" w:lineRule="auto"/>
              <w:jc w:val="center"/>
              <w:rPr>
                <w:rFonts w:cs="Times New Roman"/>
                <w:sz w:val="18"/>
                <w:szCs w:val="18"/>
              </w:rPr>
            </w:pPr>
            <w:r w:rsidRPr="002237A4">
              <w:rPr>
                <w:rFonts w:cs="Times New Roman"/>
                <w:sz w:val="18"/>
                <w:szCs w:val="18"/>
              </w:rPr>
              <w:t>Breakup regime</w:t>
            </w:r>
          </w:p>
        </w:tc>
        <w:tc>
          <w:tcPr>
            <w:tcW w:w="1348" w:type="dxa"/>
          </w:tcPr>
          <w:p w14:paraId="439BA717" w14:textId="45290266" w:rsidR="00E363F6" w:rsidRPr="002237A4" w:rsidRDefault="00E363F6" w:rsidP="00E363F6">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fldChar w:fldCharType="begin" w:fldLock="1"/>
            </w:r>
            <w:r w:rsidRPr="002237A4">
              <w:rPr>
                <w:rFonts w:cs="Times New Roman"/>
                <w:sz w:val="18"/>
                <w:szCs w:val="18"/>
              </w:rPr>
              <w:instrText xml:space="preserve">ADDIN CSL_CITATION {"citationItems":[{"id":"ITEM-1","itemData":{"DOI":"10.1002/aic.690010303","ISSN":"15475905","abstract":"The splitting of globules is an important phenomenon during the final stages of disintegration processes. Three basic types of deformation of globules and six types of flow patterns causing them are distinguished. The forces controlling deformation and breakup comprise two dimensionless groups: a Weber group NWe and a viscosity group NVi. Breakup occurs when NWe exceeds a critical value (NWe)crit. Three cases are studied in greater detail: (a) Taylor's experiments on the breakup of a drop in simple types of viscous flow, (b) breakup of a drop in an air stream, (c) emulsification in a turbulent flow. It is shown that (NWe)crit depends on the type of deformation and on the flow pattern around the globule. For case (a) (NWe)crit shows a minimum value </w:instrText>
            </w:r>
            <w:r w:rsidRPr="002237A4">
              <w:rPr>
                <w:rFonts w:ascii="Cambria Math" w:hAnsi="Cambria Math" w:cs="Cambria Math"/>
                <w:sz w:val="18"/>
                <w:szCs w:val="18"/>
              </w:rPr>
              <w:instrText>∼</w:instrText>
            </w:r>
            <w:r w:rsidRPr="002237A4">
              <w:rPr>
                <w:rFonts w:cs="Times New Roman"/>
                <w:sz w:val="18"/>
                <w:szCs w:val="18"/>
              </w:rPr>
              <w:instrText xml:space="preserve"> 0.5 at a certain value of (NVi) and seems to increase indefinitely with either decreasing or increasing ratio between the viscosites of the two phases. For case (b) (NWe)crit varies between 13 and ∞, depending on NVi and on the way in which the relative air velocity varies with time, the lowest value refers to the true shock case and Nvi→0. For case (c) (NWe)crit, which determines the maximum drop size in the emulsion, amounts to </w:instrText>
            </w:r>
            <w:r w:rsidRPr="002237A4">
              <w:rPr>
                <w:rFonts w:ascii="Cambria Math" w:hAnsi="Cambria Math" w:cs="Cambria Math"/>
                <w:sz w:val="18"/>
                <w:szCs w:val="18"/>
              </w:rPr>
              <w:instrText>∼</w:instrText>
            </w:r>
            <w:r w:rsidRPr="002237A4">
              <w:rPr>
                <w:rFonts w:cs="Times New Roman"/>
                <w:sz w:val="18"/>
                <w:szCs w:val="18"/>
              </w:rPr>
              <w:instrText>1, and the corresponding values of NVi appear to be small. A formula is derived for the maximum drop size. Copyright © 1955 American Institute of Chemical Engineers","author":[{"dropping-particle":"","family":"Hinze","given":"J. O.","non-dropping-particle":"","parse-names":false,"suffix":""}],"container-title":"AIChE Journal","id":"ITEM-1","issued":{"date-parts":[["1955"]]},"title":"Fundamentals of the hydrodynamic mechanism of splitting in dispersion processes","type":"article-journal"},"uris":["http://www.mendeley.com/documents/?uuid=3fc225f5-4372-4e38-9d42-1fdb3c69a512"]}],"mendeley":{"formattedCitation":"(Hinze 1955)","manualFormatting":"Hinze (1955)","plainTextFormattedCitation":"(Hinze 1955)","previouslyFormattedCitation":"(Hinze 1955)"},"properties":{"noteIndex":0},"schema":"https://github.com/citation-style-language/schema/raw/master/csl-citation.json"}</w:instrText>
            </w:r>
            <w:r w:rsidRPr="002237A4">
              <w:rPr>
                <w:rFonts w:cs="Times New Roman"/>
                <w:sz w:val="18"/>
                <w:szCs w:val="18"/>
              </w:rPr>
              <w:fldChar w:fldCharType="separate"/>
            </w:r>
            <w:r w:rsidRPr="002237A4">
              <w:rPr>
                <w:rFonts w:cs="Times New Roman"/>
                <w:noProof/>
                <w:sz w:val="18"/>
                <w:szCs w:val="18"/>
              </w:rPr>
              <w:t>Hinze (1955)</w:t>
            </w:r>
            <w:r w:rsidRPr="002237A4">
              <w:rPr>
                <w:rFonts w:cs="Times New Roman"/>
                <w:sz w:val="18"/>
                <w:szCs w:val="18"/>
              </w:rPr>
              <w:fldChar w:fldCharType="end"/>
            </w:r>
          </w:p>
        </w:tc>
        <w:tc>
          <w:tcPr>
            <w:tcW w:w="1359" w:type="dxa"/>
          </w:tcPr>
          <w:p w14:paraId="4565E48A" w14:textId="34DD9AD2" w:rsidR="00E363F6" w:rsidRPr="002237A4" w:rsidRDefault="00E363F6" w:rsidP="00E363F6">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fldChar w:fldCharType="begin" w:fldLock="1"/>
            </w:r>
            <w:r w:rsidRPr="002237A4">
              <w:rPr>
                <w:rFonts w:cs="Times New Roman"/>
                <w:sz w:val="18"/>
                <w:szCs w:val="18"/>
              </w:rPr>
              <w:instrText>ADDIN CSL_CITATION {"citationItems":[{"id":"ITEM-1","itemData":{"DOI":"10.1016/0301-9322(87)90063-2","ISSN":"03019322","abstract":"The mechanisms of acceleration-induced breakup of liquid drops are reviewed briefly. Data on acceleration-induced fragmentation of liquid drops have been collected from the literature and are presented on a consistent basis. Included are critical Weber number data, breakup time data, velocity history data and fragment size data. A triangular relationship based on the concept of a critical Weber number, breakup time data and velocity history data is presented which permits prediction of the maximum size of stable fragments. © 1987.","author":[{"dropping-particle":"","family":"Pilch","given":"M.","non-dropping-particle":"","parse-names":false,"suffix":""},{"dropping-particle":"","family":"Erdman","given":"C. A.","non-dropping-particle":"","parse-names":false,"suffix":""}],"container-title":"International Journal of Multiphase Flow","id":"ITEM-1","issued":{"date-parts":[["1987"]]},"title":"Use of breakup time data and velocity history data to predict the maximum size of stable fragments for acceleration-induced breakup of a liquid drop","type":"article-journal"},"uris":["http://www.mendeley.com/documents/?uuid=4ec972ad-eb2b-4a41-ae40-6b7554914536"]}],"mendeley":{"formattedCitation":"(Pilch and Erdman 1987)","manualFormatting":"Pilch and Erdman (1987)","plainTextFormattedCitation":"(Pilch and Erdman 1987)","previouslyFormattedCitation":"(Pilch and Erdman 1987)"},"properties":{"noteIndex":0},"schema":"https://github.com/citation-style-language/schema/raw/master/csl-citation.json"}</w:instrText>
            </w:r>
            <w:r w:rsidRPr="002237A4">
              <w:rPr>
                <w:rFonts w:cs="Times New Roman"/>
                <w:sz w:val="18"/>
                <w:szCs w:val="18"/>
              </w:rPr>
              <w:fldChar w:fldCharType="separate"/>
            </w:r>
            <w:r w:rsidRPr="002237A4">
              <w:rPr>
                <w:rFonts w:cs="Times New Roman"/>
                <w:noProof/>
                <w:sz w:val="18"/>
                <w:szCs w:val="18"/>
              </w:rPr>
              <w:t>Pilch and Erdman (1987)</w:t>
            </w:r>
            <w:r w:rsidRPr="002237A4">
              <w:rPr>
                <w:rFonts w:cs="Times New Roman"/>
                <w:sz w:val="18"/>
                <w:szCs w:val="18"/>
              </w:rPr>
              <w:fldChar w:fldCharType="end"/>
            </w:r>
          </w:p>
        </w:tc>
        <w:tc>
          <w:tcPr>
            <w:tcW w:w="1610" w:type="dxa"/>
          </w:tcPr>
          <w:p w14:paraId="70FD620A" w14:textId="0D390381" w:rsidR="00E363F6" w:rsidRPr="002237A4" w:rsidRDefault="00E363F6" w:rsidP="00E363F6">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fldChar w:fldCharType="begin" w:fldLock="1"/>
            </w:r>
            <w:r w:rsidRPr="002237A4">
              <w:rPr>
                <w:rFonts w:cs="Times New Roman"/>
                <w:sz w:val="18"/>
                <w:szCs w:val="18"/>
              </w:rPr>
              <w:instrText>ADDIN CSL_CITATION {"citationItems":[{"id":"ITEM-1","itemData":{"DOI":"10.1016/0301-9322(80)90013-0","ISSN":"03019322","abstract":"An experimental study is made of deformation mechanisms and break-up duration of liquid droplets due to an air stream. A relationship between flow conditions and the type of droplet deformation mechanisms has been obtained as well as some data concerning duration of disintegration. The investigations have been carried out for several liquids of various viscosity. © 1980.","author":[{"dropping-particle":"","family":"Krzeczkowski","given":"Stefan A.","non-dropping-particle":"","parse-names":false,"suffix":""}],"container-title":"International Journal of Multiphase Flow","id":"ITEM-1","issue":"3","issued":{"date-parts":[["1980"]]},"page":"227-239","title":"Measurement of liquid droplet disintegration mechanisms","type":"article-journal","volume":"6"},"uris":["http://www.mendeley.com/documents/?uuid=c1e6f61a-1d86-46c0-af04-bef6161cfbe3"]}],"mendeley":{"formattedCitation":"(Krzeczkowski 1980)","manualFormatting":"Krzeczkowski (1980)","plainTextFormattedCitation":"(Krzeczkowski 1980)","previouslyFormattedCitation":"(Krzeczkowski 1980)"},"properties":{"noteIndex":0},"schema":"https://github.com/citation-style-language/schema/raw/master/csl-citation.json"}</w:instrText>
            </w:r>
            <w:r w:rsidRPr="002237A4">
              <w:rPr>
                <w:rFonts w:cs="Times New Roman"/>
                <w:sz w:val="18"/>
                <w:szCs w:val="18"/>
              </w:rPr>
              <w:fldChar w:fldCharType="separate"/>
            </w:r>
            <w:r w:rsidRPr="002237A4">
              <w:rPr>
                <w:rFonts w:cs="Times New Roman"/>
                <w:noProof/>
                <w:sz w:val="18"/>
                <w:szCs w:val="18"/>
              </w:rPr>
              <w:t>Krzeczkowski (1980)</w:t>
            </w:r>
            <w:r w:rsidRPr="002237A4">
              <w:rPr>
                <w:rFonts w:cs="Times New Roman"/>
                <w:sz w:val="18"/>
                <w:szCs w:val="18"/>
              </w:rPr>
              <w:fldChar w:fldCharType="end"/>
            </w:r>
          </w:p>
        </w:tc>
        <w:tc>
          <w:tcPr>
            <w:tcW w:w="1304" w:type="dxa"/>
          </w:tcPr>
          <w:p w14:paraId="43A706A7" w14:textId="6F3A2381" w:rsidR="00E363F6" w:rsidRPr="002237A4" w:rsidRDefault="00E363F6" w:rsidP="00E363F6">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fldChar w:fldCharType="begin" w:fldLock="1"/>
            </w:r>
            <w:r w:rsidRPr="002237A4">
              <w:rPr>
                <w:rFonts w:cs="Times New Roman"/>
                <w:sz w:val="18"/>
                <w:szCs w:val="18"/>
              </w:rPr>
              <w:instrText>ADDIN CSL_CITATION {"citationItems":[{"id":"ITEM-1","itemData":{"DOI":"10.1016/0301-9322(92)90036-G","ISSN":"03019322","abstract":"The properties of drop deformation and secondary breakup were observed for shock wave initiated disturbances in air at normal temperature and pressure. Test liquids included water, glycerol solutions, n-heptane, ethyl alcohol and mercury to yield Weber numbers (We) of 0.5-1000, Ohnesorge numbers (Oh) of 0.0006-4, liquid/gas density ratios of 580-12,000 and Reynolds numbers (Re) of 300-16,000. Measurements included pulsed shadowgraphy and holography to find drop deformation properties prior to breakup, as well as drop size distributions after breakup. Drop deformation and breakup regimes were identified in terms of We and Oh: regimes at low Oh include no deformation, nonoscillatory deformation, oscillatory deformation, bag breakup, multimode breakup and shear breakup as We is increased. However, most of these regimes occur at higher We when Oh values are increased, with no breakup observed for Oh &gt; 4 over the present test range. Unified temporal scaling of deformation and breakup processes was observed in terms of a characteristic breakup time that largely was a function of Oh. Prior to breakup, the drag coefficient evolved from the properties of spheres to those of thin disks as drop deformation progressed. The drop size distribution after breakup satisfied Simmons' universal root normal distribution function for the bag and multimode breakup regimes and could be characterized by the Sauter mean diameter (SMD) alone. Drop sizes after shear breakup, however, did not satisfy this distribution function due to the distorting effect of the core or drop-generating drop. Nevertheless, the SMD after secondary breakup could be correlated in terms of a characteristic liquid boundary layer thickness for all breakup regimes, similar to recent results for nonturbulent primary breakup. Drop properties after secondary breakup suggest that both reduced drop sizes and reduced relative velocities play a role in ending the secondary breakup process. © 1992.","author":[{"dropping-particle":"","family":"Hsiang","given":"L. P.","non-dropping-particle":"","parse-names":false,"suffix":""},{"dropping-particle":"","family":"Faeth","given":"G. M.","non-dropping-particle":"","parse-names":false,"suffix":""}],"container-title":"International Journal of Multiphase Flow","id":"ITEM-1","issue":"5","issued":{"date-parts":[["1992"]]},"page":"635-652","title":"Near-limit drop deformation and secondary breakup","type":"article-journal","volume":"18"},"uris":["http://www.mendeley.com/documents/?uuid=22829695-2570-457f-8db3-96673b16c265"]}],"mendeley":{"formattedCitation":"(Hsiang and Faeth 1992)","manualFormatting":"Hsiang and (Faeth 1992)","plainTextFormattedCitation":"(Hsiang and Faeth 1992)","previouslyFormattedCitation":"(Hsiang and Faeth 1992)"},"properties":{"noteIndex":0},"schema":"https://github.com/citation-style-language/schema/raw/master/csl-citation.json"}</w:instrText>
            </w:r>
            <w:r w:rsidRPr="002237A4">
              <w:rPr>
                <w:rFonts w:cs="Times New Roman"/>
                <w:sz w:val="18"/>
                <w:szCs w:val="18"/>
              </w:rPr>
              <w:fldChar w:fldCharType="separate"/>
            </w:r>
            <w:r w:rsidRPr="002237A4">
              <w:rPr>
                <w:rFonts w:cs="Times New Roman"/>
                <w:noProof/>
                <w:sz w:val="18"/>
                <w:szCs w:val="18"/>
              </w:rPr>
              <w:t>Hsiang and (Faeth 1992)</w:t>
            </w:r>
            <w:r w:rsidRPr="002237A4">
              <w:rPr>
                <w:rFonts w:cs="Times New Roman"/>
                <w:sz w:val="18"/>
                <w:szCs w:val="18"/>
              </w:rPr>
              <w:fldChar w:fldCharType="end"/>
            </w:r>
          </w:p>
        </w:tc>
        <w:tc>
          <w:tcPr>
            <w:tcW w:w="1700" w:type="dxa"/>
          </w:tcPr>
          <w:p w14:paraId="79B71998" w14:textId="41763642" w:rsidR="00E363F6" w:rsidRPr="002237A4" w:rsidRDefault="00E363F6" w:rsidP="00E363F6">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fldChar w:fldCharType="begin" w:fldLock="1"/>
            </w:r>
            <w:r w:rsidRPr="002237A4">
              <w:rPr>
                <w:rFonts w:cs="Times New Roman"/>
                <w:sz w:val="18"/>
                <w:szCs w:val="18"/>
              </w:rPr>
              <w:instrText>ADDIN CSL_CITATION {"citationItems":[{"id":"ITEM-1","itemData":{"DOI":"10.1007/s00348-008-0593-2","ISSN":"07234864","abstract":"When a drop is subjected to a surrounding dispersed phase that is moving at an initial relative velocity, aerodynamic forces will cause it to deform and fragment. This is referred to as secondary atomization. In this paper, the abundant literature on secondary atomization experimental methods, breakup morphology, breakup times, fragment size and velocity distributions, and modeling efforts is reviewed and discussed. Focus is placed on experimental and numerical results which clarify the physical processes that lead to breakup. From this, a consistent theory is presented which explains the observed behavior. It is concluded that viscous shear plays little role in the breakup of liquid drops in a gaseous environment. Correlations are given which will be useful to the designer, and a number of areas are highlighted where more work is needed. © 2009 Springer-Verlag.","author":[{"dropping-particle":"","family":"Guildenbecher","given":"D. R.","non-dropping-particle":"","parse-names":false,"suffix":""},{"dropping-particle":"","family":"López-Rivera","given":"C.","non-dropping-particle":"","parse-names":false,"suffix":""},{"dropping-particle":"","family":"Sojka","given":"P. E.","non-dropping-particle":"","parse-names":false,"suffix":""}],"container-title":"Experiments in Fluids","id":"ITEM-1","issued":{"date-parts":[["2009"]]},"title":"Secondary atomization","type":"article-journal"},"uris":["http://www.mendeley.com/documents/?uuid=f58996f8-f09b-4e21-9e4d-6e387575dd4b"]}],"mendeley":{"formattedCitation":"(Guildenbecher et al. 2009)","manualFormatting":"Guildenbecher et (al. 2009)","plainTextFormattedCitation":"(Guildenbecher et al. 2009)","previouslyFormattedCitation":"(Guildenbecher et al. 2009)"},"properties":{"noteIndex":0},"schema":"https://github.com/citation-style-language/schema/raw/master/csl-citation.json"}</w:instrText>
            </w:r>
            <w:r w:rsidRPr="002237A4">
              <w:rPr>
                <w:rFonts w:cs="Times New Roman"/>
                <w:sz w:val="18"/>
                <w:szCs w:val="18"/>
              </w:rPr>
              <w:fldChar w:fldCharType="separate"/>
            </w:r>
            <w:r w:rsidRPr="002237A4">
              <w:rPr>
                <w:rFonts w:cs="Times New Roman"/>
                <w:noProof/>
                <w:sz w:val="18"/>
                <w:szCs w:val="18"/>
              </w:rPr>
              <w:t>Guildenbecher et</w:t>
            </w:r>
            <w:r w:rsidR="007F0775" w:rsidRPr="002237A4">
              <w:rPr>
                <w:rFonts w:cs="Times New Roman"/>
                <w:noProof/>
                <w:sz w:val="18"/>
                <w:szCs w:val="18"/>
              </w:rPr>
              <w:t xml:space="preserve"> </w:t>
            </w:r>
            <w:r w:rsidRPr="002237A4">
              <w:rPr>
                <w:rFonts w:cs="Times New Roman"/>
                <w:noProof/>
                <w:sz w:val="18"/>
                <w:szCs w:val="18"/>
              </w:rPr>
              <w:t xml:space="preserve">al. </w:t>
            </w:r>
            <w:r w:rsidR="007F0775" w:rsidRPr="002237A4">
              <w:rPr>
                <w:rFonts w:cs="Times New Roman"/>
                <w:noProof/>
                <w:sz w:val="18"/>
                <w:szCs w:val="18"/>
              </w:rPr>
              <w:t>(</w:t>
            </w:r>
            <w:r w:rsidRPr="002237A4">
              <w:rPr>
                <w:rFonts w:cs="Times New Roman"/>
                <w:noProof/>
                <w:sz w:val="18"/>
                <w:szCs w:val="18"/>
              </w:rPr>
              <w:t>2009)</w:t>
            </w:r>
            <w:r w:rsidRPr="002237A4">
              <w:rPr>
                <w:rFonts w:cs="Times New Roman"/>
                <w:sz w:val="18"/>
                <w:szCs w:val="18"/>
              </w:rPr>
              <w:fldChar w:fldCharType="end"/>
            </w:r>
          </w:p>
        </w:tc>
        <w:tc>
          <w:tcPr>
            <w:tcW w:w="1535" w:type="dxa"/>
          </w:tcPr>
          <w:p w14:paraId="005DCFC3" w14:textId="78F6F62D" w:rsidR="00E363F6" w:rsidRPr="002237A4" w:rsidRDefault="00E363F6" w:rsidP="00E363F6">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fldChar w:fldCharType="begin" w:fldLock="1"/>
            </w:r>
            <w:r w:rsidRPr="002237A4">
              <w:rPr>
                <w:rFonts w:cs="Times New Roman"/>
                <w:sz w:val="18"/>
                <w:szCs w:val="18"/>
              </w:rPr>
              <w:instrText>ADDIN CSL_CITATION {"citationItems":[{"id":"ITEM-1","itemData":{"DOI":"10.1098/rspa.2014.0930","ISSN":"14712946","abstract":"We present volume of fluid based numerical simulations of secondary breakup of a drop with high density ratio (approx. 1000) and also perform experiments by injecting mono disperse water droplets in a continuous jet of air and capture the breakup regimes, namely, bag formation, bag-stamen, multibag and shear breakup, observed in the moderate Weber number range (20-120). We observe an interesting transition regime between bag and shear breakup for We =80, in both simulations as well as experiments, where the formation of multiple lobes, is observed, instead of a single bag, which are connected to each other via thicker rim-like threads that hold them. We show that the transition from bag to shear breakup occurs owing to the rim dynamics which shows retraction under capillary forces at We =80, whereas the rim is sheared away with flow at We =120 thus resulting in a backward facing bag. The drop characteristics and timescales obtained in simulations are in good agreement with experiments. The drop size distribution after the breakup shows bimodal nature for the single-bag breakup mode and a unimodal nature following lognormal distribution for higher Weber numbers.","author":[{"dropping-particle":"","family":"Jain","given":"Mohit","non-dropping-particle":"","parse-names":false,"suffix":""},{"dropping-particle":"","family":"Prakash","given":"R. Surya","non-dropping-particle":"","parse-names":false,"suffix":""},{"dropping-particle":"","family":"Tomar","given":"Gaurav","non-dropping-particle":"","parse-names":false,"suffix":""},{"dropping-particle":"V.","family":"Ravikrishna","given":"R.","non-dropping-particle":"","parse-names":false,"suffix":""}],"container-title":"Proceedings of the Royal Society A: Mathematical, Physical and Engineering Sciences","id":"ITEM-1","issue":"2177","issued":{"date-parts":[["2015"]]},"title":"Secondary breakup of a drop at moderate Weber numbers","type":"article-journal","volume":"471"},"uris":["http://www.mendeley.com/documents/?uuid=6940105f-06a8-4189-80a6-79972470d538"]}],"mendeley":{"formattedCitation":"(Jain et al. 2015)","manualFormatting":"Jain et al. (2015)","plainTextFormattedCitation":"(Jain et al. 2015)","previouslyFormattedCitation":"(Jain et al. 2015)"},"properties":{"noteIndex":0},"schema":"https://github.com/citation-style-language/schema/raw/master/csl-citation.json"}</w:instrText>
            </w:r>
            <w:r w:rsidRPr="002237A4">
              <w:rPr>
                <w:rFonts w:cs="Times New Roman"/>
                <w:sz w:val="18"/>
                <w:szCs w:val="18"/>
              </w:rPr>
              <w:fldChar w:fldCharType="separate"/>
            </w:r>
            <w:r w:rsidRPr="002237A4">
              <w:rPr>
                <w:rFonts w:cs="Times New Roman"/>
                <w:noProof/>
                <w:sz w:val="18"/>
                <w:szCs w:val="18"/>
              </w:rPr>
              <w:t>Jain et al. (2015)</w:t>
            </w:r>
            <w:r w:rsidRPr="002237A4">
              <w:rPr>
                <w:rFonts w:cs="Times New Roman"/>
                <w:sz w:val="18"/>
                <w:szCs w:val="18"/>
              </w:rPr>
              <w:fldChar w:fldCharType="end"/>
            </w:r>
          </w:p>
        </w:tc>
      </w:tr>
      <w:tr w:rsidR="00E363F6" w:rsidRPr="002237A4" w14:paraId="40A70251" w14:textId="77777777" w:rsidTr="00665B7B">
        <w:trPr>
          <w:cnfStyle w:val="000000100000" w:firstRow="0" w:lastRow="0" w:firstColumn="0" w:lastColumn="0" w:oddVBand="0" w:evenVBand="0" w:oddHBand="1"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1776" w:type="dxa"/>
          </w:tcPr>
          <w:p w14:paraId="2F6031E5" w14:textId="38B36BA0" w:rsidR="00E363F6" w:rsidRPr="002237A4" w:rsidRDefault="00E363F6" w:rsidP="00E363F6">
            <w:pPr>
              <w:spacing w:line="360" w:lineRule="auto"/>
              <w:jc w:val="center"/>
              <w:rPr>
                <w:rFonts w:cs="Times New Roman"/>
                <w:sz w:val="18"/>
                <w:szCs w:val="18"/>
              </w:rPr>
            </w:pPr>
            <w:r w:rsidRPr="002237A4">
              <w:rPr>
                <w:rFonts w:cs="Times New Roman"/>
                <w:sz w:val="18"/>
                <w:szCs w:val="18"/>
              </w:rPr>
              <w:t>No deformation</w:t>
            </w:r>
          </w:p>
        </w:tc>
        <w:tc>
          <w:tcPr>
            <w:tcW w:w="1348" w:type="dxa"/>
          </w:tcPr>
          <w:p w14:paraId="1866D99D"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359" w:type="dxa"/>
          </w:tcPr>
          <w:p w14:paraId="3CB71116" w14:textId="3EA8A091"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&lt; 12</w:t>
            </w:r>
          </w:p>
        </w:tc>
        <w:tc>
          <w:tcPr>
            <w:tcW w:w="1610" w:type="dxa"/>
          </w:tcPr>
          <w:p w14:paraId="5617438B" w14:textId="28EBE09A"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&lt; 10</w:t>
            </w:r>
          </w:p>
        </w:tc>
        <w:tc>
          <w:tcPr>
            <w:tcW w:w="1304" w:type="dxa"/>
          </w:tcPr>
          <w:p w14:paraId="5587216F" w14:textId="2EDCAD84"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&lt; 1.1</w:t>
            </w:r>
          </w:p>
        </w:tc>
        <w:tc>
          <w:tcPr>
            <w:tcW w:w="1700" w:type="dxa"/>
          </w:tcPr>
          <w:p w14:paraId="3C1A756B" w14:textId="1672E03C"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&lt; 11</w:t>
            </w:r>
          </w:p>
        </w:tc>
        <w:tc>
          <w:tcPr>
            <w:tcW w:w="1535" w:type="dxa"/>
          </w:tcPr>
          <w:p w14:paraId="5E175865" w14:textId="398B7F35"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&lt; 12</w:t>
            </w:r>
          </w:p>
        </w:tc>
      </w:tr>
      <w:tr w:rsidR="00E363F6" w:rsidRPr="002237A4" w14:paraId="4FF74C89" w14:textId="77777777" w:rsidTr="00A01415">
        <w:trPr>
          <w:trHeight w:val="517"/>
          <w:jc w:val="center"/>
        </w:trPr>
        <w:tc>
          <w:tcPr>
            <w:cnfStyle w:val="001000000000" w:firstRow="0" w:lastRow="0" w:firstColumn="1" w:lastColumn="0" w:oddVBand="0" w:evenVBand="0" w:oddHBand="0" w:evenHBand="0" w:firstRowFirstColumn="0" w:firstRowLastColumn="0" w:lastRowFirstColumn="0" w:lastRowLastColumn="0"/>
            <w:tcW w:w="1776" w:type="dxa"/>
          </w:tcPr>
          <w:p w14:paraId="6210BF48" w14:textId="718BBD19" w:rsidR="00E363F6" w:rsidRPr="002237A4" w:rsidRDefault="00E363F6" w:rsidP="00E363F6">
            <w:pPr>
              <w:spacing w:line="360" w:lineRule="auto"/>
              <w:jc w:val="center"/>
              <w:rPr>
                <w:rFonts w:cs="Times New Roman"/>
                <w:sz w:val="18"/>
                <w:szCs w:val="18"/>
              </w:rPr>
            </w:pPr>
            <w:r w:rsidRPr="002237A4">
              <w:rPr>
                <w:rFonts w:cs="Times New Roman"/>
                <w:sz w:val="18"/>
                <w:szCs w:val="18"/>
              </w:rPr>
              <w:t>Non-oscillatory deformation</w:t>
            </w:r>
          </w:p>
        </w:tc>
        <w:tc>
          <w:tcPr>
            <w:tcW w:w="1348" w:type="dxa"/>
          </w:tcPr>
          <w:p w14:paraId="37870F8A"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359" w:type="dxa"/>
          </w:tcPr>
          <w:p w14:paraId="536BE791"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610" w:type="dxa"/>
          </w:tcPr>
          <w:p w14:paraId="6D9F759F"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304" w:type="dxa"/>
          </w:tcPr>
          <w:p w14:paraId="19704DB3" w14:textId="3FD61521"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&gt; 1.1</w:t>
            </w:r>
          </w:p>
        </w:tc>
        <w:tc>
          <w:tcPr>
            <w:tcW w:w="1700" w:type="dxa"/>
          </w:tcPr>
          <w:p w14:paraId="0461861A"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535" w:type="dxa"/>
          </w:tcPr>
          <w:p w14:paraId="2C623E28"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r>
      <w:tr w:rsidR="00E363F6" w:rsidRPr="002237A4" w14:paraId="27286808" w14:textId="77777777" w:rsidTr="00665B7B">
        <w:trPr>
          <w:cnfStyle w:val="000000100000" w:firstRow="0" w:lastRow="0" w:firstColumn="0" w:lastColumn="0" w:oddVBand="0" w:evenVBand="0" w:oddHBand="1"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1776" w:type="dxa"/>
          </w:tcPr>
          <w:p w14:paraId="5D4012F6" w14:textId="6D7965E2" w:rsidR="00E363F6" w:rsidRPr="002237A4" w:rsidRDefault="00E363F6" w:rsidP="00E363F6">
            <w:pPr>
              <w:spacing w:line="360" w:lineRule="auto"/>
              <w:jc w:val="center"/>
              <w:rPr>
                <w:rFonts w:cs="Times New Roman"/>
                <w:sz w:val="18"/>
                <w:szCs w:val="18"/>
              </w:rPr>
            </w:pPr>
            <w:r w:rsidRPr="002237A4">
              <w:rPr>
                <w:rFonts w:cs="Times New Roman"/>
                <w:sz w:val="18"/>
                <w:szCs w:val="18"/>
              </w:rPr>
              <w:t>Oscillatory deformation</w:t>
            </w:r>
          </w:p>
        </w:tc>
        <w:tc>
          <w:tcPr>
            <w:tcW w:w="1348" w:type="dxa"/>
          </w:tcPr>
          <w:p w14:paraId="7E24567B"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359" w:type="dxa"/>
          </w:tcPr>
          <w:p w14:paraId="5316BB32"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610" w:type="dxa"/>
          </w:tcPr>
          <w:p w14:paraId="2A185996"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304" w:type="dxa"/>
          </w:tcPr>
          <w:p w14:paraId="0331A2F7" w14:textId="5B3CFFD0"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&gt; 3</w:t>
            </w:r>
          </w:p>
        </w:tc>
        <w:tc>
          <w:tcPr>
            <w:tcW w:w="1700" w:type="dxa"/>
          </w:tcPr>
          <w:p w14:paraId="22459E8C"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535" w:type="dxa"/>
          </w:tcPr>
          <w:p w14:paraId="63E018E8"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r>
      <w:tr w:rsidR="00E363F6" w:rsidRPr="002237A4" w14:paraId="07949F9B" w14:textId="77777777" w:rsidTr="00665B7B">
        <w:trPr>
          <w:trHeight w:val="329"/>
          <w:jc w:val="center"/>
        </w:trPr>
        <w:tc>
          <w:tcPr>
            <w:cnfStyle w:val="001000000000" w:firstRow="0" w:lastRow="0" w:firstColumn="1" w:lastColumn="0" w:oddVBand="0" w:evenVBand="0" w:oddHBand="0" w:evenHBand="0" w:firstRowFirstColumn="0" w:firstRowLastColumn="0" w:lastRowFirstColumn="0" w:lastRowLastColumn="0"/>
            <w:tcW w:w="1776" w:type="dxa"/>
          </w:tcPr>
          <w:p w14:paraId="542BB606" w14:textId="72214501" w:rsidR="00E363F6" w:rsidRPr="002237A4" w:rsidRDefault="00E363F6" w:rsidP="00E363F6">
            <w:pPr>
              <w:spacing w:line="360" w:lineRule="auto"/>
              <w:jc w:val="center"/>
              <w:rPr>
                <w:rFonts w:cs="Times New Roman"/>
                <w:sz w:val="18"/>
                <w:szCs w:val="18"/>
              </w:rPr>
            </w:pPr>
            <w:r w:rsidRPr="002237A4">
              <w:rPr>
                <w:rFonts w:cs="Times New Roman"/>
                <w:sz w:val="18"/>
                <w:szCs w:val="18"/>
              </w:rPr>
              <w:t>Bag</w:t>
            </w:r>
          </w:p>
        </w:tc>
        <w:tc>
          <w:tcPr>
            <w:tcW w:w="1348" w:type="dxa"/>
          </w:tcPr>
          <w:p w14:paraId="2BF2EA15" w14:textId="3FA093B8"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w:t>
            </w:r>
            <m:oMath>
              <m:r>
                <m:rPr>
                  <m:sty m:val="p"/>
                </m:rPr>
                <w:rPr>
                  <w:rFonts w:ascii="Cambria Math" w:hAnsi="Cambria Math" w:cs="Times New Roman"/>
                  <w:sz w:val="18"/>
                  <w:szCs w:val="18"/>
                </w:rPr>
                <m:t>≈</m:t>
              </m:r>
            </m:oMath>
            <w:r w:rsidRPr="002237A4">
              <w:rPr>
                <w:rFonts w:cs="Times New Roman"/>
                <w:sz w:val="18"/>
                <w:szCs w:val="18"/>
              </w:rPr>
              <w:t xml:space="preserve"> 13</w:t>
            </w:r>
          </w:p>
        </w:tc>
        <w:tc>
          <w:tcPr>
            <w:tcW w:w="1359" w:type="dxa"/>
          </w:tcPr>
          <w:p w14:paraId="210B02AB" w14:textId="06AE76C3"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t xml:space="preserve">12 &lt; </w:t>
            </w:r>
            <w:r w:rsidRPr="002237A4">
              <w:rPr>
                <w:rFonts w:ascii="Cambria Math" w:hAnsi="Cambria Math" w:cs="Cambria Math"/>
                <w:sz w:val="18"/>
                <w:szCs w:val="18"/>
              </w:rPr>
              <w:t>𝑊𝑒</w:t>
            </w:r>
            <w:r w:rsidRPr="002237A4">
              <w:rPr>
                <w:rFonts w:cs="Times New Roman"/>
                <w:sz w:val="18"/>
                <w:szCs w:val="18"/>
              </w:rPr>
              <w:t xml:space="preserve"> &lt; 50</w:t>
            </w:r>
          </w:p>
        </w:tc>
        <w:tc>
          <w:tcPr>
            <w:tcW w:w="1610" w:type="dxa"/>
          </w:tcPr>
          <w:p w14:paraId="3E722832" w14:textId="498B2A8E"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t xml:space="preserve">10 &lt; </w:t>
            </w:r>
            <w:r w:rsidRPr="002237A4">
              <w:rPr>
                <w:rFonts w:ascii="Cambria Math" w:hAnsi="Cambria Math" w:cs="Cambria Math"/>
                <w:sz w:val="18"/>
                <w:szCs w:val="18"/>
              </w:rPr>
              <w:t>𝑊𝑒</w:t>
            </w:r>
            <w:r w:rsidRPr="002237A4">
              <w:rPr>
                <w:rFonts w:cs="Times New Roman"/>
                <w:sz w:val="18"/>
                <w:szCs w:val="18"/>
              </w:rPr>
              <w:t xml:space="preserve"> &lt; 18</w:t>
            </w:r>
          </w:p>
        </w:tc>
        <w:tc>
          <w:tcPr>
            <w:tcW w:w="1304" w:type="dxa"/>
          </w:tcPr>
          <w:p w14:paraId="3C7CEA58" w14:textId="5736BAB8"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&gt; 13</w:t>
            </w:r>
          </w:p>
        </w:tc>
        <w:tc>
          <w:tcPr>
            <w:tcW w:w="1700" w:type="dxa"/>
          </w:tcPr>
          <w:p w14:paraId="1F370631" w14:textId="23C027DD"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t xml:space="preserve">11 &lt; </w:t>
            </w:r>
            <w:r w:rsidRPr="002237A4">
              <w:rPr>
                <w:rFonts w:ascii="Cambria Math" w:hAnsi="Cambria Math" w:cs="Cambria Math"/>
                <w:sz w:val="18"/>
                <w:szCs w:val="18"/>
              </w:rPr>
              <w:t>𝑊𝑒</w:t>
            </w:r>
            <w:r w:rsidRPr="002237A4">
              <w:rPr>
                <w:rFonts w:cs="Times New Roman"/>
                <w:sz w:val="18"/>
                <w:szCs w:val="18"/>
              </w:rPr>
              <w:t xml:space="preserve"> &lt; 35</w:t>
            </w:r>
          </w:p>
        </w:tc>
        <w:tc>
          <w:tcPr>
            <w:tcW w:w="1535" w:type="dxa"/>
          </w:tcPr>
          <w:p w14:paraId="1CF53F93" w14:textId="53052DE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t xml:space="preserve">12 &lt; </w:t>
            </w:r>
            <w:r w:rsidRPr="002237A4">
              <w:rPr>
                <w:rFonts w:ascii="Cambria Math" w:hAnsi="Cambria Math" w:cs="Cambria Math"/>
                <w:sz w:val="18"/>
                <w:szCs w:val="18"/>
              </w:rPr>
              <w:t>𝑊𝑒</w:t>
            </w:r>
            <w:r w:rsidRPr="002237A4">
              <w:rPr>
                <w:rFonts w:cs="Times New Roman"/>
                <w:sz w:val="18"/>
                <w:szCs w:val="18"/>
              </w:rPr>
              <w:t xml:space="preserve"> &lt; 24</w:t>
            </w:r>
          </w:p>
        </w:tc>
      </w:tr>
      <w:tr w:rsidR="00E363F6" w:rsidRPr="002237A4" w14:paraId="5892D60A" w14:textId="77777777" w:rsidTr="00665B7B">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776" w:type="dxa"/>
          </w:tcPr>
          <w:p w14:paraId="6BBBAF6F" w14:textId="1CD6E314" w:rsidR="00E363F6" w:rsidRPr="002237A4" w:rsidRDefault="00E363F6" w:rsidP="00E363F6">
            <w:pPr>
              <w:spacing w:line="360" w:lineRule="auto"/>
              <w:jc w:val="center"/>
              <w:rPr>
                <w:rFonts w:cs="Times New Roman"/>
                <w:sz w:val="18"/>
                <w:szCs w:val="18"/>
              </w:rPr>
            </w:pPr>
            <w:r w:rsidRPr="002237A4">
              <w:rPr>
                <w:rFonts w:cs="Times New Roman"/>
                <w:sz w:val="18"/>
                <w:szCs w:val="18"/>
              </w:rPr>
              <w:t>Bag-stamen</w:t>
            </w:r>
          </w:p>
        </w:tc>
        <w:tc>
          <w:tcPr>
            <w:tcW w:w="1348" w:type="dxa"/>
          </w:tcPr>
          <w:p w14:paraId="1A462306"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359" w:type="dxa"/>
          </w:tcPr>
          <w:p w14:paraId="0FBA4DA9" w14:textId="703E3A2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cs="Times New Roman"/>
                <w:sz w:val="18"/>
                <w:szCs w:val="18"/>
              </w:rPr>
              <w:t xml:space="preserve">50 &lt; </w:t>
            </w:r>
            <w:r w:rsidRPr="002237A4">
              <w:rPr>
                <w:rFonts w:ascii="Cambria Math" w:hAnsi="Cambria Math" w:cs="Cambria Math"/>
                <w:sz w:val="18"/>
                <w:szCs w:val="18"/>
              </w:rPr>
              <w:t>𝑊𝑒</w:t>
            </w:r>
            <w:r w:rsidRPr="002237A4">
              <w:rPr>
                <w:rFonts w:cs="Times New Roman"/>
                <w:sz w:val="18"/>
                <w:szCs w:val="18"/>
              </w:rPr>
              <w:t xml:space="preserve"> &lt; 100</w:t>
            </w:r>
          </w:p>
        </w:tc>
        <w:tc>
          <w:tcPr>
            <w:tcW w:w="1610" w:type="dxa"/>
          </w:tcPr>
          <w:p w14:paraId="794213DF" w14:textId="11E83056"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cs="Times New Roman"/>
                <w:sz w:val="18"/>
                <w:szCs w:val="18"/>
              </w:rPr>
              <w:t xml:space="preserve">18 &lt; </w:t>
            </w:r>
            <w:r w:rsidRPr="002237A4">
              <w:rPr>
                <w:rFonts w:ascii="Cambria Math" w:hAnsi="Cambria Math" w:cs="Cambria Math"/>
                <w:sz w:val="18"/>
                <w:szCs w:val="18"/>
              </w:rPr>
              <w:t>𝑊𝑒</w:t>
            </w:r>
            <w:r w:rsidRPr="002237A4">
              <w:rPr>
                <w:rFonts w:cs="Times New Roman"/>
                <w:sz w:val="18"/>
                <w:szCs w:val="18"/>
              </w:rPr>
              <w:t xml:space="preserve"> &lt; 30</w:t>
            </w:r>
          </w:p>
        </w:tc>
        <w:tc>
          <w:tcPr>
            <w:tcW w:w="1304" w:type="dxa"/>
          </w:tcPr>
          <w:p w14:paraId="77015D27"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700" w:type="dxa"/>
          </w:tcPr>
          <w:p w14:paraId="0A5F86D9" w14:textId="095EBF10"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cs="Times New Roman"/>
                <w:sz w:val="18"/>
                <w:szCs w:val="18"/>
              </w:rPr>
              <w:t xml:space="preserve">35 &lt; </w:t>
            </w:r>
            <w:r w:rsidRPr="002237A4">
              <w:rPr>
                <w:rFonts w:ascii="Cambria Math" w:hAnsi="Cambria Math" w:cs="Cambria Math"/>
                <w:sz w:val="18"/>
                <w:szCs w:val="18"/>
              </w:rPr>
              <w:t>𝑊𝑒</w:t>
            </w:r>
            <w:r w:rsidRPr="002237A4">
              <w:rPr>
                <w:rFonts w:cs="Times New Roman"/>
                <w:sz w:val="18"/>
                <w:szCs w:val="18"/>
              </w:rPr>
              <w:t xml:space="preserve"> &lt; 80</w:t>
            </w:r>
          </w:p>
        </w:tc>
        <w:tc>
          <w:tcPr>
            <w:tcW w:w="1535" w:type="dxa"/>
          </w:tcPr>
          <w:p w14:paraId="0DC4F90B" w14:textId="7F09B986"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cs="Times New Roman"/>
                <w:sz w:val="18"/>
                <w:szCs w:val="18"/>
              </w:rPr>
              <w:t xml:space="preserve">24&lt; </w:t>
            </w:r>
            <w:r w:rsidRPr="002237A4">
              <w:rPr>
                <w:rFonts w:ascii="Cambria Math" w:hAnsi="Cambria Math" w:cs="Cambria Math"/>
                <w:sz w:val="18"/>
                <w:szCs w:val="18"/>
              </w:rPr>
              <w:t>𝑊𝑒</w:t>
            </w:r>
            <w:r w:rsidRPr="002237A4">
              <w:rPr>
                <w:rFonts w:cs="Times New Roman"/>
                <w:sz w:val="18"/>
                <w:szCs w:val="18"/>
              </w:rPr>
              <w:t xml:space="preserve"> &lt; 45</w:t>
            </w:r>
          </w:p>
        </w:tc>
      </w:tr>
      <w:tr w:rsidR="00E363F6" w:rsidRPr="002237A4" w14:paraId="0FBED867" w14:textId="77777777" w:rsidTr="00665B7B">
        <w:trPr>
          <w:trHeight w:val="345"/>
          <w:jc w:val="center"/>
        </w:trPr>
        <w:tc>
          <w:tcPr>
            <w:cnfStyle w:val="001000000000" w:firstRow="0" w:lastRow="0" w:firstColumn="1" w:lastColumn="0" w:oddVBand="0" w:evenVBand="0" w:oddHBand="0" w:evenHBand="0" w:firstRowFirstColumn="0" w:firstRowLastColumn="0" w:lastRowFirstColumn="0" w:lastRowLastColumn="0"/>
            <w:tcW w:w="1776" w:type="dxa"/>
          </w:tcPr>
          <w:p w14:paraId="142A1C92" w14:textId="4FB8F393" w:rsidR="00E363F6" w:rsidRPr="002237A4" w:rsidRDefault="00E363F6" w:rsidP="00E363F6">
            <w:pPr>
              <w:spacing w:line="360" w:lineRule="auto"/>
              <w:jc w:val="center"/>
              <w:rPr>
                <w:rFonts w:cs="Times New Roman"/>
                <w:sz w:val="18"/>
                <w:szCs w:val="18"/>
              </w:rPr>
            </w:pPr>
            <w:r w:rsidRPr="002237A4">
              <w:rPr>
                <w:rFonts w:cs="Times New Roman"/>
                <w:sz w:val="18"/>
                <w:szCs w:val="18"/>
              </w:rPr>
              <w:t>Bag/plume</w:t>
            </w:r>
          </w:p>
        </w:tc>
        <w:tc>
          <w:tcPr>
            <w:tcW w:w="1348" w:type="dxa"/>
          </w:tcPr>
          <w:p w14:paraId="2E96C5D6"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359" w:type="dxa"/>
          </w:tcPr>
          <w:p w14:paraId="69307071"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610" w:type="dxa"/>
          </w:tcPr>
          <w:p w14:paraId="025686C1"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304" w:type="dxa"/>
          </w:tcPr>
          <w:p w14:paraId="4C7C5C93"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700" w:type="dxa"/>
          </w:tcPr>
          <w:p w14:paraId="59F851AA"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535" w:type="dxa"/>
          </w:tcPr>
          <w:p w14:paraId="2661C492" w14:textId="13AED0BE"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t xml:space="preserve">45 &lt; </w:t>
            </w:r>
            <w:r w:rsidRPr="002237A4">
              <w:rPr>
                <w:rFonts w:ascii="Cambria Math" w:hAnsi="Cambria Math" w:cs="Cambria Math"/>
                <w:sz w:val="18"/>
                <w:szCs w:val="18"/>
              </w:rPr>
              <w:t>𝑊𝑒</w:t>
            </w:r>
            <w:r w:rsidRPr="002237A4">
              <w:rPr>
                <w:rFonts w:cs="Times New Roman"/>
                <w:sz w:val="18"/>
                <w:szCs w:val="18"/>
              </w:rPr>
              <w:t xml:space="preserve"> &lt; 65</w:t>
            </w:r>
          </w:p>
        </w:tc>
      </w:tr>
      <w:tr w:rsidR="00E363F6" w:rsidRPr="002237A4" w14:paraId="0995605E" w14:textId="77777777" w:rsidTr="00665B7B">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776" w:type="dxa"/>
          </w:tcPr>
          <w:p w14:paraId="2780A636" w14:textId="413F9DDA" w:rsidR="00E363F6" w:rsidRPr="002237A4" w:rsidRDefault="00E363F6" w:rsidP="00E363F6">
            <w:pPr>
              <w:spacing w:line="360" w:lineRule="auto"/>
              <w:jc w:val="center"/>
              <w:rPr>
                <w:rFonts w:cs="Times New Roman"/>
                <w:sz w:val="18"/>
                <w:szCs w:val="18"/>
              </w:rPr>
            </w:pPr>
            <w:r w:rsidRPr="002237A4">
              <w:rPr>
                <w:rFonts w:cs="Times New Roman"/>
                <w:sz w:val="18"/>
                <w:szCs w:val="18"/>
              </w:rPr>
              <w:t>Multimode</w:t>
            </w:r>
            <w:r w:rsidR="00DA6A8D">
              <w:rPr>
                <w:rFonts w:cs="Times New Roman"/>
                <w:sz w:val="18"/>
                <w:szCs w:val="18"/>
              </w:rPr>
              <w:t xml:space="preserve"> breakup</w:t>
            </w:r>
          </w:p>
        </w:tc>
        <w:tc>
          <w:tcPr>
            <w:tcW w:w="1348" w:type="dxa"/>
          </w:tcPr>
          <w:p w14:paraId="0D752157"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359" w:type="dxa"/>
          </w:tcPr>
          <w:p w14:paraId="618CB12A"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610" w:type="dxa"/>
          </w:tcPr>
          <w:p w14:paraId="6D7578B0"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304" w:type="dxa"/>
          </w:tcPr>
          <w:p w14:paraId="4EA3EF5F" w14:textId="4EF4647A"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&gt; 35</w:t>
            </w:r>
          </w:p>
        </w:tc>
        <w:tc>
          <w:tcPr>
            <w:tcW w:w="1700" w:type="dxa"/>
          </w:tcPr>
          <w:p w14:paraId="0222FE09" w14:textId="77777777"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535" w:type="dxa"/>
          </w:tcPr>
          <w:p w14:paraId="13784FAD" w14:textId="1EB716F4" w:rsidR="00E363F6" w:rsidRPr="002237A4" w:rsidRDefault="00E363F6" w:rsidP="00E363F6">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237A4">
              <w:rPr>
                <w:rFonts w:cs="Times New Roman"/>
                <w:sz w:val="18"/>
                <w:szCs w:val="18"/>
              </w:rPr>
              <w:t xml:space="preserve">65 &lt; </w:t>
            </w:r>
            <w:r w:rsidRPr="002237A4">
              <w:rPr>
                <w:rFonts w:ascii="Cambria Math" w:hAnsi="Cambria Math" w:cs="Cambria Math"/>
                <w:sz w:val="18"/>
                <w:szCs w:val="18"/>
              </w:rPr>
              <w:t>𝑊𝑒</w:t>
            </w:r>
            <w:r w:rsidRPr="002237A4">
              <w:rPr>
                <w:rFonts w:cs="Times New Roman"/>
                <w:sz w:val="18"/>
                <w:szCs w:val="18"/>
              </w:rPr>
              <w:t xml:space="preserve"> &lt; 85</w:t>
            </w:r>
          </w:p>
        </w:tc>
      </w:tr>
      <w:tr w:rsidR="00E363F6" w:rsidRPr="002237A4" w14:paraId="0B0DC3D8" w14:textId="77777777" w:rsidTr="00665B7B">
        <w:trPr>
          <w:trHeight w:val="329"/>
          <w:jc w:val="center"/>
        </w:trPr>
        <w:tc>
          <w:tcPr>
            <w:cnfStyle w:val="001000000000" w:firstRow="0" w:lastRow="0" w:firstColumn="1" w:lastColumn="0" w:oddVBand="0" w:evenVBand="0" w:oddHBand="0" w:evenHBand="0" w:firstRowFirstColumn="0" w:firstRowLastColumn="0" w:lastRowFirstColumn="0" w:lastRowLastColumn="0"/>
            <w:tcW w:w="1776" w:type="dxa"/>
          </w:tcPr>
          <w:p w14:paraId="429EA953" w14:textId="4D748B11" w:rsidR="00E363F6" w:rsidRPr="002237A4" w:rsidRDefault="00E363F6" w:rsidP="00E363F6">
            <w:pPr>
              <w:spacing w:line="360" w:lineRule="auto"/>
              <w:jc w:val="center"/>
              <w:rPr>
                <w:rFonts w:cs="Times New Roman"/>
                <w:sz w:val="18"/>
                <w:szCs w:val="18"/>
              </w:rPr>
            </w:pPr>
            <w:r w:rsidRPr="002237A4">
              <w:rPr>
                <w:rFonts w:cs="Times New Roman"/>
                <w:sz w:val="18"/>
                <w:szCs w:val="18"/>
              </w:rPr>
              <w:t>Shear</w:t>
            </w:r>
            <w:r w:rsidR="00DA6A8D">
              <w:rPr>
                <w:rFonts w:cs="Times New Roman"/>
                <w:sz w:val="18"/>
                <w:szCs w:val="18"/>
              </w:rPr>
              <w:t xml:space="preserve"> breakup</w:t>
            </w:r>
          </w:p>
        </w:tc>
        <w:tc>
          <w:tcPr>
            <w:tcW w:w="1348" w:type="dxa"/>
          </w:tcPr>
          <w:p w14:paraId="5BD2B150"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359" w:type="dxa"/>
          </w:tcPr>
          <w:p w14:paraId="3CE933F0" w14:textId="77777777"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610" w:type="dxa"/>
          </w:tcPr>
          <w:p w14:paraId="597A4AEA" w14:textId="75BD2E68"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&gt; 63  </w:t>
            </w:r>
          </w:p>
        </w:tc>
        <w:tc>
          <w:tcPr>
            <w:tcW w:w="1304" w:type="dxa"/>
          </w:tcPr>
          <w:p w14:paraId="4398CCD9" w14:textId="1EA83186"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ascii="Cambria Math" w:hAnsi="Cambria Math" w:cs="Cambria Math"/>
                <w:sz w:val="18"/>
                <w:szCs w:val="18"/>
              </w:rPr>
              <w:t>𝑊𝑒</w:t>
            </w:r>
            <w:r w:rsidRPr="002237A4">
              <w:rPr>
                <w:rFonts w:cs="Times New Roman"/>
                <w:sz w:val="18"/>
                <w:szCs w:val="18"/>
              </w:rPr>
              <w:t xml:space="preserve"> &gt; 80</w:t>
            </w:r>
          </w:p>
        </w:tc>
        <w:tc>
          <w:tcPr>
            <w:tcW w:w="1700" w:type="dxa"/>
          </w:tcPr>
          <w:p w14:paraId="57F77281" w14:textId="237C1376"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t xml:space="preserve">80 &lt; </w:t>
            </w:r>
            <w:r w:rsidRPr="002237A4">
              <w:rPr>
                <w:rFonts w:ascii="Cambria Math" w:hAnsi="Cambria Math" w:cs="Cambria Math"/>
                <w:sz w:val="18"/>
                <w:szCs w:val="18"/>
              </w:rPr>
              <w:t>𝑊𝑒</w:t>
            </w:r>
            <w:r w:rsidRPr="002237A4">
              <w:rPr>
                <w:rFonts w:cs="Times New Roman"/>
                <w:sz w:val="18"/>
                <w:szCs w:val="18"/>
              </w:rPr>
              <w:t xml:space="preserve"> &lt; 350</w:t>
            </w:r>
          </w:p>
        </w:tc>
        <w:tc>
          <w:tcPr>
            <w:tcW w:w="1535" w:type="dxa"/>
          </w:tcPr>
          <w:p w14:paraId="4AF09841" w14:textId="1CBF7405" w:rsidR="00E363F6" w:rsidRPr="002237A4" w:rsidRDefault="00E363F6" w:rsidP="00E363F6">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237A4">
              <w:rPr>
                <w:rFonts w:cs="Times New Roman"/>
                <w:sz w:val="18"/>
                <w:szCs w:val="18"/>
              </w:rPr>
              <w:t xml:space="preserve">120 &gt; </w:t>
            </w:r>
            <w:r w:rsidRPr="002237A4">
              <w:rPr>
                <w:rFonts w:ascii="Cambria Math" w:hAnsi="Cambria Math" w:cs="Cambria Math"/>
                <w:sz w:val="18"/>
                <w:szCs w:val="18"/>
              </w:rPr>
              <w:t>𝑊𝑒</w:t>
            </w:r>
            <w:r w:rsidRPr="002237A4">
              <w:rPr>
                <w:rFonts w:cs="Times New Roman"/>
                <w:sz w:val="18"/>
                <w:szCs w:val="18"/>
              </w:rPr>
              <w:t xml:space="preserve"> &gt; 85</w:t>
            </w:r>
          </w:p>
        </w:tc>
      </w:tr>
    </w:tbl>
    <w:p w14:paraId="2A1EDADC" w14:textId="77777777" w:rsidR="00665B7B" w:rsidRDefault="00665B7B" w:rsidP="00665B7B">
      <w:pPr>
        <w:rPr>
          <w:rFonts w:cs="Times New Roman"/>
          <w:szCs w:val="20"/>
        </w:rPr>
      </w:pPr>
    </w:p>
    <w:p w14:paraId="50B94A7E" w14:textId="77777777" w:rsidR="00027732" w:rsidRPr="005D72D8" w:rsidRDefault="00027732" w:rsidP="00665B7B">
      <w:pPr>
        <w:rPr>
          <w:rFonts w:cs="Times New Roman"/>
          <w:szCs w:val="20"/>
        </w:rPr>
      </w:pPr>
    </w:p>
    <w:p w14:paraId="7CBEF5E5" w14:textId="77777777" w:rsidR="002F141E" w:rsidRPr="005D72D8" w:rsidRDefault="002F141E">
      <w:pPr>
        <w:rPr>
          <w:rFonts w:cs="Times New Roman"/>
          <w:szCs w:val="20"/>
        </w:rPr>
      </w:pPr>
    </w:p>
    <w:p w14:paraId="44EC5970" w14:textId="77777777" w:rsidR="005214C6" w:rsidRPr="005D72D8" w:rsidRDefault="005214C6">
      <w:pPr>
        <w:rPr>
          <w:rFonts w:cs="Times New Roman"/>
          <w:szCs w:val="20"/>
        </w:rPr>
        <w:sectPr w:rsidR="005214C6" w:rsidRPr="005D72D8" w:rsidSect="007061F4">
          <w:pgSz w:w="11906" w:h="16838"/>
          <w:pgMar w:top="1440" w:right="1440" w:bottom="1440" w:left="1440" w:header="708" w:footer="708" w:gutter="0"/>
          <w:cols w:space="708"/>
          <w:docGrid w:linePitch="360"/>
        </w:sectPr>
      </w:pPr>
    </w:p>
    <w:p w14:paraId="3A2FF248" w14:textId="77777777" w:rsidR="009B2390" w:rsidRPr="005D72D8" w:rsidRDefault="009B2390">
      <w:pPr>
        <w:rPr>
          <w:rFonts w:cs="Times New Roman"/>
          <w:szCs w:val="20"/>
        </w:rPr>
        <w:sectPr w:rsidR="009B2390" w:rsidRPr="005D72D8" w:rsidSect="007061F4">
          <w:type w:val="continuous"/>
          <w:pgSz w:w="11906" w:h="16838"/>
          <w:pgMar w:top="1440" w:right="1440" w:bottom="1440" w:left="1440" w:header="708" w:footer="708" w:gutter="0"/>
          <w:cols w:space="708"/>
          <w:docGrid w:linePitch="360"/>
        </w:sectPr>
      </w:pPr>
    </w:p>
    <w:p w14:paraId="5C6E90C4" w14:textId="6CA89D9D" w:rsidR="004A3DFB" w:rsidRPr="005D72D8" w:rsidRDefault="004A3DFB" w:rsidP="004A3DFB">
      <w:pPr>
        <w:pStyle w:val="Caption"/>
        <w:keepNext/>
        <w:rPr>
          <w:rFonts w:cs="Times New Roman"/>
          <w:sz w:val="20"/>
          <w:szCs w:val="20"/>
        </w:rPr>
      </w:pPr>
      <w:r w:rsidRPr="005D72D8">
        <w:rPr>
          <w:rFonts w:cs="Times New Roman"/>
          <w:b/>
          <w:i w:val="0"/>
          <w:color w:val="auto"/>
          <w:sz w:val="20"/>
          <w:szCs w:val="20"/>
        </w:rPr>
        <w:lastRenderedPageBreak/>
        <w:t>Table S</w:t>
      </w:r>
      <w:r w:rsidRPr="005D72D8">
        <w:rPr>
          <w:rFonts w:cs="Times New Roman"/>
          <w:b/>
          <w:i w:val="0"/>
          <w:color w:val="auto"/>
          <w:sz w:val="20"/>
          <w:szCs w:val="20"/>
        </w:rPr>
        <w:fldChar w:fldCharType="begin"/>
      </w:r>
      <w:r w:rsidRPr="005D72D8">
        <w:rPr>
          <w:rFonts w:cs="Times New Roman"/>
          <w:b/>
          <w:i w:val="0"/>
          <w:color w:val="auto"/>
          <w:sz w:val="20"/>
          <w:szCs w:val="20"/>
        </w:rPr>
        <w:instrText xml:space="preserve"> SEQ Table \* ARABIC </w:instrText>
      </w:r>
      <w:r w:rsidRPr="005D72D8">
        <w:rPr>
          <w:rFonts w:cs="Times New Roman"/>
          <w:b/>
          <w:i w:val="0"/>
          <w:color w:val="auto"/>
          <w:sz w:val="20"/>
          <w:szCs w:val="20"/>
        </w:rPr>
        <w:fldChar w:fldCharType="separate"/>
      </w:r>
      <w:r w:rsidR="00A65183">
        <w:rPr>
          <w:rFonts w:cs="Times New Roman"/>
          <w:b/>
          <w:i w:val="0"/>
          <w:noProof/>
          <w:color w:val="auto"/>
          <w:sz w:val="20"/>
          <w:szCs w:val="20"/>
        </w:rPr>
        <w:t>2</w:t>
      </w:r>
      <w:r w:rsidRPr="005D72D8">
        <w:rPr>
          <w:rFonts w:cs="Times New Roman"/>
          <w:b/>
          <w:i w:val="0"/>
          <w:color w:val="auto"/>
          <w:sz w:val="20"/>
          <w:szCs w:val="20"/>
        </w:rPr>
        <w:fldChar w:fldCharType="end"/>
      </w:r>
      <w:r w:rsidRPr="005D72D8">
        <w:rPr>
          <w:rFonts w:cs="Times New Roman"/>
          <w:b/>
          <w:i w:val="0"/>
          <w:color w:val="auto"/>
          <w:sz w:val="20"/>
          <w:szCs w:val="20"/>
        </w:rPr>
        <w:t xml:space="preserve">  </w:t>
      </w:r>
      <w:r w:rsidRPr="005D72D8">
        <w:rPr>
          <w:rFonts w:cs="Times New Roman"/>
          <w:i w:val="0"/>
          <w:color w:val="auto"/>
          <w:sz w:val="20"/>
          <w:szCs w:val="20"/>
        </w:rPr>
        <w:t xml:space="preserve">Materials and methods deployed for the experiments sets. (WPM = Wilhelmy Plate Method, DNRM = Du </w:t>
      </w:r>
      <w:proofErr w:type="spellStart"/>
      <w:r w:rsidRPr="005D72D8">
        <w:rPr>
          <w:rFonts w:cs="Times New Roman"/>
          <w:i w:val="0"/>
          <w:color w:val="auto"/>
          <w:sz w:val="20"/>
          <w:szCs w:val="20"/>
        </w:rPr>
        <w:t>Noüy</w:t>
      </w:r>
      <w:proofErr w:type="spellEnd"/>
      <w:r w:rsidRPr="005D72D8">
        <w:rPr>
          <w:rFonts w:cs="Times New Roman"/>
          <w:i w:val="0"/>
          <w:color w:val="auto"/>
          <w:sz w:val="20"/>
          <w:szCs w:val="20"/>
        </w:rPr>
        <w:t xml:space="preserve"> Ring Method</w:t>
      </w:r>
      <w:r w:rsidR="003D2B32">
        <w:rPr>
          <w:rFonts w:cs="Times New Roman"/>
          <w:i w:val="0"/>
          <w:color w:val="auto"/>
          <w:sz w:val="20"/>
          <w:szCs w:val="20"/>
        </w:rPr>
        <w:t>, SSM = super slow motion</w:t>
      </w:r>
      <w:r w:rsidRPr="005D72D8">
        <w:rPr>
          <w:rFonts w:cs="Times New Roman"/>
          <w:i w:val="0"/>
          <w:color w:val="auto"/>
          <w:sz w:val="20"/>
          <w:szCs w:val="20"/>
        </w:rPr>
        <w:t>)</w:t>
      </w:r>
    </w:p>
    <w:tbl>
      <w:tblPr>
        <w:tblStyle w:val="PlainTable21"/>
        <w:tblpPr w:leftFromText="181" w:rightFromText="181" w:vertAnchor="text" w:horzAnchor="page" w:tblpXSpec="center" w:tblpY="1"/>
        <w:tblW w:w="16445" w:type="dxa"/>
        <w:tblLook w:val="04A0" w:firstRow="1" w:lastRow="0" w:firstColumn="1" w:lastColumn="0" w:noHBand="0" w:noVBand="1"/>
      </w:tblPr>
      <w:tblGrid>
        <w:gridCol w:w="426"/>
        <w:gridCol w:w="1838"/>
        <w:gridCol w:w="2133"/>
        <w:gridCol w:w="1835"/>
        <w:gridCol w:w="710"/>
        <w:gridCol w:w="431"/>
        <w:gridCol w:w="1412"/>
        <w:gridCol w:w="1134"/>
        <w:gridCol w:w="1702"/>
        <w:gridCol w:w="1984"/>
        <w:gridCol w:w="2840"/>
      </w:tblGrid>
      <w:tr w:rsidR="000D22D0" w:rsidRPr="005D72D8" w14:paraId="3C97827B" w14:textId="77777777" w:rsidTr="00247A8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6" w:type="dxa"/>
          </w:tcPr>
          <w:p w14:paraId="18B49C87" w14:textId="77777777" w:rsidR="000D22D0" w:rsidRPr="005D72D8" w:rsidRDefault="000D22D0" w:rsidP="000D22D0">
            <w:pPr>
              <w:jc w:val="center"/>
              <w:rPr>
                <w:rFonts w:cs="Times New Roman"/>
                <w:szCs w:val="20"/>
              </w:rPr>
            </w:pPr>
          </w:p>
        </w:tc>
        <w:tc>
          <w:tcPr>
            <w:tcW w:w="1838" w:type="dxa"/>
            <w:noWrap/>
            <w:hideMark/>
          </w:tcPr>
          <w:p w14:paraId="63E59B0B" w14:textId="77777777" w:rsidR="000D22D0" w:rsidRPr="005D72D8" w:rsidRDefault="000D22D0" w:rsidP="000D22D0">
            <w:pPr>
              <w:jc w:val="center"/>
              <w:cnfStyle w:val="100000000000" w:firstRow="1" w:lastRow="0" w:firstColumn="0" w:lastColumn="0" w:oddVBand="0" w:evenVBand="0" w:oddHBand="0" w:evenHBand="0" w:firstRowFirstColumn="0" w:firstRowLastColumn="0" w:lastRowFirstColumn="0" w:lastRowLastColumn="0"/>
              <w:rPr>
                <w:rFonts w:cs="Times New Roman"/>
                <w:szCs w:val="20"/>
              </w:rPr>
            </w:pPr>
            <w:bookmarkStart w:id="0" w:name="_Hlk141457965"/>
            <w:r w:rsidRPr="005D72D8">
              <w:rPr>
                <w:rFonts w:cs="Times New Roman"/>
                <w:szCs w:val="20"/>
              </w:rPr>
              <w:t>Experiment setup</w:t>
            </w:r>
          </w:p>
        </w:tc>
        <w:tc>
          <w:tcPr>
            <w:tcW w:w="2133" w:type="dxa"/>
            <w:noWrap/>
            <w:hideMark/>
          </w:tcPr>
          <w:p w14:paraId="7A79D114" w14:textId="77777777" w:rsidR="000D22D0" w:rsidRPr="005D72D8" w:rsidRDefault="000D22D0" w:rsidP="000D22D0">
            <w:pPr>
              <w:jc w:val="center"/>
              <w:cnfStyle w:val="100000000000" w:firstRow="1"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Procedure</w:t>
            </w:r>
          </w:p>
        </w:tc>
        <w:tc>
          <w:tcPr>
            <w:tcW w:w="2545" w:type="dxa"/>
            <w:gridSpan w:val="2"/>
            <w:noWrap/>
            <w:hideMark/>
          </w:tcPr>
          <w:p w14:paraId="2E56F589" w14:textId="77777777" w:rsidR="000D22D0" w:rsidRPr="005D72D8" w:rsidRDefault="000D22D0" w:rsidP="000D22D0">
            <w:pPr>
              <w:jc w:val="center"/>
              <w:cnfStyle w:val="100000000000" w:firstRow="1"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Materials</w:t>
            </w:r>
          </w:p>
        </w:tc>
        <w:tc>
          <w:tcPr>
            <w:tcW w:w="6663" w:type="dxa"/>
            <w:gridSpan w:val="5"/>
          </w:tcPr>
          <w:p w14:paraId="5916599E" w14:textId="77777777" w:rsidR="000D22D0" w:rsidRPr="005D72D8" w:rsidRDefault="000D22D0" w:rsidP="000D22D0">
            <w:pPr>
              <w:jc w:val="center"/>
              <w:cnfStyle w:val="100000000000" w:firstRow="1"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Measured parameters</w:t>
            </w:r>
          </w:p>
        </w:tc>
        <w:tc>
          <w:tcPr>
            <w:tcW w:w="2840" w:type="dxa"/>
            <w:noWrap/>
            <w:hideMark/>
          </w:tcPr>
          <w:p w14:paraId="4978DBDD" w14:textId="77777777" w:rsidR="000D22D0" w:rsidRPr="005D72D8" w:rsidRDefault="000D22D0" w:rsidP="000D22D0">
            <w:pPr>
              <w:jc w:val="center"/>
              <w:cnfStyle w:val="100000000000" w:firstRow="1"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Calculated parameters</w:t>
            </w:r>
          </w:p>
        </w:tc>
      </w:tr>
      <w:tr w:rsidR="000D22D0" w:rsidRPr="005D72D8" w14:paraId="295C3FF4" w14:textId="77777777" w:rsidTr="00247A8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26" w:type="dxa"/>
            <w:vMerge w:val="restart"/>
          </w:tcPr>
          <w:p w14:paraId="1B757051" w14:textId="44E04D28" w:rsidR="000D22D0" w:rsidRPr="005D72D8" w:rsidRDefault="008E7D4D" w:rsidP="000D22D0">
            <w:pPr>
              <w:rPr>
                <w:rFonts w:cs="Times New Roman"/>
                <w:szCs w:val="20"/>
              </w:rPr>
            </w:pPr>
            <w:r>
              <w:rPr>
                <w:rFonts w:cs="Times New Roman"/>
                <w:szCs w:val="20"/>
              </w:rPr>
              <w:t>A</w:t>
            </w:r>
          </w:p>
        </w:tc>
        <w:tc>
          <w:tcPr>
            <w:tcW w:w="1838" w:type="dxa"/>
            <w:vMerge w:val="restart"/>
            <w:noWrap/>
            <w:hideMark/>
          </w:tcPr>
          <w:p w14:paraId="03629FC8"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Gravitational fall experiments in 20 cm diameter tube (Set A)</w:t>
            </w:r>
          </w:p>
        </w:tc>
        <w:tc>
          <w:tcPr>
            <w:tcW w:w="2133" w:type="dxa"/>
            <w:vMerge w:val="restart"/>
            <w:noWrap/>
            <w:hideMark/>
          </w:tcPr>
          <w:p w14:paraId="799872A7"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At heights of 0.5</w:t>
            </w:r>
            <w:r w:rsidR="002646FC">
              <w:rPr>
                <w:rFonts w:cs="Times New Roman"/>
                <w:szCs w:val="20"/>
              </w:rPr>
              <w:t xml:space="preserve"> </w:t>
            </w:r>
            <w:r w:rsidRPr="005D72D8">
              <w:rPr>
                <w:rFonts w:cs="Times New Roman"/>
                <w:szCs w:val="20"/>
              </w:rPr>
              <w:t>and 1.0 m above the base of the cylindrical tube, single droplet of each fluid was released from pipette.</w:t>
            </w:r>
          </w:p>
        </w:tc>
        <w:tc>
          <w:tcPr>
            <w:tcW w:w="2545" w:type="dxa"/>
            <w:gridSpan w:val="2"/>
            <w:noWrap/>
            <w:hideMark/>
          </w:tcPr>
          <w:p w14:paraId="687356F1"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Fluids</w:t>
            </w:r>
          </w:p>
          <w:p w14:paraId="2BDB5982" w14:textId="77777777" w:rsidR="000D22D0" w:rsidRPr="005D72D8" w:rsidRDefault="000D22D0" w:rsidP="000D22D0">
            <w:pPr>
              <w:ind w:left="360"/>
              <w:jc w:val="cente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1843" w:type="dxa"/>
            <w:gridSpan w:val="2"/>
          </w:tcPr>
          <w:p w14:paraId="190590AB"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Field of View</w:t>
            </w:r>
          </w:p>
          <w:p w14:paraId="058BABB1"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(Length </w:t>
            </w:r>
            <m:oMath>
              <m:r>
                <w:rPr>
                  <w:rFonts w:ascii="Cambria Math" w:hAnsi="Cambria Math" w:cs="Times New Roman"/>
                  <w:szCs w:val="20"/>
                </w:rPr>
                <m:t>×</m:t>
              </m:r>
            </m:oMath>
            <w:r w:rsidRPr="005D72D8">
              <w:rPr>
                <w:rFonts w:eastAsiaTheme="minorEastAsia" w:cs="Times New Roman"/>
                <w:szCs w:val="20"/>
              </w:rPr>
              <w:t xml:space="preserve"> Width)</w:t>
            </w:r>
          </w:p>
        </w:tc>
        <w:tc>
          <w:tcPr>
            <w:tcW w:w="1134" w:type="dxa"/>
          </w:tcPr>
          <w:p w14:paraId="5A466849"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Surface tension</w:t>
            </w:r>
          </w:p>
        </w:tc>
        <w:tc>
          <w:tcPr>
            <w:tcW w:w="1702" w:type="dxa"/>
          </w:tcPr>
          <w:p w14:paraId="5A1BA131" w14:textId="77777777" w:rsidR="000D22D0" w:rsidRPr="005D72D8" w:rsidRDefault="000D22D0" w:rsidP="000D22D0">
            <w:pPr>
              <w:ind w:left="360" w:hanging="322"/>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Density</w:t>
            </w:r>
          </w:p>
          <w:p w14:paraId="7103CB7C" w14:textId="77777777" w:rsidR="000D22D0" w:rsidRPr="005D72D8" w:rsidRDefault="000D22D0" w:rsidP="000D22D0">
            <w:pPr>
              <w:ind w:left="360" w:hanging="322"/>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(measured with)</w:t>
            </w:r>
          </w:p>
        </w:tc>
        <w:tc>
          <w:tcPr>
            <w:tcW w:w="1984" w:type="dxa"/>
          </w:tcPr>
          <w:p w14:paraId="39A24976" w14:textId="77777777" w:rsidR="000D22D0" w:rsidRPr="005D72D8" w:rsidRDefault="000D22D0" w:rsidP="000D22D0">
            <w:pPr>
              <w:ind w:left="360" w:hanging="322"/>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Viscosity</w:t>
            </w:r>
          </w:p>
          <w:p w14:paraId="21E8FF9F" w14:textId="77777777" w:rsidR="000D22D0" w:rsidRPr="005D72D8" w:rsidRDefault="000D22D0" w:rsidP="000D22D0">
            <w:pPr>
              <w:ind w:left="360" w:hanging="322"/>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(measured with)</w:t>
            </w:r>
          </w:p>
        </w:tc>
        <w:tc>
          <w:tcPr>
            <w:tcW w:w="2840" w:type="dxa"/>
            <w:vMerge w:val="restart"/>
          </w:tcPr>
          <w:p w14:paraId="02A342BE"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Mass of the droplet, M</w:t>
            </w:r>
            <w:r w:rsidRPr="005D72D8">
              <w:rPr>
                <w:rFonts w:cs="Times New Roman"/>
                <w:szCs w:val="20"/>
                <w:vertAlign w:val="subscript"/>
              </w:rPr>
              <w:t>D</w:t>
            </w:r>
            <w:r w:rsidRPr="005D72D8">
              <w:rPr>
                <w:rFonts w:cs="Times New Roman"/>
                <w:szCs w:val="20"/>
              </w:rPr>
              <w:t xml:space="preserve"> (M</w:t>
            </w:r>
            <w:r w:rsidRPr="005D72D8">
              <w:rPr>
                <w:rFonts w:cs="Times New Roman"/>
                <w:szCs w:val="20"/>
                <w:vertAlign w:val="subscript"/>
              </w:rPr>
              <w:t>A</w:t>
            </w:r>
            <w:r w:rsidRPr="005D72D8">
              <w:rPr>
                <w:rFonts w:cs="Times New Roman"/>
                <w:szCs w:val="20"/>
              </w:rPr>
              <w:t xml:space="preserve"> – M</w:t>
            </w:r>
            <w:r w:rsidRPr="005D72D8">
              <w:rPr>
                <w:rFonts w:cs="Times New Roman"/>
                <w:szCs w:val="20"/>
                <w:vertAlign w:val="subscript"/>
              </w:rPr>
              <w:t>B</w:t>
            </w:r>
            <w:r w:rsidRPr="005D72D8">
              <w:rPr>
                <w:rFonts w:cs="Times New Roman"/>
                <w:szCs w:val="20"/>
              </w:rPr>
              <w:t>)</w:t>
            </w:r>
          </w:p>
          <w:p w14:paraId="4C442D8B"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Volume of droplet</w:t>
            </w:r>
          </w:p>
          <w:p w14:paraId="6E940204"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Equivalent diameter of droplet (from volume of equivalent sphere)</w:t>
            </w:r>
          </w:p>
          <w:p w14:paraId="3F1E4019" w14:textId="718A1D0C"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Droplet fall velocity,</w:t>
            </w:r>
            <m:oMath>
              <m:r>
                <w:rPr>
                  <w:rFonts w:ascii="Cambria Math" w:hAnsi="Cambria Math" w:cs="Times New Roman"/>
                  <w:szCs w:val="20"/>
                </w:rPr>
                <m:t xml:space="preserve"> U</m:t>
              </m:r>
            </m:oMath>
            <w:r w:rsidRPr="005D72D8">
              <w:rPr>
                <w:rFonts w:cs="Times New Roman"/>
                <w:szCs w:val="20"/>
              </w:rPr>
              <w:t>(from</w:t>
            </w:r>
            <w:r w:rsidR="003D2B32">
              <w:rPr>
                <w:rFonts w:cs="Times New Roman"/>
                <w:szCs w:val="20"/>
              </w:rPr>
              <w:t xml:space="preserve"> </w:t>
            </w:r>
            <w:r w:rsidRPr="005D72D8">
              <w:rPr>
                <w:rFonts w:cs="Times New Roman"/>
                <w:szCs w:val="20"/>
              </w:rPr>
              <w:t>SSM video)</w:t>
            </w:r>
          </w:p>
          <w:p w14:paraId="068DE79C"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Differential velocity</w:t>
            </w:r>
          </w:p>
          <w:p w14:paraId="0CFB0E10" w14:textId="77777777" w:rsidR="000D22D0" w:rsidRPr="005D72D8" w:rsidRDefault="000D22D0" w:rsidP="000D22D0">
            <w:pPr>
              <w:pStyle w:val="ListParagraph"/>
              <w:ind w:left="411"/>
              <w:cnfStyle w:val="000000100000" w:firstRow="0" w:lastRow="0" w:firstColumn="0" w:lastColumn="0" w:oddVBand="0" w:evenVBand="0" w:oddHBand="1" w:evenHBand="0" w:firstRowFirstColumn="0" w:firstRowLastColumn="0" w:lastRowFirstColumn="0" w:lastRowLastColumn="0"/>
              <w:rPr>
                <w:rFonts w:cs="Times New Roman"/>
                <w:szCs w:val="20"/>
              </w:rPr>
            </w:pPr>
          </w:p>
          <w:p w14:paraId="16572CBE" w14:textId="77777777" w:rsidR="000D22D0" w:rsidRPr="005D72D8" w:rsidRDefault="000D22D0" w:rsidP="000D22D0">
            <w:pPr>
              <w:pStyle w:val="ListParagraph"/>
              <w:ind w:left="411"/>
              <w:cnfStyle w:val="000000100000" w:firstRow="0" w:lastRow="0" w:firstColumn="0" w:lastColumn="0" w:oddVBand="0" w:evenVBand="0" w:oddHBand="1" w:evenHBand="0" w:firstRowFirstColumn="0" w:firstRowLastColumn="0" w:lastRowFirstColumn="0" w:lastRowLastColumn="0"/>
              <w:rPr>
                <w:rFonts w:cs="Times New Roman"/>
                <w:szCs w:val="20"/>
              </w:rPr>
            </w:pPr>
          </w:p>
        </w:tc>
      </w:tr>
      <w:tr w:rsidR="000D22D0" w:rsidRPr="005D72D8" w14:paraId="47A93A42" w14:textId="77777777" w:rsidTr="00247A82">
        <w:trPr>
          <w:trHeight w:val="360"/>
        </w:trPr>
        <w:tc>
          <w:tcPr>
            <w:cnfStyle w:val="001000000000" w:firstRow="0" w:lastRow="0" w:firstColumn="1" w:lastColumn="0" w:oddVBand="0" w:evenVBand="0" w:oddHBand="0" w:evenHBand="0" w:firstRowFirstColumn="0" w:firstRowLastColumn="0" w:lastRowFirstColumn="0" w:lastRowLastColumn="0"/>
            <w:tcW w:w="426" w:type="dxa"/>
            <w:vMerge/>
          </w:tcPr>
          <w:p w14:paraId="530E3FB1" w14:textId="77777777" w:rsidR="000D22D0" w:rsidRPr="005D72D8" w:rsidRDefault="000D22D0" w:rsidP="000D22D0">
            <w:pPr>
              <w:rPr>
                <w:rFonts w:cs="Times New Roman"/>
                <w:szCs w:val="20"/>
              </w:rPr>
            </w:pPr>
          </w:p>
        </w:tc>
        <w:tc>
          <w:tcPr>
            <w:tcW w:w="1838" w:type="dxa"/>
            <w:vMerge/>
            <w:noWrap/>
          </w:tcPr>
          <w:p w14:paraId="64AE5126"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133" w:type="dxa"/>
            <w:vMerge/>
            <w:noWrap/>
          </w:tcPr>
          <w:p w14:paraId="0E6C1592"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545" w:type="dxa"/>
            <w:gridSpan w:val="2"/>
            <w:noWrap/>
          </w:tcPr>
          <w:p w14:paraId="638431B1"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100% Glycerine</w:t>
            </w:r>
          </w:p>
        </w:tc>
        <w:tc>
          <w:tcPr>
            <w:tcW w:w="1843" w:type="dxa"/>
            <w:gridSpan w:val="2"/>
          </w:tcPr>
          <w:p w14:paraId="61734138"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i/>
                <w:szCs w:val="20"/>
              </w:rPr>
            </w:pPr>
            <w:r w:rsidRPr="005D72D8">
              <w:rPr>
                <w:rFonts w:cs="Times New Roman"/>
                <w:szCs w:val="20"/>
              </w:rPr>
              <w:t xml:space="preserve">10.19 cm </w:t>
            </w:r>
            <m:oMath>
              <m:r>
                <w:rPr>
                  <w:rFonts w:ascii="Cambria Math" w:hAnsi="Cambria Math" w:cs="Times New Roman"/>
                  <w:szCs w:val="20"/>
                </w:rPr>
                <m:t xml:space="preserve">× </m:t>
              </m:r>
            </m:oMath>
            <w:r w:rsidRPr="005D72D8">
              <w:rPr>
                <w:rFonts w:eastAsiaTheme="minorEastAsia" w:cs="Times New Roman"/>
                <w:szCs w:val="20"/>
              </w:rPr>
              <w:t>18.11 cm</w:t>
            </w:r>
          </w:p>
        </w:tc>
        <w:tc>
          <w:tcPr>
            <w:tcW w:w="1134" w:type="dxa"/>
          </w:tcPr>
          <w:p w14:paraId="1D99ED18"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WPM</w:t>
            </w:r>
          </w:p>
        </w:tc>
        <w:tc>
          <w:tcPr>
            <w:tcW w:w="1702" w:type="dxa"/>
          </w:tcPr>
          <w:p w14:paraId="35296CD7" w14:textId="77777777" w:rsidR="000D22D0" w:rsidRPr="005D72D8" w:rsidRDefault="000D22D0" w:rsidP="000D22D0">
            <w:pPr>
              <w:ind w:hanging="104"/>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25.48 cm</w:t>
            </w:r>
            <w:r w:rsidRPr="005D72D8">
              <w:rPr>
                <w:rFonts w:cs="Times New Roman"/>
                <w:szCs w:val="20"/>
                <w:vertAlign w:val="superscript"/>
              </w:rPr>
              <w:t xml:space="preserve">3 </w:t>
            </w:r>
            <w:r w:rsidRPr="005D72D8">
              <w:rPr>
                <w:rFonts w:cs="Times New Roman"/>
                <w:szCs w:val="20"/>
              </w:rPr>
              <w:t>pycnometer</w:t>
            </w:r>
          </w:p>
        </w:tc>
        <w:tc>
          <w:tcPr>
            <w:tcW w:w="1984" w:type="dxa"/>
          </w:tcPr>
          <w:p w14:paraId="114133A6" w14:textId="77777777" w:rsidR="000D22D0" w:rsidRPr="005D72D8" w:rsidRDefault="000D22D0" w:rsidP="000D22D0">
            <w:pPr>
              <w:ind w:left="-104" w:firstLine="104"/>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C60/1° Ti L cone plate</w:t>
            </w:r>
          </w:p>
        </w:tc>
        <w:tc>
          <w:tcPr>
            <w:tcW w:w="2840" w:type="dxa"/>
            <w:vMerge/>
          </w:tcPr>
          <w:p w14:paraId="0D671BFC"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59087C84" w14:textId="77777777" w:rsidTr="00247A82">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426" w:type="dxa"/>
            <w:vMerge/>
          </w:tcPr>
          <w:p w14:paraId="422CDA28" w14:textId="77777777" w:rsidR="000D22D0" w:rsidRPr="005D72D8" w:rsidRDefault="000D22D0" w:rsidP="000D22D0">
            <w:pPr>
              <w:rPr>
                <w:rFonts w:cs="Times New Roman"/>
                <w:szCs w:val="20"/>
              </w:rPr>
            </w:pPr>
          </w:p>
        </w:tc>
        <w:tc>
          <w:tcPr>
            <w:tcW w:w="1838" w:type="dxa"/>
            <w:vMerge/>
            <w:noWrap/>
          </w:tcPr>
          <w:p w14:paraId="4DBA04C0"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133" w:type="dxa"/>
            <w:vMerge/>
            <w:noWrap/>
          </w:tcPr>
          <w:p w14:paraId="745519E1"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545" w:type="dxa"/>
            <w:gridSpan w:val="2"/>
            <w:noWrap/>
          </w:tcPr>
          <w:p w14:paraId="7FCECEA9"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100% Dyed glycerine</w:t>
            </w:r>
          </w:p>
        </w:tc>
        <w:tc>
          <w:tcPr>
            <w:tcW w:w="1843" w:type="dxa"/>
            <w:gridSpan w:val="2"/>
          </w:tcPr>
          <w:p w14:paraId="3BDB2866"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9.98 cm </w:t>
            </w:r>
            <m:oMath>
              <m:r>
                <w:rPr>
                  <w:rFonts w:ascii="Cambria Math" w:hAnsi="Cambria Math" w:cs="Times New Roman"/>
                  <w:szCs w:val="20"/>
                </w:rPr>
                <m:t xml:space="preserve">× </m:t>
              </m:r>
            </m:oMath>
            <w:r w:rsidRPr="005D72D8">
              <w:rPr>
                <w:rFonts w:eastAsiaTheme="minorEastAsia" w:cs="Times New Roman"/>
                <w:szCs w:val="20"/>
              </w:rPr>
              <w:t>17.75 cm</w:t>
            </w:r>
          </w:p>
        </w:tc>
        <w:tc>
          <w:tcPr>
            <w:tcW w:w="1134" w:type="dxa"/>
          </w:tcPr>
          <w:p w14:paraId="61A9A665"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WPM</w:t>
            </w:r>
          </w:p>
        </w:tc>
        <w:tc>
          <w:tcPr>
            <w:tcW w:w="1702" w:type="dxa"/>
          </w:tcPr>
          <w:p w14:paraId="44616C9F" w14:textId="77777777" w:rsidR="000D22D0" w:rsidRPr="005D72D8" w:rsidRDefault="000D22D0" w:rsidP="000D22D0">
            <w:pPr>
              <w:ind w:hanging="104"/>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26.07 cm</w:t>
            </w:r>
            <w:r w:rsidRPr="005D72D8">
              <w:rPr>
                <w:rFonts w:cs="Times New Roman"/>
                <w:szCs w:val="20"/>
                <w:vertAlign w:val="superscript"/>
              </w:rPr>
              <w:t xml:space="preserve">3 </w:t>
            </w:r>
            <w:r w:rsidRPr="005D72D8">
              <w:rPr>
                <w:rFonts w:cs="Times New Roman"/>
                <w:szCs w:val="20"/>
              </w:rPr>
              <w:t>pycnometer</w:t>
            </w:r>
          </w:p>
        </w:tc>
        <w:tc>
          <w:tcPr>
            <w:tcW w:w="1984" w:type="dxa"/>
          </w:tcPr>
          <w:p w14:paraId="6890FA3C" w14:textId="77777777" w:rsidR="000D22D0" w:rsidRPr="005D72D8" w:rsidRDefault="000D22D0" w:rsidP="000D22D0">
            <w:pPr>
              <w:ind w:left="-104" w:firstLine="104"/>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C60/1° Ti L cone plate</w:t>
            </w:r>
          </w:p>
        </w:tc>
        <w:tc>
          <w:tcPr>
            <w:tcW w:w="2840" w:type="dxa"/>
            <w:vMerge/>
          </w:tcPr>
          <w:p w14:paraId="1CDCADE9"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r>
      <w:tr w:rsidR="000D22D0" w:rsidRPr="005D72D8" w14:paraId="3DD61EAA" w14:textId="77777777" w:rsidTr="00247A82">
        <w:trPr>
          <w:trHeight w:val="253"/>
        </w:trPr>
        <w:tc>
          <w:tcPr>
            <w:cnfStyle w:val="001000000000" w:firstRow="0" w:lastRow="0" w:firstColumn="1" w:lastColumn="0" w:oddVBand="0" w:evenVBand="0" w:oddHBand="0" w:evenHBand="0" w:firstRowFirstColumn="0" w:firstRowLastColumn="0" w:lastRowFirstColumn="0" w:lastRowLastColumn="0"/>
            <w:tcW w:w="426" w:type="dxa"/>
            <w:vMerge/>
          </w:tcPr>
          <w:p w14:paraId="359DA8A0" w14:textId="77777777" w:rsidR="000D22D0" w:rsidRPr="005D72D8" w:rsidRDefault="000D22D0" w:rsidP="000D22D0">
            <w:pPr>
              <w:rPr>
                <w:rFonts w:cs="Times New Roman"/>
                <w:szCs w:val="20"/>
              </w:rPr>
            </w:pPr>
          </w:p>
        </w:tc>
        <w:tc>
          <w:tcPr>
            <w:tcW w:w="1838" w:type="dxa"/>
            <w:vMerge/>
            <w:noWrap/>
          </w:tcPr>
          <w:p w14:paraId="7C5ABF57"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133" w:type="dxa"/>
            <w:vMerge/>
            <w:noWrap/>
          </w:tcPr>
          <w:p w14:paraId="406B55CE"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545" w:type="dxa"/>
            <w:gridSpan w:val="2"/>
            <w:noWrap/>
          </w:tcPr>
          <w:p w14:paraId="70C79A92"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100% Rapeseed oil</w:t>
            </w:r>
          </w:p>
        </w:tc>
        <w:tc>
          <w:tcPr>
            <w:tcW w:w="1843" w:type="dxa"/>
            <w:gridSpan w:val="2"/>
          </w:tcPr>
          <w:p w14:paraId="3481D1F8"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 xml:space="preserve">9.65 cm </w:t>
            </w:r>
            <m:oMath>
              <m:r>
                <w:rPr>
                  <w:rFonts w:ascii="Cambria Math" w:hAnsi="Cambria Math" w:cs="Times New Roman"/>
                  <w:szCs w:val="20"/>
                </w:rPr>
                <m:t xml:space="preserve">× </m:t>
              </m:r>
            </m:oMath>
            <w:r w:rsidRPr="005D72D8">
              <w:rPr>
                <w:rFonts w:eastAsiaTheme="minorEastAsia" w:cs="Times New Roman"/>
                <w:szCs w:val="20"/>
              </w:rPr>
              <w:t>17.16 cm</w:t>
            </w:r>
          </w:p>
        </w:tc>
        <w:tc>
          <w:tcPr>
            <w:tcW w:w="1134" w:type="dxa"/>
          </w:tcPr>
          <w:p w14:paraId="7360E58A"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WPM</w:t>
            </w:r>
          </w:p>
        </w:tc>
        <w:tc>
          <w:tcPr>
            <w:tcW w:w="1702" w:type="dxa"/>
          </w:tcPr>
          <w:p w14:paraId="6752E627" w14:textId="77777777" w:rsidR="000D22D0" w:rsidRPr="005D72D8" w:rsidRDefault="000D22D0" w:rsidP="000D22D0">
            <w:pPr>
              <w:ind w:hanging="104"/>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26.07 cm</w:t>
            </w:r>
            <w:r w:rsidRPr="005D72D8">
              <w:rPr>
                <w:rFonts w:cs="Times New Roman"/>
                <w:szCs w:val="20"/>
                <w:vertAlign w:val="superscript"/>
              </w:rPr>
              <w:t xml:space="preserve">3 </w:t>
            </w:r>
            <w:r w:rsidRPr="005D72D8">
              <w:rPr>
                <w:rFonts w:cs="Times New Roman"/>
                <w:szCs w:val="20"/>
              </w:rPr>
              <w:t>pycnometer</w:t>
            </w:r>
          </w:p>
        </w:tc>
        <w:tc>
          <w:tcPr>
            <w:tcW w:w="1984" w:type="dxa"/>
          </w:tcPr>
          <w:p w14:paraId="72544C4B" w14:textId="77777777" w:rsidR="000D22D0" w:rsidRPr="005D72D8" w:rsidRDefault="000D22D0" w:rsidP="000D22D0">
            <w:pPr>
              <w:ind w:left="-104" w:firstLine="104"/>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C60/1° Ti L cone plate</w:t>
            </w:r>
          </w:p>
        </w:tc>
        <w:tc>
          <w:tcPr>
            <w:tcW w:w="2840" w:type="dxa"/>
            <w:vMerge/>
          </w:tcPr>
          <w:p w14:paraId="26FFC931"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733ACAEE" w14:textId="77777777" w:rsidTr="00247A8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26" w:type="dxa"/>
            <w:vMerge/>
          </w:tcPr>
          <w:p w14:paraId="5A632CA2" w14:textId="77777777" w:rsidR="000D22D0" w:rsidRPr="005D72D8" w:rsidRDefault="000D22D0" w:rsidP="000D22D0">
            <w:pPr>
              <w:rPr>
                <w:rFonts w:cs="Times New Roman"/>
                <w:szCs w:val="20"/>
              </w:rPr>
            </w:pPr>
          </w:p>
        </w:tc>
        <w:tc>
          <w:tcPr>
            <w:tcW w:w="1838" w:type="dxa"/>
            <w:vMerge/>
            <w:noWrap/>
          </w:tcPr>
          <w:p w14:paraId="29B42AA1"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133" w:type="dxa"/>
            <w:vMerge/>
            <w:noWrap/>
          </w:tcPr>
          <w:p w14:paraId="7FD42BEA"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545" w:type="dxa"/>
            <w:gridSpan w:val="2"/>
            <w:noWrap/>
          </w:tcPr>
          <w:p w14:paraId="09A5B083"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100% Golden syrup (bottle)</w:t>
            </w:r>
          </w:p>
        </w:tc>
        <w:tc>
          <w:tcPr>
            <w:tcW w:w="1843" w:type="dxa"/>
            <w:gridSpan w:val="2"/>
          </w:tcPr>
          <w:p w14:paraId="347158D9"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9.99 cm </w:t>
            </w:r>
            <m:oMath>
              <m:r>
                <w:rPr>
                  <w:rFonts w:ascii="Cambria Math" w:hAnsi="Cambria Math" w:cs="Times New Roman"/>
                  <w:szCs w:val="20"/>
                </w:rPr>
                <m:t xml:space="preserve">× </m:t>
              </m:r>
            </m:oMath>
            <w:r w:rsidRPr="005D72D8">
              <w:rPr>
                <w:rFonts w:eastAsiaTheme="minorEastAsia" w:cs="Times New Roman"/>
                <w:szCs w:val="20"/>
              </w:rPr>
              <w:t>17.76 cm</w:t>
            </w:r>
          </w:p>
        </w:tc>
        <w:tc>
          <w:tcPr>
            <w:tcW w:w="1134" w:type="dxa"/>
          </w:tcPr>
          <w:p w14:paraId="7B6A4CB4"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DNRM</w:t>
            </w:r>
          </w:p>
        </w:tc>
        <w:tc>
          <w:tcPr>
            <w:tcW w:w="1702" w:type="dxa"/>
          </w:tcPr>
          <w:p w14:paraId="380D875B" w14:textId="77777777" w:rsidR="000D22D0" w:rsidRPr="005D72D8" w:rsidRDefault="000D22D0" w:rsidP="000D22D0">
            <w:pPr>
              <w:ind w:hanging="104"/>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25.48 cm</w:t>
            </w:r>
            <w:r w:rsidRPr="005D72D8">
              <w:rPr>
                <w:rFonts w:cs="Times New Roman"/>
                <w:szCs w:val="20"/>
                <w:vertAlign w:val="superscript"/>
              </w:rPr>
              <w:t xml:space="preserve">3 </w:t>
            </w:r>
            <w:r w:rsidRPr="005D72D8">
              <w:rPr>
                <w:rFonts w:cs="Times New Roman"/>
                <w:szCs w:val="20"/>
              </w:rPr>
              <w:t>pycnometer</w:t>
            </w:r>
          </w:p>
        </w:tc>
        <w:tc>
          <w:tcPr>
            <w:tcW w:w="1984" w:type="dxa"/>
          </w:tcPr>
          <w:p w14:paraId="7A0E9289" w14:textId="77777777" w:rsidR="000D22D0" w:rsidRPr="005D72D8" w:rsidRDefault="000D22D0" w:rsidP="000D22D0">
            <w:pPr>
              <w:ind w:left="-104" w:firstLine="104"/>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C35/1° Ti L cone plate</w:t>
            </w:r>
          </w:p>
        </w:tc>
        <w:tc>
          <w:tcPr>
            <w:tcW w:w="2840" w:type="dxa"/>
            <w:vMerge/>
          </w:tcPr>
          <w:p w14:paraId="1C1881DD"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r>
      <w:tr w:rsidR="000D22D0" w:rsidRPr="005D72D8" w14:paraId="08EADAA2" w14:textId="77777777" w:rsidTr="00247A82">
        <w:trPr>
          <w:trHeight w:val="373"/>
        </w:trPr>
        <w:tc>
          <w:tcPr>
            <w:cnfStyle w:val="001000000000" w:firstRow="0" w:lastRow="0" w:firstColumn="1" w:lastColumn="0" w:oddVBand="0" w:evenVBand="0" w:oddHBand="0" w:evenHBand="0" w:firstRowFirstColumn="0" w:firstRowLastColumn="0" w:lastRowFirstColumn="0" w:lastRowLastColumn="0"/>
            <w:tcW w:w="426" w:type="dxa"/>
            <w:vMerge/>
          </w:tcPr>
          <w:p w14:paraId="31880FE3" w14:textId="77777777" w:rsidR="000D22D0" w:rsidRPr="005D72D8" w:rsidRDefault="000D22D0" w:rsidP="000D22D0">
            <w:pPr>
              <w:rPr>
                <w:rFonts w:cs="Times New Roman"/>
                <w:szCs w:val="20"/>
              </w:rPr>
            </w:pPr>
          </w:p>
        </w:tc>
        <w:tc>
          <w:tcPr>
            <w:tcW w:w="1838" w:type="dxa"/>
            <w:vMerge/>
            <w:noWrap/>
          </w:tcPr>
          <w:p w14:paraId="4BD64205"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133" w:type="dxa"/>
            <w:vMerge/>
            <w:noWrap/>
          </w:tcPr>
          <w:p w14:paraId="75AF8963"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545" w:type="dxa"/>
            <w:gridSpan w:val="2"/>
            <w:noWrap/>
          </w:tcPr>
          <w:p w14:paraId="6A36976B"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95% Golden syrup (tin)</w:t>
            </w:r>
          </w:p>
        </w:tc>
        <w:tc>
          <w:tcPr>
            <w:tcW w:w="1843" w:type="dxa"/>
            <w:gridSpan w:val="2"/>
          </w:tcPr>
          <w:p w14:paraId="4B5BD8D5"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 xml:space="preserve">10.49 cm </w:t>
            </w:r>
            <m:oMath>
              <m:r>
                <w:rPr>
                  <w:rFonts w:ascii="Cambria Math" w:hAnsi="Cambria Math" w:cs="Times New Roman"/>
                  <w:szCs w:val="20"/>
                </w:rPr>
                <m:t xml:space="preserve">× </m:t>
              </m:r>
            </m:oMath>
            <w:r w:rsidRPr="005D72D8">
              <w:rPr>
                <w:rFonts w:eastAsiaTheme="minorEastAsia" w:cs="Times New Roman"/>
                <w:szCs w:val="20"/>
              </w:rPr>
              <w:t>18.66 cm</w:t>
            </w:r>
          </w:p>
        </w:tc>
        <w:tc>
          <w:tcPr>
            <w:tcW w:w="1134" w:type="dxa"/>
          </w:tcPr>
          <w:p w14:paraId="1D9A51FA"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DNRM</w:t>
            </w:r>
          </w:p>
        </w:tc>
        <w:tc>
          <w:tcPr>
            <w:tcW w:w="1702" w:type="dxa"/>
          </w:tcPr>
          <w:p w14:paraId="44479B31" w14:textId="77777777" w:rsidR="000D22D0" w:rsidRPr="005D72D8" w:rsidRDefault="000D22D0" w:rsidP="000D22D0">
            <w:pPr>
              <w:ind w:hanging="104"/>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25.48 cm</w:t>
            </w:r>
            <w:r w:rsidRPr="005D72D8">
              <w:rPr>
                <w:rFonts w:cs="Times New Roman"/>
                <w:szCs w:val="20"/>
                <w:vertAlign w:val="superscript"/>
              </w:rPr>
              <w:t xml:space="preserve">3 </w:t>
            </w:r>
            <w:r w:rsidRPr="005D72D8">
              <w:rPr>
                <w:rFonts w:cs="Times New Roman"/>
                <w:szCs w:val="20"/>
              </w:rPr>
              <w:t>pycnometer</w:t>
            </w:r>
          </w:p>
        </w:tc>
        <w:tc>
          <w:tcPr>
            <w:tcW w:w="1984" w:type="dxa"/>
          </w:tcPr>
          <w:p w14:paraId="0A19898F" w14:textId="77777777" w:rsidR="000D22D0" w:rsidRPr="005D72D8" w:rsidRDefault="000D22D0" w:rsidP="000D22D0">
            <w:pPr>
              <w:ind w:left="-104" w:firstLine="104"/>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C35/1° Ti L cone plate</w:t>
            </w:r>
          </w:p>
        </w:tc>
        <w:tc>
          <w:tcPr>
            <w:tcW w:w="2840" w:type="dxa"/>
            <w:vMerge/>
          </w:tcPr>
          <w:p w14:paraId="10BEF5DD"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5C0D687E" w14:textId="77777777" w:rsidTr="00247A8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26" w:type="dxa"/>
            <w:vMerge/>
          </w:tcPr>
          <w:p w14:paraId="34D226EF" w14:textId="77777777" w:rsidR="000D22D0" w:rsidRPr="005D72D8" w:rsidRDefault="000D22D0" w:rsidP="000D22D0">
            <w:pPr>
              <w:rPr>
                <w:rFonts w:cs="Times New Roman"/>
                <w:szCs w:val="20"/>
              </w:rPr>
            </w:pPr>
          </w:p>
        </w:tc>
        <w:tc>
          <w:tcPr>
            <w:tcW w:w="1838" w:type="dxa"/>
            <w:vMerge/>
            <w:noWrap/>
          </w:tcPr>
          <w:p w14:paraId="7D2C6D7F"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133" w:type="dxa"/>
            <w:vMerge/>
            <w:noWrap/>
          </w:tcPr>
          <w:p w14:paraId="2C7196B3"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545" w:type="dxa"/>
            <w:gridSpan w:val="2"/>
            <w:noWrap/>
          </w:tcPr>
          <w:p w14:paraId="1CAF2AB8"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95% Treacle syrup</w:t>
            </w:r>
          </w:p>
          <w:p w14:paraId="07069895"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1843" w:type="dxa"/>
            <w:gridSpan w:val="2"/>
          </w:tcPr>
          <w:p w14:paraId="23184766"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9.55 cm </w:t>
            </w:r>
            <m:oMath>
              <m:r>
                <w:rPr>
                  <w:rFonts w:ascii="Cambria Math" w:hAnsi="Cambria Math" w:cs="Times New Roman"/>
                  <w:szCs w:val="20"/>
                </w:rPr>
                <m:t xml:space="preserve">× </m:t>
              </m:r>
            </m:oMath>
            <w:r w:rsidRPr="005D72D8">
              <w:rPr>
                <w:rFonts w:eastAsiaTheme="minorEastAsia" w:cs="Times New Roman"/>
                <w:szCs w:val="20"/>
              </w:rPr>
              <w:t>16.97 cm</w:t>
            </w:r>
          </w:p>
        </w:tc>
        <w:tc>
          <w:tcPr>
            <w:tcW w:w="1134" w:type="dxa"/>
          </w:tcPr>
          <w:p w14:paraId="7577E187"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DNRM</w:t>
            </w:r>
          </w:p>
        </w:tc>
        <w:tc>
          <w:tcPr>
            <w:tcW w:w="1702" w:type="dxa"/>
          </w:tcPr>
          <w:p w14:paraId="1313F135" w14:textId="77777777" w:rsidR="000D22D0" w:rsidRPr="005D72D8" w:rsidRDefault="000D22D0" w:rsidP="000D22D0">
            <w:pPr>
              <w:ind w:hanging="104"/>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25.48 cm</w:t>
            </w:r>
            <w:r w:rsidRPr="005D72D8">
              <w:rPr>
                <w:rFonts w:cs="Times New Roman"/>
                <w:szCs w:val="20"/>
                <w:vertAlign w:val="superscript"/>
              </w:rPr>
              <w:t xml:space="preserve">3 </w:t>
            </w:r>
            <w:r w:rsidRPr="005D72D8">
              <w:rPr>
                <w:rFonts w:cs="Times New Roman"/>
                <w:szCs w:val="20"/>
              </w:rPr>
              <w:t>pycnometer</w:t>
            </w:r>
          </w:p>
          <w:p w14:paraId="7F1926C9" w14:textId="77777777" w:rsidR="000D22D0" w:rsidRPr="005D72D8" w:rsidRDefault="000D22D0" w:rsidP="000D22D0">
            <w:pPr>
              <w:ind w:left="360" w:hanging="104"/>
              <w:jc w:val="cente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1984" w:type="dxa"/>
          </w:tcPr>
          <w:p w14:paraId="02F1F77E" w14:textId="77777777" w:rsidR="000D22D0" w:rsidRPr="005D72D8" w:rsidRDefault="000D22D0" w:rsidP="000D22D0">
            <w:pPr>
              <w:ind w:left="-104" w:firstLine="104"/>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C35/1° Ti L cone plate</w:t>
            </w:r>
          </w:p>
          <w:p w14:paraId="17B043AA" w14:textId="77777777" w:rsidR="000D22D0" w:rsidRPr="005D72D8" w:rsidRDefault="000D22D0" w:rsidP="000D22D0">
            <w:pPr>
              <w:ind w:left="-104" w:firstLine="104"/>
              <w:jc w:val="cente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840" w:type="dxa"/>
            <w:vMerge/>
          </w:tcPr>
          <w:p w14:paraId="60208EA6"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r>
      <w:tr w:rsidR="000D22D0" w:rsidRPr="005D72D8" w14:paraId="55BC927D" w14:textId="77777777" w:rsidTr="00247A82">
        <w:trPr>
          <w:trHeight w:val="2381"/>
        </w:trPr>
        <w:tc>
          <w:tcPr>
            <w:cnfStyle w:val="001000000000" w:firstRow="0" w:lastRow="0" w:firstColumn="1" w:lastColumn="0" w:oddVBand="0" w:evenVBand="0" w:oddHBand="0" w:evenHBand="0" w:firstRowFirstColumn="0" w:firstRowLastColumn="0" w:lastRowFirstColumn="0" w:lastRowLastColumn="0"/>
            <w:tcW w:w="426" w:type="dxa"/>
            <w:vMerge/>
          </w:tcPr>
          <w:p w14:paraId="096EA316" w14:textId="77777777" w:rsidR="000D22D0" w:rsidRPr="005D72D8" w:rsidRDefault="000D22D0" w:rsidP="000D22D0">
            <w:pPr>
              <w:rPr>
                <w:rFonts w:cs="Times New Roman"/>
                <w:szCs w:val="20"/>
              </w:rPr>
            </w:pPr>
          </w:p>
        </w:tc>
        <w:tc>
          <w:tcPr>
            <w:tcW w:w="1838" w:type="dxa"/>
            <w:vMerge/>
            <w:noWrap/>
          </w:tcPr>
          <w:p w14:paraId="74733963"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133" w:type="dxa"/>
            <w:vMerge/>
            <w:noWrap/>
          </w:tcPr>
          <w:p w14:paraId="036D863A"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835" w:type="dxa"/>
            <w:noWrap/>
          </w:tcPr>
          <w:p w14:paraId="1BC30AE8"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20 cm (internal diameter, ID) acrylic cylindrical tube</w:t>
            </w:r>
          </w:p>
          <w:p w14:paraId="248623B9"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Steel mesh</w:t>
            </w:r>
          </w:p>
          <w:p w14:paraId="491547F3"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Metallic funnel</w:t>
            </w:r>
          </w:p>
          <w:p w14:paraId="507603A7"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Silicone sealant</w:t>
            </w:r>
          </w:p>
          <w:p w14:paraId="5A76F75B"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Camera</w:t>
            </w:r>
          </w:p>
          <w:p w14:paraId="20FC4829" w14:textId="6364A749" w:rsidR="000D22D0" w:rsidRPr="005D72D8" w:rsidRDefault="00247A82"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Flashlight</w:t>
            </w:r>
          </w:p>
          <w:p w14:paraId="0969082B" w14:textId="77777777" w:rsidR="000D22D0" w:rsidRPr="005D72D8" w:rsidRDefault="000D22D0" w:rsidP="000D22D0">
            <w:pPr>
              <w:pStyle w:val="ListParagraph"/>
              <w:ind w:left="341"/>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553" w:type="dxa"/>
            <w:gridSpan w:val="3"/>
          </w:tcPr>
          <w:p w14:paraId="1D6B00BC"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Dropping Pipette</w:t>
            </w:r>
          </w:p>
          <w:p w14:paraId="2D07FF18"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Weighing balance</w:t>
            </w:r>
          </w:p>
          <w:p w14:paraId="26D20A8C"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Digital thermometer</w:t>
            </w:r>
          </w:p>
          <w:p w14:paraId="62EB53A1"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Measuring tape</w:t>
            </w:r>
          </w:p>
          <w:p w14:paraId="78F43F38"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Metre rule and a spirit level</w:t>
            </w:r>
          </w:p>
          <w:p w14:paraId="4D2A5196"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4820" w:type="dxa"/>
            <w:gridSpan w:val="3"/>
          </w:tcPr>
          <w:p w14:paraId="6B88C646"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Dropping height</w:t>
            </w:r>
          </w:p>
          <w:p w14:paraId="792B6303"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Mass of empty pipette (M</w:t>
            </w:r>
            <w:r w:rsidRPr="005D72D8">
              <w:rPr>
                <w:rFonts w:cs="Times New Roman"/>
                <w:szCs w:val="20"/>
                <w:vertAlign w:val="subscript"/>
              </w:rPr>
              <w:t>P</w:t>
            </w:r>
            <w:r w:rsidRPr="005D72D8">
              <w:rPr>
                <w:rFonts w:cs="Times New Roman"/>
                <w:szCs w:val="20"/>
              </w:rPr>
              <w:t>)</w:t>
            </w:r>
          </w:p>
          <w:p w14:paraId="10826666"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Mass of pipette + mass of fluid (before drop) = M</w:t>
            </w:r>
            <w:r w:rsidRPr="005D72D8">
              <w:rPr>
                <w:rFonts w:cs="Times New Roman"/>
                <w:szCs w:val="20"/>
                <w:vertAlign w:val="subscript"/>
              </w:rPr>
              <w:t>A</w:t>
            </w:r>
          </w:p>
          <w:p w14:paraId="759F17B7"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Mass of pipette + mass of fluid (after drop) = M</w:t>
            </w:r>
            <w:r w:rsidRPr="005D72D8">
              <w:rPr>
                <w:rFonts w:cs="Times New Roman"/>
                <w:szCs w:val="20"/>
                <w:vertAlign w:val="subscript"/>
              </w:rPr>
              <w:t>B</w:t>
            </w:r>
          </w:p>
          <w:p w14:paraId="735DBE50"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Temperature of the fluid (T)</w:t>
            </w:r>
          </w:p>
          <w:p w14:paraId="6E5B068F"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Density at T</w:t>
            </w:r>
          </w:p>
          <w:p w14:paraId="351793C3"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Viscosity at T</w:t>
            </w:r>
          </w:p>
          <w:p w14:paraId="648C6466"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Air-liquid surface tension</w:t>
            </w:r>
          </w:p>
          <w:p w14:paraId="78F47E9C"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Shape parameters (from SSM video)</w:t>
            </w:r>
          </w:p>
        </w:tc>
        <w:tc>
          <w:tcPr>
            <w:tcW w:w="2840" w:type="dxa"/>
            <w:vMerge/>
          </w:tcPr>
          <w:p w14:paraId="56AA138B"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1D2FD7A6" w14:textId="77777777" w:rsidTr="006B6C46">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426" w:type="dxa"/>
          </w:tcPr>
          <w:p w14:paraId="3E4C9AD4" w14:textId="77777777" w:rsidR="000D22D0" w:rsidRPr="005D72D8" w:rsidRDefault="000D22D0" w:rsidP="000D22D0">
            <w:pPr>
              <w:spacing w:line="360" w:lineRule="auto"/>
              <w:rPr>
                <w:rFonts w:cs="Times New Roman"/>
                <w:szCs w:val="20"/>
              </w:rPr>
            </w:pPr>
          </w:p>
        </w:tc>
        <w:tc>
          <w:tcPr>
            <w:tcW w:w="16019" w:type="dxa"/>
            <w:gridSpan w:val="10"/>
            <w:noWrap/>
          </w:tcPr>
          <w:p w14:paraId="1BDC938E" w14:textId="77777777" w:rsidR="000D22D0" w:rsidRPr="005D72D8" w:rsidRDefault="000D22D0" w:rsidP="000D22D0">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100 % Dyed* glycerine refers to 100% glycerine (no dilution) mixed with Wilton violet gel. Dying/mixing ratio across all experiment sets was 90.4 g (glycerine): 0.5g (violet gel).</w:t>
            </w:r>
          </w:p>
          <w:p w14:paraId="78156E92" w14:textId="77777777" w:rsidR="000D22D0" w:rsidRPr="005D72D8" w:rsidRDefault="000D22D0" w:rsidP="000D22D0">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95%* Treacle syrup refers to a mixture of treacle syrup and distilled water at concentration ratio of 95:5, i.e. 95% treacle syrup and 5% distilled water.</w:t>
            </w:r>
          </w:p>
          <w:p w14:paraId="51E36F40" w14:textId="176D9E20" w:rsidR="000D22D0" w:rsidRPr="005D72D8" w:rsidRDefault="000D22D0" w:rsidP="006B6C46">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Golden syrup (bottle/tin*): Bottle syrup refers to Lyl</w:t>
            </w:r>
            <w:r w:rsidR="0050049C">
              <w:rPr>
                <w:rFonts w:cs="Times New Roman"/>
                <w:szCs w:val="20"/>
              </w:rPr>
              <w:t xml:space="preserve">e’s </w:t>
            </w:r>
            <w:r w:rsidRPr="005D72D8">
              <w:rPr>
                <w:rFonts w:cs="Times New Roman"/>
                <w:szCs w:val="20"/>
              </w:rPr>
              <w:t>golden syrup packaged in bottles, while tin refers to the golden syrup packaged in tin cans.</w:t>
            </w:r>
          </w:p>
        </w:tc>
      </w:tr>
      <w:tr w:rsidR="000D22D0" w:rsidRPr="005D72D8" w14:paraId="55C3172C" w14:textId="77777777" w:rsidTr="00247A82">
        <w:trPr>
          <w:trHeight w:val="537"/>
        </w:trPr>
        <w:tc>
          <w:tcPr>
            <w:cnfStyle w:val="001000000000" w:firstRow="0" w:lastRow="0" w:firstColumn="1" w:lastColumn="0" w:oddVBand="0" w:evenVBand="0" w:oddHBand="0" w:evenHBand="0" w:firstRowFirstColumn="0" w:firstRowLastColumn="0" w:lastRowFirstColumn="0" w:lastRowLastColumn="0"/>
            <w:tcW w:w="426" w:type="dxa"/>
            <w:vMerge w:val="restart"/>
          </w:tcPr>
          <w:p w14:paraId="4F70B646" w14:textId="5F0FA321" w:rsidR="000D22D0" w:rsidRPr="005D72D8" w:rsidRDefault="008E7D4D" w:rsidP="000D22D0">
            <w:pPr>
              <w:rPr>
                <w:rFonts w:cs="Times New Roman"/>
                <w:szCs w:val="20"/>
              </w:rPr>
            </w:pPr>
            <w:r>
              <w:rPr>
                <w:rFonts w:cs="Times New Roman"/>
                <w:szCs w:val="20"/>
              </w:rPr>
              <w:t>B</w:t>
            </w:r>
          </w:p>
        </w:tc>
        <w:tc>
          <w:tcPr>
            <w:tcW w:w="1838" w:type="dxa"/>
            <w:vMerge w:val="restart"/>
            <w:noWrap/>
          </w:tcPr>
          <w:p w14:paraId="320D7366"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Air compressor-aided experiments in 20 cm diameter tube (Set B)</w:t>
            </w:r>
          </w:p>
        </w:tc>
        <w:tc>
          <w:tcPr>
            <w:tcW w:w="2133" w:type="dxa"/>
            <w:vMerge w:val="restart"/>
            <w:noWrap/>
          </w:tcPr>
          <w:p w14:paraId="4910CCF9"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For gas outlet pressures of 20,</w:t>
            </w:r>
            <w:r w:rsidR="002646FC">
              <w:rPr>
                <w:rFonts w:cs="Times New Roman"/>
                <w:szCs w:val="20"/>
              </w:rPr>
              <w:t xml:space="preserve"> 40 </w:t>
            </w:r>
            <w:r w:rsidRPr="005D72D8">
              <w:rPr>
                <w:rFonts w:cs="Times New Roman"/>
                <w:szCs w:val="20"/>
              </w:rPr>
              <w:t>and 60 psi; single droplet of each fluid was released from pipette at 0.5</w:t>
            </w:r>
            <w:r w:rsidR="006069A0">
              <w:rPr>
                <w:rFonts w:cs="Times New Roman"/>
                <w:szCs w:val="20"/>
              </w:rPr>
              <w:t xml:space="preserve"> </w:t>
            </w:r>
            <w:r w:rsidRPr="005D72D8">
              <w:rPr>
                <w:rFonts w:cs="Times New Roman"/>
                <w:szCs w:val="20"/>
              </w:rPr>
              <w:t xml:space="preserve">m, above </w:t>
            </w:r>
            <w:r w:rsidRPr="005D72D8">
              <w:rPr>
                <w:rFonts w:cs="Times New Roman"/>
                <w:szCs w:val="20"/>
              </w:rPr>
              <w:lastRenderedPageBreak/>
              <w:t xml:space="preserve">the base of the cylindrical tube. </w:t>
            </w:r>
          </w:p>
          <w:p w14:paraId="249439C9"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976" w:type="dxa"/>
            <w:gridSpan w:val="3"/>
            <w:noWrap/>
          </w:tcPr>
          <w:p w14:paraId="657998E0"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lastRenderedPageBreak/>
              <w:t>Fluids</w:t>
            </w:r>
          </w:p>
        </w:tc>
        <w:tc>
          <w:tcPr>
            <w:tcW w:w="2546" w:type="dxa"/>
            <w:gridSpan w:val="2"/>
          </w:tcPr>
          <w:p w14:paraId="04EAC6CF"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Field of View</w:t>
            </w:r>
          </w:p>
          <w:p w14:paraId="3DD9A939"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 xml:space="preserve">(Length </w:t>
            </w:r>
            <m:oMath>
              <m:r>
                <w:rPr>
                  <w:rFonts w:ascii="Cambria Math" w:hAnsi="Cambria Math" w:cs="Times New Roman"/>
                  <w:szCs w:val="20"/>
                </w:rPr>
                <m:t>×</m:t>
              </m:r>
            </m:oMath>
            <w:r w:rsidRPr="005D72D8">
              <w:rPr>
                <w:rFonts w:eastAsiaTheme="minorEastAsia" w:cs="Times New Roman"/>
                <w:szCs w:val="20"/>
              </w:rPr>
              <w:t xml:space="preserve"> Width)</w:t>
            </w:r>
          </w:p>
        </w:tc>
        <w:tc>
          <w:tcPr>
            <w:tcW w:w="3686" w:type="dxa"/>
            <w:gridSpan w:val="2"/>
            <w:noWrap/>
          </w:tcPr>
          <w:p w14:paraId="623DC81F" w14:textId="77777777" w:rsidR="000D22D0" w:rsidRPr="005D72D8" w:rsidRDefault="000D22D0" w:rsidP="000D22D0">
            <w:pPr>
              <w:ind w:left="360" w:hanging="322"/>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Density</w:t>
            </w:r>
          </w:p>
          <w:p w14:paraId="773333FC" w14:textId="77777777" w:rsidR="000D22D0" w:rsidRPr="005D72D8" w:rsidRDefault="000D22D0" w:rsidP="000D22D0">
            <w:pPr>
              <w:ind w:left="360" w:hanging="322"/>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(measured with)</w:t>
            </w:r>
          </w:p>
        </w:tc>
        <w:tc>
          <w:tcPr>
            <w:tcW w:w="2840" w:type="dxa"/>
            <w:vMerge w:val="restart"/>
          </w:tcPr>
          <w:p w14:paraId="025E4BE1" w14:textId="77777777" w:rsidR="000D22D0" w:rsidRPr="005D72D8" w:rsidRDefault="000D22D0" w:rsidP="000D22D0">
            <w:pPr>
              <w:pStyle w:val="ListParagraph"/>
              <w:numPr>
                <w:ilvl w:val="0"/>
                <w:numId w:val="1"/>
              </w:numPr>
              <w:ind w:left="411" w:hanging="426"/>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Mass of the droplet, M</w:t>
            </w:r>
            <w:r w:rsidRPr="005D72D8">
              <w:rPr>
                <w:rFonts w:cs="Times New Roman"/>
                <w:szCs w:val="20"/>
                <w:vertAlign w:val="subscript"/>
              </w:rPr>
              <w:t>D</w:t>
            </w:r>
            <w:r w:rsidRPr="005D72D8">
              <w:rPr>
                <w:rFonts w:cs="Times New Roman"/>
                <w:szCs w:val="20"/>
              </w:rPr>
              <w:t xml:space="preserve"> (M</w:t>
            </w:r>
            <w:r w:rsidRPr="005D72D8">
              <w:rPr>
                <w:rFonts w:cs="Times New Roman"/>
                <w:szCs w:val="20"/>
                <w:vertAlign w:val="subscript"/>
              </w:rPr>
              <w:t>A</w:t>
            </w:r>
            <w:r w:rsidRPr="005D72D8">
              <w:rPr>
                <w:rFonts w:cs="Times New Roman"/>
                <w:szCs w:val="20"/>
              </w:rPr>
              <w:t xml:space="preserve"> – M</w:t>
            </w:r>
            <w:r w:rsidRPr="005D72D8">
              <w:rPr>
                <w:rFonts w:cs="Times New Roman"/>
                <w:szCs w:val="20"/>
                <w:vertAlign w:val="subscript"/>
              </w:rPr>
              <w:t>B</w:t>
            </w:r>
            <w:r w:rsidRPr="005D72D8">
              <w:rPr>
                <w:rFonts w:cs="Times New Roman"/>
                <w:szCs w:val="20"/>
              </w:rPr>
              <w:t>)</w:t>
            </w:r>
          </w:p>
          <w:p w14:paraId="769197A1" w14:textId="77777777" w:rsidR="000D22D0" w:rsidRPr="005D72D8" w:rsidRDefault="000D22D0" w:rsidP="000D22D0">
            <w:pPr>
              <w:pStyle w:val="ListParagraph"/>
              <w:numPr>
                <w:ilvl w:val="0"/>
                <w:numId w:val="1"/>
              </w:numPr>
              <w:ind w:left="411" w:hanging="426"/>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Volume of droplet</w:t>
            </w:r>
          </w:p>
          <w:p w14:paraId="4A72F1BA" w14:textId="77777777" w:rsidR="000D22D0" w:rsidRPr="005D72D8" w:rsidRDefault="000D22D0" w:rsidP="000D22D0">
            <w:pPr>
              <w:pStyle w:val="ListParagraph"/>
              <w:numPr>
                <w:ilvl w:val="0"/>
                <w:numId w:val="1"/>
              </w:numPr>
              <w:ind w:left="411" w:hanging="426"/>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lastRenderedPageBreak/>
              <w:t>Equivalent diameter of droplet (from volume of equivalent sphere)</w:t>
            </w:r>
          </w:p>
          <w:p w14:paraId="36B04F40" w14:textId="77777777" w:rsidR="000D22D0" w:rsidRPr="005D72D8" w:rsidRDefault="000D22D0" w:rsidP="000D22D0">
            <w:pPr>
              <w:pStyle w:val="ListParagraph"/>
              <w:numPr>
                <w:ilvl w:val="0"/>
                <w:numId w:val="1"/>
              </w:numPr>
              <w:ind w:left="411" w:hanging="426"/>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Droplet fall velocity,</w:t>
            </w:r>
            <m:oMath>
              <m:r>
                <w:rPr>
                  <w:rFonts w:ascii="Cambria Math" w:hAnsi="Cambria Math" w:cs="Times New Roman"/>
                  <w:szCs w:val="20"/>
                </w:rPr>
                <m:t xml:space="preserve"> U</m:t>
              </m:r>
            </m:oMath>
            <w:r w:rsidR="006069A0">
              <w:rPr>
                <w:rFonts w:eastAsiaTheme="minorEastAsia" w:cs="Times New Roman"/>
                <w:szCs w:val="20"/>
              </w:rPr>
              <w:t xml:space="preserve"> </w:t>
            </w:r>
            <w:r w:rsidRPr="005D72D8">
              <w:rPr>
                <w:rFonts w:cs="Times New Roman"/>
                <w:szCs w:val="20"/>
              </w:rPr>
              <w:t>(from SSM video)</w:t>
            </w:r>
          </w:p>
          <w:p w14:paraId="24DD2C8F" w14:textId="77777777" w:rsidR="000D22D0" w:rsidRPr="005D72D8" w:rsidRDefault="000D22D0" w:rsidP="000D22D0">
            <w:pPr>
              <w:pStyle w:val="ListParagraph"/>
              <w:numPr>
                <w:ilvl w:val="0"/>
                <w:numId w:val="1"/>
              </w:numPr>
              <w:ind w:left="411" w:hanging="426"/>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 xml:space="preserve">Volumetric flow rate, </w:t>
            </w:r>
            <m:oMath>
              <m:r>
                <w:rPr>
                  <w:rFonts w:ascii="Cambria Math" w:hAnsi="Cambria Math" w:cs="Times New Roman"/>
                  <w:szCs w:val="20"/>
                </w:rPr>
                <m:t>Q</m:t>
              </m:r>
            </m:oMath>
          </w:p>
          <w:p w14:paraId="5403296A" w14:textId="77777777" w:rsidR="000D22D0" w:rsidRPr="005D72D8" w:rsidRDefault="000D22D0" w:rsidP="000D22D0">
            <w:pPr>
              <w:pStyle w:val="ListParagraph"/>
              <w:numPr>
                <w:ilvl w:val="0"/>
                <w:numId w:val="1"/>
              </w:numPr>
              <w:ind w:left="411" w:hanging="426"/>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Air velocity,</w:t>
            </w:r>
            <m:oMath>
              <m:r>
                <w:rPr>
                  <w:rFonts w:ascii="Cambria Math" w:hAnsi="Cambria Math" w:cs="Times New Roman"/>
                  <w:szCs w:val="20"/>
                </w:rPr>
                <m:t xml:space="preserve"> u</m:t>
              </m:r>
            </m:oMath>
          </w:p>
          <w:p w14:paraId="18589B95" w14:textId="77777777" w:rsidR="000D22D0" w:rsidRPr="005D72D8" w:rsidRDefault="000D22D0" w:rsidP="000D22D0">
            <w:pPr>
              <w:pStyle w:val="ListParagraph"/>
              <w:numPr>
                <w:ilvl w:val="0"/>
                <w:numId w:val="1"/>
              </w:numPr>
              <w:ind w:left="411" w:hanging="426"/>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Differential velocity</w:t>
            </w:r>
          </w:p>
          <w:p w14:paraId="1A554EF7"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1B8B2DDF" w14:textId="77777777" w:rsidTr="00247A8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26" w:type="dxa"/>
            <w:vMerge/>
          </w:tcPr>
          <w:p w14:paraId="385CCABA" w14:textId="77777777" w:rsidR="000D22D0" w:rsidRPr="005D72D8" w:rsidRDefault="000D22D0" w:rsidP="000D22D0">
            <w:pPr>
              <w:rPr>
                <w:rFonts w:cs="Times New Roman"/>
                <w:szCs w:val="20"/>
              </w:rPr>
            </w:pPr>
          </w:p>
        </w:tc>
        <w:tc>
          <w:tcPr>
            <w:tcW w:w="1838" w:type="dxa"/>
            <w:vMerge/>
            <w:noWrap/>
          </w:tcPr>
          <w:p w14:paraId="5ADA0FF2"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133" w:type="dxa"/>
            <w:vMerge/>
            <w:noWrap/>
          </w:tcPr>
          <w:p w14:paraId="7AA2909A"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976" w:type="dxa"/>
            <w:gridSpan w:val="3"/>
            <w:noWrap/>
          </w:tcPr>
          <w:p w14:paraId="49924E0B" w14:textId="77777777" w:rsidR="000D22D0" w:rsidRPr="005D72D8" w:rsidRDefault="000D22D0" w:rsidP="000D22D0">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100% Glycerine</w:t>
            </w:r>
          </w:p>
        </w:tc>
        <w:tc>
          <w:tcPr>
            <w:tcW w:w="2546" w:type="dxa"/>
            <w:gridSpan w:val="2"/>
          </w:tcPr>
          <w:p w14:paraId="0CC8DDA2" w14:textId="77777777" w:rsidR="000D22D0" w:rsidRPr="005D72D8" w:rsidRDefault="000D22D0" w:rsidP="000D22D0">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13.94 cm </w:t>
            </w:r>
            <m:oMath>
              <m:r>
                <w:rPr>
                  <w:rFonts w:ascii="Cambria Math" w:hAnsi="Cambria Math" w:cs="Times New Roman"/>
                  <w:szCs w:val="20"/>
                </w:rPr>
                <m:t xml:space="preserve">× </m:t>
              </m:r>
            </m:oMath>
            <w:r w:rsidRPr="005D72D8">
              <w:rPr>
                <w:rFonts w:eastAsiaTheme="minorEastAsia" w:cs="Times New Roman"/>
                <w:szCs w:val="20"/>
              </w:rPr>
              <w:t>24.78 cm</w:t>
            </w:r>
          </w:p>
        </w:tc>
        <w:tc>
          <w:tcPr>
            <w:tcW w:w="3686" w:type="dxa"/>
            <w:gridSpan w:val="2"/>
            <w:noWrap/>
          </w:tcPr>
          <w:p w14:paraId="10EB36F8"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25.48 cm</w:t>
            </w:r>
            <w:r w:rsidRPr="005D72D8">
              <w:rPr>
                <w:rFonts w:cs="Times New Roman"/>
                <w:szCs w:val="20"/>
                <w:vertAlign w:val="superscript"/>
              </w:rPr>
              <w:t xml:space="preserve">3 </w:t>
            </w:r>
            <w:r w:rsidRPr="005D72D8">
              <w:rPr>
                <w:rFonts w:cs="Times New Roman"/>
                <w:szCs w:val="20"/>
              </w:rPr>
              <w:t>pycnometer</w:t>
            </w:r>
          </w:p>
        </w:tc>
        <w:tc>
          <w:tcPr>
            <w:tcW w:w="2840" w:type="dxa"/>
            <w:vMerge/>
          </w:tcPr>
          <w:p w14:paraId="2AA87487" w14:textId="77777777" w:rsidR="000D22D0" w:rsidRPr="005D72D8" w:rsidRDefault="000D22D0" w:rsidP="000D22D0">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Cs w:val="20"/>
              </w:rPr>
            </w:pPr>
          </w:p>
        </w:tc>
      </w:tr>
      <w:tr w:rsidR="000D22D0" w:rsidRPr="005D72D8" w14:paraId="5FD24659" w14:textId="77777777" w:rsidTr="00247A82">
        <w:trPr>
          <w:trHeight w:val="324"/>
        </w:trPr>
        <w:tc>
          <w:tcPr>
            <w:cnfStyle w:val="001000000000" w:firstRow="0" w:lastRow="0" w:firstColumn="1" w:lastColumn="0" w:oddVBand="0" w:evenVBand="0" w:oddHBand="0" w:evenHBand="0" w:firstRowFirstColumn="0" w:firstRowLastColumn="0" w:lastRowFirstColumn="0" w:lastRowLastColumn="0"/>
            <w:tcW w:w="426" w:type="dxa"/>
            <w:vMerge/>
          </w:tcPr>
          <w:p w14:paraId="456B7AC9" w14:textId="77777777" w:rsidR="000D22D0" w:rsidRPr="005D72D8" w:rsidRDefault="000D22D0" w:rsidP="000D22D0">
            <w:pPr>
              <w:rPr>
                <w:rFonts w:cs="Times New Roman"/>
                <w:szCs w:val="20"/>
              </w:rPr>
            </w:pPr>
          </w:p>
        </w:tc>
        <w:tc>
          <w:tcPr>
            <w:tcW w:w="1838" w:type="dxa"/>
            <w:vMerge/>
            <w:noWrap/>
          </w:tcPr>
          <w:p w14:paraId="47524264"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133" w:type="dxa"/>
            <w:vMerge/>
            <w:noWrap/>
          </w:tcPr>
          <w:p w14:paraId="39C9DA35"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976" w:type="dxa"/>
            <w:gridSpan w:val="3"/>
            <w:noWrap/>
          </w:tcPr>
          <w:p w14:paraId="0FC501F7" w14:textId="77777777" w:rsidR="000D22D0" w:rsidRPr="005D72D8" w:rsidRDefault="000D22D0" w:rsidP="000D22D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100% Dyed glycerine</w:t>
            </w:r>
          </w:p>
        </w:tc>
        <w:tc>
          <w:tcPr>
            <w:tcW w:w="2546" w:type="dxa"/>
            <w:gridSpan w:val="2"/>
          </w:tcPr>
          <w:p w14:paraId="13E92AFD" w14:textId="77777777" w:rsidR="000D22D0" w:rsidRPr="005D72D8" w:rsidRDefault="000D22D0" w:rsidP="000D22D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 xml:space="preserve">15.42 cm </w:t>
            </w:r>
            <m:oMath>
              <m:r>
                <w:rPr>
                  <w:rFonts w:ascii="Cambria Math" w:hAnsi="Cambria Math" w:cs="Times New Roman"/>
                  <w:szCs w:val="20"/>
                </w:rPr>
                <m:t xml:space="preserve">× </m:t>
              </m:r>
            </m:oMath>
            <w:r w:rsidRPr="005D72D8">
              <w:rPr>
                <w:rFonts w:eastAsiaTheme="minorEastAsia" w:cs="Times New Roman"/>
                <w:szCs w:val="20"/>
              </w:rPr>
              <w:t>27.42 cm</w:t>
            </w:r>
          </w:p>
        </w:tc>
        <w:tc>
          <w:tcPr>
            <w:tcW w:w="3686" w:type="dxa"/>
            <w:gridSpan w:val="2"/>
            <w:noWrap/>
          </w:tcPr>
          <w:p w14:paraId="7322DF9C"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25.48 cm</w:t>
            </w:r>
            <w:r w:rsidRPr="005D72D8">
              <w:rPr>
                <w:rFonts w:cs="Times New Roman"/>
                <w:szCs w:val="20"/>
                <w:vertAlign w:val="superscript"/>
              </w:rPr>
              <w:t xml:space="preserve">3 </w:t>
            </w:r>
            <w:r w:rsidRPr="005D72D8">
              <w:rPr>
                <w:rFonts w:cs="Times New Roman"/>
                <w:szCs w:val="20"/>
              </w:rPr>
              <w:t>pycnometer</w:t>
            </w:r>
          </w:p>
        </w:tc>
        <w:tc>
          <w:tcPr>
            <w:tcW w:w="2840" w:type="dxa"/>
            <w:vMerge/>
          </w:tcPr>
          <w:p w14:paraId="1BE94A40"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02FC04A2" w14:textId="77777777" w:rsidTr="00247A8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26" w:type="dxa"/>
            <w:vMerge/>
          </w:tcPr>
          <w:p w14:paraId="20E1C104" w14:textId="77777777" w:rsidR="000D22D0" w:rsidRPr="005D72D8" w:rsidRDefault="000D22D0" w:rsidP="000D22D0">
            <w:pPr>
              <w:rPr>
                <w:rFonts w:cs="Times New Roman"/>
                <w:szCs w:val="20"/>
              </w:rPr>
            </w:pPr>
          </w:p>
        </w:tc>
        <w:tc>
          <w:tcPr>
            <w:tcW w:w="1838" w:type="dxa"/>
            <w:vMerge/>
            <w:noWrap/>
          </w:tcPr>
          <w:p w14:paraId="0FB67386"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133" w:type="dxa"/>
            <w:vMerge/>
            <w:noWrap/>
          </w:tcPr>
          <w:p w14:paraId="657A9094"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976" w:type="dxa"/>
            <w:gridSpan w:val="3"/>
            <w:noWrap/>
          </w:tcPr>
          <w:p w14:paraId="2A0960BF" w14:textId="77777777" w:rsidR="000D22D0" w:rsidRPr="005D72D8" w:rsidRDefault="000D22D0" w:rsidP="000D22D0">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100% Rapeseed oil</w:t>
            </w:r>
          </w:p>
        </w:tc>
        <w:tc>
          <w:tcPr>
            <w:tcW w:w="2546" w:type="dxa"/>
            <w:gridSpan w:val="2"/>
          </w:tcPr>
          <w:p w14:paraId="44D15734" w14:textId="46F9B9E8" w:rsidR="002646FC" w:rsidRDefault="000D22D0" w:rsidP="000D22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Cs w:val="20"/>
              </w:rPr>
            </w:pPr>
            <w:r w:rsidRPr="005D72D8">
              <w:rPr>
                <w:rFonts w:cs="Times New Roman"/>
                <w:szCs w:val="20"/>
              </w:rPr>
              <w:t xml:space="preserve">17.08 cm </w:t>
            </w:r>
            <m:oMath>
              <m:r>
                <w:rPr>
                  <w:rFonts w:ascii="Cambria Math" w:hAnsi="Cambria Math" w:cs="Times New Roman"/>
                  <w:szCs w:val="20"/>
                </w:rPr>
                <m:t xml:space="preserve">× </m:t>
              </m:r>
            </m:oMath>
            <w:r w:rsidRPr="005D72D8">
              <w:rPr>
                <w:rFonts w:eastAsiaTheme="minorEastAsia" w:cs="Times New Roman"/>
                <w:szCs w:val="20"/>
              </w:rPr>
              <w:t>30.36 cm</w:t>
            </w:r>
          </w:p>
          <w:p w14:paraId="25BAD443" w14:textId="24098711" w:rsidR="000D22D0" w:rsidRPr="00731D33" w:rsidRDefault="00731D33" w:rsidP="00731D33">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Cs w:val="20"/>
              </w:rPr>
            </w:pPr>
            <w:r w:rsidRPr="005D72D8">
              <w:rPr>
                <w:rFonts w:cs="Times New Roman"/>
                <w:szCs w:val="20"/>
              </w:rPr>
              <w:t xml:space="preserve">14.57 cm </w:t>
            </w:r>
            <m:oMath>
              <m:r>
                <w:rPr>
                  <w:rFonts w:ascii="Cambria Math" w:hAnsi="Cambria Math" w:cs="Times New Roman"/>
                  <w:szCs w:val="20"/>
                </w:rPr>
                <m:t xml:space="preserve">× </m:t>
              </m:r>
            </m:oMath>
            <w:r w:rsidRPr="005D72D8">
              <w:rPr>
                <w:rFonts w:eastAsiaTheme="minorEastAsia" w:cs="Times New Roman"/>
                <w:szCs w:val="20"/>
              </w:rPr>
              <w:t>25.9 cm</w:t>
            </w:r>
          </w:p>
        </w:tc>
        <w:tc>
          <w:tcPr>
            <w:tcW w:w="3686" w:type="dxa"/>
            <w:gridSpan w:val="2"/>
            <w:noWrap/>
          </w:tcPr>
          <w:p w14:paraId="0B6DC62A"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26.07 cm</w:t>
            </w:r>
            <w:r w:rsidRPr="005D72D8">
              <w:rPr>
                <w:rFonts w:cs="Times New Roman"/>
                <w:szCs w:val="20"/>
                <w:vertAlign w:val="superscript"/>
              </w:rPr>
              <w:t xml:space="preserve">3 </w:t>
            </w:r>
            <w:r w:rsidRPr="005D72D8">
              <w:rPr>
                <w:rFonts w:cs="Times New Roman"/>
                <w:szCs w:val="20"/>
              </w:rPr>
              <w:t>pycnometer</w:t>
            </w:r>
          </w:p>
        </w:tc>
        <w:tc>
          <w:tcPr>
            <w:tcW w:w="2840" w:type="dxa"/>
            <w:vMerge/>
          </w:tcPr>
          <w:p w14:paraId="0D57F91A"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r>
      <w:tr w:rsidR="000D22D0" w:rsidRPr="005D72D8" w14:paraId="2A38051C" w14:textId="77777777" w:rsidTr="00731D33">
        <w:trPr>
          <w:trHeight w:val="2973"/>
        </w:trPr>
        <w:tc>
          <w:tcPr>
            <w:cnfStyle w:val="001000000000" w:firstRow="0" w:lastRow="0" w:firstColumn="1" w:lastColumn="0" w:oddVBand="0" w:evenVBand="0" w:oddHBand="0" w:evenHBand="0" w:firstRowFirstColumn="0" w:firstRowLastColumn="0" w:lastRowFirstColumn="0" w:lastRowLastColumn="0"/>
            <w:tcW w:w="426" w:type="dxa"/>
            <w:vMerge/>
          </w:tcPr>
          <w:p w14:paraId="194A7872" w14:textId="77777777" w:rsidR="000D22D0" w:rsidRPr="005D72D8" w:rsidRDefault="000D22D0" w:rsidP="000D22D0">
            <w:pPr>
              <w:rPr>
                <w:rFonts w:cs="Times New Roman"/>
                <w:szCs w:val="20"/>
              </w:rPr>
            </w:pPr>
          </w:p>
        </w:tc>
        <w:tc>
          <w:tcPr>
            <w:tcW w:w="1838" w:type="dxa"/>
            <w:vMerge/>
            <w:noWrap/>
          </w:tcPr>
          <w:p w14:paraId="58FB6CBB"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133" w:type="dxa"/>
            <w:vMerge/>
            <w:noWrap/>
          </w:tcPr>
          <w:p w14:paraId="40871F12"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545" w:type="dxa"/>
            <w:gridSpan w:val="2"/>
            <w:noWrap/>
          </w:tcPr>
          <w:p w14:paraId="1ABFC6EA"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24L direct driven air compressor</w:t>
            </w:r>
          </w:p>
          <w:p w14:paraId="4A3EBC86"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Compressor hose (ID = 8 mm)</w:t>
            </w:r>
          </w:p>
          <w:p w14:paraId="63D33F63"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Compressor fittings</w:t>
            </w:r>
          </w:p>
          <w:p w14:paraId="3A33A995"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20 cm (ID) acrylic cylindrical tube</w:t>
            </w:r>
          </w:p>
          <w:p w14:paraId="6AFD9331"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Steel mesh</w:t>
            </w:r>
          </w:p>
          <w:p w14:paraId="1D04A561"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Metallic funnel</w:t>
            </w:r>
          </w:p>
          <w:p w14:paraId="56494757"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Silicone sealant</w:t>
            </w:r>
          </w:p>
        </w:tc>
        <w:tc>
          <w:tcPr>
            <w:tcW w:w="2977" w:type="dxa"/>
            <w:gridSpan w:val="3"/>
          </w:tcPr>
          <w:p w14:paraId="5442AAEC"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Camera</w:t>
            </w:r>
          </w:p>
          <w:p w14:paraId="1CA4032B" w14:textId="6FEA1B1D" w:rsidR="000D22D0" w:rsidRPr="005D72D8" w:rsidRDefault="00247A82"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Flashlight</w:t>
            </w:r>
          </w:p>
          <w:p w14:paraId="5B1A3D85"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Dropping Pipette</w:t>
            </w:r>
          </w:p>
          <w:p w14:paraId="18B6FA4D"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Weighing balance</w:t>
            </w:r>
          </w:p>
          <w:p w14:paraId="3EAD0D6D"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Digital thermometer</w:t>
            </w:r>
          </w:p>
          <w:p w14:paraId="0FE8E3F2"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Measuring tape</w:t>
            </w:r>
          </w:p>
          <w:p w14:paraId="747D6A1E" w14:textId="77777777" w:rsidR="000D22D0" w:rsidRPr="005D72D8" w:rsidRDefault="000D22D0" w:rsidP="000D22D0">
            <w:pPr>
              <w:pStyle w:val="ListParagraph"/>
              <w:numPr>
                <w:ilvl w:val="0"/>
                <w:numId w:val="2"/>
              </w:numPr>
              <w:ind w:left="341" w:hanging="341"/>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Metre rule and a spirit level</w:t>
            </w:r>
          </w:p>
          <w:p w14:paraId="0A5CEB60" w14:textId="77777777" w:rsidR="000D22D0" w:rsidRPr="005D72D8" w:rsidRDefault="000D22D0" w:rsidP="000D22D0">
            <w:pPr>
              <w:spacing w:line="276" w:lineRule="auto"/>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3686" w:type="dxa"/>
            <w:gridSpan w:val="2"/>
            <w:noWrap/>
          </w:tcPr>
          <w:p w14:paraId="29BE79B3"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Mass of empty pipette (M</w:t>
            </w:r>
            <w:r w:rsidRPr="005D72D8">
              <w:rPr>
                <w:rFonts w:cs="Times New Roman"/>
                <w:szCs w:val="20"/>
                <w:vertAlign w:val="subscript"/>
              </w:rPr>
              <w:t>P</w:t>
            </w:r>
            <w:r w:rsidRPr="005D72D8">
              <w:rPr>
                <w:rFonts w:cs="Times New Roman"/>
                <w:szCs w:val="20"/>
              </w:rPr>
              <w:t>)</w:t>
            </w:r>
          </w:p>
          <w:p w14:paraId="0B4F87DF"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Mass of pipette + mass of fluid (before drop) = M</w:t>
            </w:r>
            <w:r w:rsidRPr="005D72D8">
              <w:rPr>
                <w:rFonts w:cs="Times New Roman"/>
                <w:szCs w:val="20"/>
                <w:vertAlign w:val="subscript"/>
              </w:rPr>
              <w:t>A</w:t>
            </w:r>
          </w:p>
          <w:p w14:paraId="051C2033"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Mass of pipette + mass of fluid (after drop) = M</w:t>
            </w:r>
            <w:r w:rsidRPr="005D72D8">
              <w:rPr>
                <w:rFonts w:cs="Times New Roman"/>
                <w:szCs w:val="20"/>
                <w:vertAlign w:val="subscript"/>
              </w:rPr>
              <w:t>B</w:t>
            </w:r>
          </w:p>
          <w:p w14:paraId="230C021F"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Temperature of the fluid (T)</w:t>
            </w:r>
          </w:p>
          <w:p w14:paraId="1EBA1E94"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Density at T</w:t>
            </w:r>
          </w:p>
          <w:p w14:paraId="6533D9E6"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Viscosity at T (same tools in set A)</w:t>
            </w:r>
          </w:p>
          <w:p w14:paraId="113B26FF"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Air-liquid surface tension (same method in set A)</w:t>
            </w:r>
          </w:p>
          <w:p w14:paraId="2553C155"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 xml:space="preserve">Shape parameters (from SSM video) </w:t>
            </w:r>
          </w:p>
          <w:p w14:paraId="192C924D" w14:textId="77777777" w:rsidR="000D22D0" w:rsidRPr="005D72D8" w:rsidRDefault="000D22D0" w:rsidP="000D22D0">
            <w:pPr>
              <w:pStyle w:val="ListParagraph"/>
              <w:numPr>
                <w:ilvl w:val="0"/>
                <w:numId w:val="1"/>
              </w:numPr>
              <w:ind w:left="263" w:hanging="263"/>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Air outlet pressure (in psi)</w:t>
            </w:r>
          </w:p>
        </w:tc>
        <w:tc>
          <w:tcPr>
            <w:tcW w:w="2840" w:type="dxa"/>
            <w:vMerge/>
          </w:tcPr>
          <w:p w14:paraId="5DF56532"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4780D1A3" w14:textId="77777777" w:rsidTr="00247A8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26" w:type="dxa"/>
            <w:vMerge w:val="restart"/>
          </w:tcPr>
          <w:p w14:paraId="4228C3C3" w14:textId="606ED02B" w:rsidR="000D22D0" w:rsidRPr="005D72D8" w:rsidRDefault="008E7D4D" w:rsidP="000D22D0">
            <w:pPr>
              <w:rPr>
                <w:rFonts w:cs="Times New Roman"/>
                <w:szCs w:val="20"/>
              </w:rPr>
            </w:pPr>
            <w:r>
              <w:rPr>
                <w:rFonts w:cs="Times New Roman"/>
                <w:szCs w:val="20"/>
              </w:rPr>
              <w:t>C</w:t>
            </w:r>
          </w:p>
        </w:tc>
        <w:tc>
          <w:tcPr>
            <w:tcW w:w="1838" w:type="dxa"/>
            <w:vMerge w:val="restart"/>
            <w:noWrap/>
            <w:hideMark/>
          </w:tcPr>
          <w:p w14:paraId="30EAD959"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bookmarkStart w:id="1" w:name="_Hlk141269089"/>
            <w:r w:rsidRPr="005D72D8">
              <w:rPr>
                <w:rFonts w:cs="Times New Roman"/>
                <w:szCs w:val="20"/>
              </w:rPr>
              <w:t>Air compressor-aided experiments in 5.4 cm diameter tube (Set C)</w:t>
            </w:r>
          </w:p>
        </w:tc>
        <w:tc>
          <w:tcPr>
            <w:tcW w:w="2133" w:type="dxa"/>
            <w:vMerge w:val="restart"/>
          </w:tcPr>
          <w:p w14:paraId="3CA0E614" w14:textId="2126B40A"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For gas outlet pressures </w:t>
            </w:r>
            <w:r w:rsidR="00C9473D">
              <w:rPr>
                <w:rFonts w:cs="Times New Roman"/>
                <w:szCs w:val="20"/>
              </w:rPr>
              <w:t>of</w:t>
            </w:r>
            <w:r w:rsidRPr="005D72D8">
              <w:rPr>
                <w:rFonts w:cs="Times New Roman"/>
                <w:szCs w:val="20"/>
              </w:rPr>
              <w:t xml:space="preserve"> 20, 40</w:t>
            </w:r>
            <w:r w:rsidR="006069A0">
              <w:rPr>
                <w:rFonts w:cs="Times New Roman"/>
                <w:szCs w:val="20"/>
              </w:rPr>
              <w:t xml:space="preserve"> </w:t>
            </w:r>
            <w:r w:rsidRPr="005D72D8">
              <w:rPr>
                <w:rFonts w:cs="Times New Roman"/>
                <w:szCs w:val="20"/>
              </w:rPr>
              <w:t>and 60 psi; a single droplet of each fluid was released from pipette at 0.5</w:t>
            </w:r>
            <w:r w:rsidR="006069A0">
              <w:rPr>
                <w:rFonts w:cs="Times New Roman"/>
                <w:szCs w:val="20"/>
              </w:rPr>
              <w:t xml:space="preserve"> </w:t>
            </w:r>
            <w:r w:rsidRPr="005D72D8">
              <w:rPr>
                <w:rFonts w:cs="Times New Roman"/>
                <w:szCs w:val="20"/>
              </w:rPr>
              <w:t xml:space="preserve">m, above the base of the cylindrical tube. </w:t>
            </w:r>
          </w:p>
          <w:p w14:paraId="03A75055"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976" w:type="dxa"/>
            <w:gridSpan w:val="3"/>
            <w:noWrap/>
            <w:hideMark/>
          </w:tcPr>
          <w:p w14:paraId="44C16FCC" w14:textId="77777777" w:rsidR="000D22D0" w:rsidRPr="005D72D8" w:rsidRDefault="000D22D0" w:rsidP="000D22D0">
            <w:pPr>
              <w:ind w:left="360" w:hanging="322"/>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Fluids</w:t>
            </w:r>
          </w:p>
        </w:tc>
        <w:tc>
          <w:tcPr>
            <w:tcW w:w="2546" w:type="dxa"/>
            <w:gridSpan w:val="2"/>
          </w:tcPr>
          <w:p w14:paraId="4BEAB150"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Field of View</w:t>
            </w:r>
          </w:p>
          <w:p w14:paraId="05A1197E"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(Length </w:t>
            </w:r>
            <m:oMath>
              <m:r>
                <w:rPr>
                  <w:rFonts w:ascii="Cambria Math" w:hAnsi="Cambria Math" w:cs="Times New Roman"/>
                  <w:szCs w:val="20"/>
                </w:rPr>
                <m:t>×</m:t>
              </m:r>
            </m:oMath>
            <w:r w:rsidRPr="005D72D8">
              <w:rPr>
                <w:rFonts w:eastAsiaTheme="minorEastAsia" w:cs="Times New Roman"/>
                <w:szCs w:val="20"/>
              </w:rPr>
              <w:t xml:space="preserve"> Width)</w:t>
            </w:r>
          </w:p>
        </w:tc>
        <w:tc>
          <w:tcPr>
            <w:tcW w:w="3686" w:type="dxa"/>
            <w:gridSpan w:val="2"/>
            <w:noWrap/>
          </w:tcPr>
          <w:p w14:paraId="105B9892" w14:textId="77777777" w:rsidR="000D22D0" w:rsidRPr="005D72D8" w:rsidRDefault="000D22D0" w:rsidP="000D22D0">
            <w:pPr>
              <w:ind w:left="360" w:hanging="322"/>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Density</w:t>
            </w:r>
          </w:p>
          <w:p w14:paraId="24F8C972" w14:textId="77777777" w:rsidR="000D22D0" w:rsidRPr="005D72D8" w:rsidRDefault="000D22D0" w:rsidP="000D22D0">
            <w:pPr>
              <w:ind w:left="360" w:hanging="322"/>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(measured with)</w:t>
            </w:r>
          </w:p>
        </w:tc>
        <w:tc>
          <w:tcPr>
            <w:tcW w:w="2840" w:type="dxa"/>
            <w:vMerge w:val="restart"/>
          </w:tcPr>
          <w:p w14:paraId="7754DAED"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Mass of the droplet, M</w:t>
            </w:r>
            <w:r w:rsidRPr="005D72D8">
              <w:rPr>
                <w:rFonts w:cs="Times New Roman"/>
                <w:szCs w:val="20"/>
                <w:vertAlign w:val="subscript"/>
              </w:rPr>
              <w:t>D</w:t>
            </w:r>
            <w:r w:rsidRPr="005D72D8">
              <w:rPr>
                <w:rFonts w:cs="Times New Roman"/>
                <w:szCs w:val="20"/>
              </w:rPr>
              <w:t xml:space="preserve"> (M</w:t>
            </w:r>
            <w:r w:rsidRPr="005D72D8">
              <w:rPr>
                <w:rFonts w:cs="Times New Roman"/>
                <w:szCs w:val="20"/>
                <w:vertAlign w:val="subscript"/>
              </w:rPr>
              <w:t>A</w:t>
            </w:r>
            <w:r w:rsidRPr="005D72D8">
              <w:rPr>
                <w:rFonts w:cs="Times New Roman"/>
                <w:szCs w:val="20"/>
              </w:rPr>
              <w:t xml:space="preserve"> – M</w:t>
            </w:r>
            <w:r w:rsidRPr="005D72D8">
              <w:rPr>
                <w:rFonts w:cs="Times New Roman"/>
                <w:szCs w:val="20"/>
                <w:vertAlign w:val="subscript"/>
              </w:rPr>
              <w:t>B</w:t>
            </w:r>
            <w:r w:rsidRPr="005D72D8">
              <w:rPr>
                <w:rFonts w:cs="Times New Roman"/>
                <w:szCs w:val="20"/>
              </w:rPr>
              <w:t>)</w:t>
            </w:r>
          </w:p>
          <w:p w14:paraId="0D5F9F00"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Volume of droplet</w:t>
            </w:r>
          </w:p>
          <w:p w14:paraId="286381DE"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Equivalent diameter of droplet (from volume of equivalent sphere)</w:t>
            </w:r>
          </w:p>
          <w:p w14:paraId="0C79E457"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Droplet fall velocity,</w:t>
            </w:r>
            <m:oMath>
              <m:r>
                <w:rPr>
                  <w:rFonts w:ascii="Cambria Math" w:hAnsi="Cambria Math" w:cs="Times New Roman"/>
                  <w:szCs w:val="20"/>
                </w:rPr>
                <m:t xml:space="preserve"> U</m:t>
              </m:r>
            </m:oMath>
            <w:r w:rsidRPr="005D72D8">
              <w:rPr>
                <w:rFonts w:cs="Times New Roman"/>
                <w:szCs w:val="20"/>
              </w:rPr>
              <w:t>(from SSM video)</w:t>
            </w:r>
          </w:p>
          <w:p w14:paraId="3B39840B"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Volumetric flow rate, </w:t>
            </w:r>
            <m:oMath>
              <m:r>
                <w:rPr>
                  <w:rFonts w:ascii="Cambria Math" w:hAnsi="Cambria Math" w:cs="Times New Roman"/>
                  <w:szCs w:val="20"/>
                </w:rPr>
                <m:t>Q</m:t>
              </m:r>
            </m:oMath>
          </w:p>
          <w:p w14:paraId="288B7ACE"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Air velocity,</w:t>
            </w:r>
            <m:oMath>
              <m:r>
                <w:rPr>
                  <w:rFonts w:ascii="Cambria Math" w:hAnsi="Cambria Math" w:cs="Times New Roman"/>
                  <w:szCs w:val="20"/>
                </w:rPr>
                <m:t xml:space="preserve"> u</m:t>
              </m:r>
            </m:oMath>
          </w:p>
          <w:p w14:paraId="09F2FE64" w14:textId="77777777" w:rsidR="000D22D0" w:rsidRPr="005D72D8" w:rsidRDefault="000D22D0" w:rsidP="000D22D0">
            <w:pPr>
              <w:pStyle w:val="ListParagraph"/>
              <w:numPr>
                <w:ilvl w:val="0"/>
                <w:numId w:val="1"/>
              </w:numPr>
              <w:ind w:left="411" w:hanging="426"/>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Differential velocity</w:t>
            </w:r>
          </w:p>
          <w:p w14:paraId="4A15F5BB"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r>
      <w:tr w:rsidR="000D22D0" w:rsidRPr="005D72D8" w14:paraId="0947DDCA" w14:textId="77777777" w:rsidTr="00247A82">
        <w:trPr>
          <w:trHeight w:val="526"/>
        </w:trPr>
        <w:tc>
          <w:tcPr>
            <w:cnfStyle w:val="001000000000" w:firstRow="0" w:lastRow="0" w:firstColumn="1" w:lastColumn="0" w:oddVBand="0" w:evenVBand="0" w:oddHBand="0" w:evenHBand="0" w:firstRowFirstColumn="0" w:firstRowLastColumn="0" w:lastRowFirstColumn="0" w:lastRowLastColumn="0"/>
            <w:tcW w:w="426" w:type="dxa"/>
            <w:vMerge/>
          </w:tcPr>
          <w:p w14:paraId="33F737BA" w14:textId="77777777" w:rsidR="000D22D0" w:rsidRPr="005D72D8" w:rsidRDefault="000D22D0" w:rsidP="000D22D0">
            <w:pPr>
              <w:rPr>
                <w:rFonts w:cs="Times New Roman"/>
                <w:szCs w:val="20"/>
              </w:rPr>
            </w:pPr>
          </w:p>
        </w:tc>
        <w:bookmarkEnd w:id="1"/>
        <w:tc>
          <w:tcPr>
            <w:tcW w:w="1838" w:type="dxa"/>
            <w:vMerge/>
            <w:noWrap/>
          </w:tcPr>
          <w:p w14:paraId="2E21A86C"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133" w:type="dxa"/>
            <w:vMerge/>
          </w:tcPr>
          <w:p w14:paraId="5C470682"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976" w:type="dxa"/>
            <w:gridSpan w:val="3"/>
            <w:noWrap/>
          </w:tcPr>
          <w:p w14:paraId="2BD189D0" w14:textId="77777777" w:rsidR="000D22D0" w:rsidRPr="005D72D8" w:rsidRDefault="000D22D0" w:rsidP="000D22D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100% Glycerine</w:t>
            </w:r>
          </w:p>
        </w:tc>
        <w:tc>
          <w:tcPr>
            <w:tcW w:w="2546" w:type="dxa"/>
            <w:gridSpan w:val="2"/>
          </w:tcPr>
          <w:p w14:paraId="20A0A936" w14:textId="77777777" w:rsidR="000D22D0" w:rsidRPr="005D72D8" w:rsidRDefault="000D22D0" w:rsidP="000D22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Cs w:val="20"/>
              </w:rPr>
            </w:pPr>
            <w:r w:rsidRPr="005D72D8">
              <w:rPr>
                <w:rFonts w:eastAsiaTheme="minorEastAsia" w:cs="Times New Roman"/>
                <w:szCs w:val="20"/>
              </w:rPr>
              <w:t xml:space="preserve">15.77 </w:t>
            </w:r>
            <m:oMath>
              <m:r>
                <w:rPr>
                  <w:rFonts w:ascii="Cambria Math" w:eastAsiaTheme="minorEastAsia" w:hAnsi="Cambria Math" w:cs="Times New Roman"/>
                  <w:szCs w:val="20"/>
                </w:rPr>
                <m:t xml:space="preserve">× </m:t>
              </m:r>
            </m:oMath>
            <w:r w:rsidRPr="005D72D8">
              <w:rPr>
                <w:rFonts w:eastAsiaTheme="minorEastAsia" w:cs="Times New Roman"/>
                <w:szCs w:val="20"/>
              </w:rPr>
              <w:t>28.03 cm</w:t>
            </w:r>
          </w:p>
        </w:tc>
        <w:tc>
          <w:tcPr>
            <w:tcW w:w="3686" w:type="dxa"/>
            <w:gridSpan w:val="2"/>
            <w:noWrap/>
          </w:tcPr>
          <w:p w14:paraId="4E883C61" w14:textId="77777777" w:rsidR="000D22D0" w:rsidRPr="005D72D8" w:rsidRDefault="000D22D0" w:rsidP="000D22D0">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25.48 cm</w:t>
            </w:r>
            <w:r w:rsidRPr="005D72D8">
              <w:rPr>
                <w:rFonts w:cs="Times New Roman"/>
                <w:szCs w:val="20"/>
                <w:vertAlign w:val="superscript"/>
              </w:rPr>
              <w:t xml:space="preserve">3 </w:t>
            </w:r>
            <w:r w:rsidRPr="005D72D8">
              <w:rPr>
                <w:rFonts w:cs="Times New Roman"/>
                <w:szCs w:val="20"/>
              </w:rPr>
              <w:t>pycnometer</w:t>
            </w:r>
          </w:p>
        </w:tc>
        <w:tc>
          <w:tcPr>
            <w:tcW w:w="2840" w:type="dxa"/>
            <w:vMerge/>
          </w:tcPr>
          <w:p w14:paraId="5B81452E" w14:textId="77777777" w:rsidR="000D22D0" w:rsidRPr="005D72D8" w:rsidRDefault="000D22D0" w:rsidP="000D22D0">
            <w:pPr>
              <w:pStyle w:val="ListParagraph"/>
              <w:numPr>
                <w:ilvl w:val="0"/>
                <w:numId w:val="1"/>
              </w:numPr>
              <w:ind w:left="411" w:hanging="426"/>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2B4AD1D7" w14:textId="77777777" w:rsidTr="00247A82">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26" w:type="dxa"/>
            <w:vMerge/>
          </w:tcPr>
          <w:p w14:paraId="25144D53" w14:textId="77777777" w:rsidR="000D22D0" w:rsidRPr="005D72D8" w:rsidRDefault="000D22D0" w:rsidP="000D22D0">
            <w:pPr>
              <w:rPr>
                <w:rFonts w:cs="Times New Roman"/>
                <w:szCs w:val="20"/>
              </w:rPr>
            </w:pPr>
          </w:p>
        </w:tc>
        <w:tc>
          <w:tcPr>
            <w:tcW w:w="1838" w:type="dxa"/>
            <w:vMerge/>
            <w:noWrap/>
          </w:tcPr>
          <w:p w14:paraId="16E732CF"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133" w:type="dxa"/>
            <w:vMerge/>
          </w:tcPr>
          <w:p w14:paraId="3E94F7E1"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976" w:type="dxa"/>
            <w:gridSpan w:val="3"/>
            <w:noWrap/>
          </w:tcPr>
          <w:p w14:paraId="73F653EB" w14:textId="77777777" w:rsidR="000D22D0" w:rsidRPr="005D72D8" w:rsidRDefault="000D22D0" w:rsidP="000D22D0">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100% Dyed glycerine</w:t>
            </w:r>
          </w:p>
        </w:tc>
        <w:tc>
          <w:tcPr>
            <w:tcW w:w="2546" w:type="dxa"/>
            <w:gridSpan w:val="2"/>
          </w:tcPr>
          <w:p w14:paraId="4BFE4EC3" w14:textId="77777777" w:rsidR="000D22D0" w:rsidRPr="005D72D8" w:rsidRDefault="000D22D0" w:rsidP="000D22D0">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16.9 cm </w:t>
            </w:r>
            <m:oMath>
              <m:r>
                <w:rPr>
                  <w:rFonts w:ascii="Cambria Math" w:hAnsi="Cambria Math" w:cs="Times New Roman"/>
                  <w:szCs w:val="20"/>
                </w:rPr>
                <m:t xml:space="preserve">× </m:t>
              </m:r>
            </m:oMath>
            <w:r w:rsidRPr="005D72D8">
              <w:rPr>
                <w:rFonts w:eastAsiaTheme="minorEastAsia" w:cs="Times New Roman"/>
                <w:szCs w:val="20"/>
              </w:rPr>
              <w:t>30.04 cm</w:t>
            </w:r>
          </w:p>
        </w:tc>
        <w:tc>
          <w:tcPr>
            <w:tcW w:w="3686" w:type="dxa"/>
            <w:gridSpan w:val="2"/>
            <w:noWrap/>
          </w:tcPr>
          <w:p w14:paraId="76207A5C" w14:textId="77777777" w:rsidR="000D22D0" w:rsidRPr="005D72D8" w:rsidRDefault="000D22D0" w:rsidP="000D22D0">
            <w:pPr>
              <w:jc w:val="center"/>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25.48 cm</w:t>
            </w:r>
            <w:r w:rsidRPr="005D72D8">
              <w:rPr>
                <w:rFonts w:cs="Times New Roman"/>
                <w:szCs w:val="20"/>
                <w:vertAlign w:val="superscript"/>
              </w:rPr>
              <w:t xml:space="preserve">3 </w:t>
            </w:r>
            <w:r w:rsidRPr="005D72D8">
              <w:rPr>
                <w:rFonts w:cs="Times New Roman"/>
                <w:szCs w:val="20"/>
              </w:rPr>
              <w:t>pycnometer</w:t>
            </w:r>
          </w:p>
        </w:tc>
        <w:tc>
          <w:tcPr>
            <w:tcW w:w="2840" w:type="dxa"/>
            <w:vMerge/>
            <w:noWrap/>
          </w:tcPr>
          <w:p w14:paraId="57030E5C"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r>
      <w:tr w:rsidR="000D22D0" w:rsidRPr="005D72D8" w14:paraId="39173FF9" w14:textId="77777777" w:rsidTr="00247A82">
        <w:trPr>
          <w:trHeight w:val="449"/>
        </w:trPr>
        <w:tc>
          <w:tcPr>
            <w:cnfStyle w:val="001000000000" w:firstRow="0" w:lastRow="0" w:firstColumn="1" w:lastColumn="0" w:oddVBand="0" w:evenVBand="0" w:oddHBand="0" w:evenHBand="0" w:firstRowFirstColumn="0" w:firstRowLastColumn="0" w:lastRowFirstColumn="0" w:lastRowLastColumn="0"/>
            <w:tcW w:w="426" w:type="dxa"/>
            <w:vMerge/>
          </w:tcPr>
          <w:p w14:paraId="7060E697" w14:textId="77777777" w:rsidR="000D22D0" w:rsidRPr="005D72D8" w:rsidRDefault="000D22D0" w:rsidP="000D22D0">
            <w:pPr>
              <w:rPr>
                <w:rFonts w:cs="Times New Roman"/>
                <w:szCs w:val="20"/>
              </w:rPr>
            </w:pPr>
          </w:p>
        </w:tc>
        <w:tc>
          <w:tcPr>
            <w:tcW w:w="1838" w:type="dxa"/>
            <w:vMerge/>
            <w:noWrap/>
          </w:tcPr>
          <w:p w14:paraId="507B259E"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133" w:type="dxa"/>
            <w:vMerge/>
          </w:tcPr>
          <w:p w14:paraId="1F5EF47E"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2976" w:type="dxa"/>
            <w:gridSpan w:val="3"/>
            <w:noWrap/>
          </w:tcPr>
          <w:p w14:paraId="18D6544D" w14:textId="77777777" w:rsidR="000D22D0" w:rsidRPr="005D72D8" w:rsidRDefault="000D22D0" w:rsidP="000D22D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100% Rapeseed oil</w:t>
            </w:r>
          </w:p>
        </w:tc>
        <w:tc>
          <w:tcPr>
            <w:tcW w:w="2546" w:type="dxa"/>
            <w:gridSpan w:val="2"/>
          </w:tcPr>
          <w:p w14:paraId="716CCF3C" w14:textId="77777777" w:rsidR="000D22D0" w:rsidRPr="005D72D8" w:rsidRDefault="000D22D0" w:rsidP="000D22D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 xml:space="preserve">15.29 cm </w:t>
            </w:r>
            <m:oMath>
              <m:r>
                <w:rPr>
                  <w:rFonts w:ascii="Cambria Math" w:hAnsi="Cambria Math" w:cs="Times New Roman"/>
                  <w:szCs w:val="20"/>
                </w:rPr>
                <m:t xml:space="preserve">× </m:t>
              </m:r>
            </m:oMath>
            <w:r w:rsidRPr="005D72D8">
              <w:rPr>
                <w:rFonts w:eastAsiaTheme="minorEastAsia" w:cs="Times New Roman"/>
                <w:szCs w:val="20"/>
              </w:rPr>
              <w:t>27.19 cm</w:t>
            </w:r>
          </w:p>
        </w:tc>
        <w:tc>
          <w:tcPr>
            <w:tcW w:w="3686" w:type="dxa"/>
            <w:gridSpan w:val="2"/>
            <w:noWrap/>
          </w:tcPr>
          <w:p w14:paraId="765712A6" w14:textId="77777777" w:rsidR="000D22D0" w:rsidRPr="005D72D8" w:rsidRDefault="000D22D0" w:rsidP="000D22D0">
            <w:pPr>
              <w:spacing w:line="276" w:lineRule="auto"/>
              <w:ind w:hanging="104"/>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5D72D8">
              <w:rPr>
                <w:rFonts w:cs="Times New Roman"/>
                <w:szCs w:val="20"/>
              </w:rPr>
              <w:t>26.07 cm</w:t>
            </w:r>
            <w:r w:rsidRPr="005D72D8">
              <w:rPr>
                <w:rFonts w:cs="Times New Roman"/>
                <w:szCs w:val="20"/>
                <w:vertAlign w:val="superscript"/>
              </w:rPr>
              <w:t xml:space="preserve">3 </w:t>
            </w:r>
            <w:r w:rsidRPr="005D72D8">
              <w:rPr>
                <w:rFonts w:cs="Times New Roman"/>
                <w:szCs w:val="20"/>
              </w:rPr>
              <w:t>pycnometer</w:t>
            </w:r>
          </w:p>
        </w:tc>
        <w:tc>
          <w:tcPr>
            <w:tcW w:w="2840" w:type="dxa"/>
            <w:vMerge/>
          </w:tcPr>
          <w:p w14:paraId="05737334" w14:textId="77777777" w:rsidR="000D22D0" w:rsidRPr="005D72D8" w:rsidRDefault="000D22D0" w:rsidP="000D22D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D22D0" w:rsidRPr="005D72D8" w14:paraId="14E6A202" w14:textId="77777777" w:rsidTr="00247A82">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26" w:type="dxa"/>
            <w:vMerge/>
          </w:tcPr>
          <w:p w14:paraId="4BFE0222" w14:textId="77777777" w:rsidR="000D22D0" w:rsidRPr="005D72D8" w:rsidRDefault="000D22D0" w:rsidP="000D22D0">
            <w:pPr>
              <w:rPr>
                <w:rFonts w:cs="Times New Roman"/>
                <w:szCs w:val="20"/>
              </w:rPr>
            </w:pPr>
          </w:p>
        </w:tc>
        <w:tc>
          <w:tcPr>
            <w:tcW w:w="1838" w:type="dxa"/>
            <w:vMerge/>
            <w:noWrap/>
          </w:tcPr>
          <w:p w14:paraId="6AA4A18C"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133" w:type="dxa"/>
            <w:vMerge/>
          </w:tcPr>
          <w:p w14:paraId="48D677D6"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545" w:type="dxa"/>
            <w:gridSpan w:val="2"/>
            <w:noWrap/>
          </w:tcPr>
          <w:p w14:paraId="66C02FDF"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24L direct driven Air compressor</w:t>
            </w:r>
          </w:p>
          <w:p w14:paraId="75F963C3"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Compressor hose (ID = 8 mm)</w:t>
            </w:r>
          </w:p>
          <w:p w14:paraId="7B75234D"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Compressor fittings</w:t>
            </w:r>
          </w:p>
          <w:p w14:paraId="57D83DBA"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5.4 cm (ID) acrylic cylindrical </w:t>
            </w:r>
          </w:p>
          <w:p w14:paraId="1DC4F30C"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Metallic mesh</w:t>
            </w:r>
          </w:p>
          <w:p w14:paraId="27ACCB1C"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Plastic funnel</w:t>
            </w:r>
          </w:p>
          <w:p w14:paraId="2AF8AA0B"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Silicone sealant</w:t>
            </w:r>
          </w:p>
          <w:p w14:paraId="20A03CAB" w14:textId="77777777" w:rsidR="000D22D0" w:rsidRPr="005D72D8" w:rsidRDefault="000D22D0" w:rsidP="000D22D0">
            <w:pPr>
              <w:pStyle w:val="ListParagraph"/>
              <w:ind w:left="341"/>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2977" w:type="dxa"/>
            <w:gridSpan w:val="3"/>
          </w:tcPr>
          <w:p w14:paraId="3E442957"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Camera</w:t>
            </w:r>
          </w:p>
          <w:p w14:paraId="57F2B171" w14:textId="2D618E2F" w:rsidR="000D22D0" w:rsidRPr="005D72D8" w:rsidRDefault="00A65183"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Flashlight</w:t>
            </w:r>
          </w:p>
          <w:p w14:paraId="148E16CB"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Dropping Pipette</w:t>
            </w:r>
          </w:p>
          <w:p w14:paraId="2A0D1BF3"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Weighing balance</w:t>
            </w:r>
          </w:p>
          <w:p w14:paraId="53F60794"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Digital thermometer</w:t>
            </w:r>
          </w:p>
          <w:p w14:paraId="208D8B7D"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Water bath</w:t>
            </w:r>
          </w:p>
          <w:p w14:paraId="712D0244"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Measuring tape</w:t>
            </w:r>
          </w:p>
          <w:p w14:paraId="66BCCBF5" w14:textId="77777777" w:rsidR="000D22D0" w:rsidRPr="005D72D8" w:rsidRDefault="000D22D0" w:rsidP="000D22D0">
            <w:pPr>
              <w:pStyle w:val="ListParagraph"/>
              <w:numPr>
                <w:ilvl w:val="0"/>
                <w:numId w:val="2"/>
              </w:numPr>
              <w:ind w:left="341" w:hanging="341"/>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Metre rule and a spirit level</w:t>
            </w:r>
          </w:p>
          <w:p w14:paraId="73E96D83"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c>
          <w:tcPr>
            <w:tcW w:w="3686" w:type="dxa"/>
            <w:gridSpan w:val="2"/>
            <w:noWrap/>
          </w:tcPr>
          <w:p w14:paraId="5D1B2FED"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Mass of empty pipette (M</w:t>
            </w:r>
            <w:r w:rsidRPr="005D72D8">
              <w:rPr>
                <w:rFonts w:cs="Times New Roman"/>
                <w:szCs w:val="20"/>
                <w:vertAlign w:val="subscript"/>
              </w:rPr>
              <w:t>P</w:t>
            </w:r>
            <w:r w:rsidRPr="005D72D8">
              <w:rPr>
                <w:rFonts w:cs="Times New Roman"/>
                <w:szCs w:val="20"/>
              </w:rPr>
              <w:t>)</w:t>
            </w:r>
          </w:p>
          <w:p w14:paraId="770A8251"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Mass of pipette + mass of fluid (before drop) = M</w:t>
            </w:r>
            <w:r w:rsidRPr="005D72D8">
              <w:rPr>
                <w:rFonts w:cs="Times New Roman"/>
                <w:szCs w:val="20"/>
                <w:vertAlign w:val="subscript"/>
              </w:rPr>
              <w:t>A</w:t>
            </w:r>
          </w:p>
          <w:p w14:paraId="69365ADB"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Mass of pipette + mass of fluid (after drop) = M</w:t>
            </w:r>
            <w:r w:rsidRPr="005D72D8">
              <w:rPr>
                <w:rFonts w:cs="Times New Roman"/>
                <w:szCs w:val="20"/>
                <w:vertAlign w:val="subscript"/>
              </w:rPr>
              <w:t>B</w:t>
            </w:r>
          </w:p>
          <w:p w14:paraId="65486018"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Temperature of the fluid (T)</w:t>
            </w:r>
          </w:p>
          <w:p w14:paraId="249B5F13"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Density at T</w:t>
            </w:r>
          </w:p>
          <w:p w14:paraId="779B1405"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Viscosity at T (same tools in set A)</w:t>
            </w:r>
          </w:p>
          <w:p w14:paraId="135C05E5"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Air-liquid surface tension (same method in set A)</w:t>
            </w:r>
          </w:p>
          <w:p w14:paraId="4C5AE241"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 xml:space="preserve">Shape properties (from SSM video) </w:t>
            </w:r>
          </w:p>
          <w:p w14:paraId="55A6BD11" w14:textId="77777777" w:rsidR="000D22D0" w:rsidRPr="005D72D8" w:rsidRDefault="000D22D0" w:rsidP="000D22D0">
            <w:pPr>
              <w:pStyle w:val="ListParagraph"/>
              <w:numPr>
                <w:ilvl w:val="0"/>
                <w:numId w:val="1"/>
              </w:numPr>
              <w:ind w:left="263" w:hanging="263"/>
              <w:cnfStyle w:val="000000100000" w:firstRow="0" w:lastRow="0" w:firstColumn="0" w:lastColumn="0" w:oddVBand="0" w:evenVBand="0" w:oddHBand="1" w:evenHBand="0" w:firstRowFirstColumn="0" w:firstRowLastColumn="0" w:lastRowFirstColumn="0" w:lastRowLastColumn="0"/>
              <w:rPr>
                <w:rFonts w:cs="Times New Roman"/>
                <w:szCs w:val="20"/>
              </w:rPr>
            </w:pPr>
            <w:r w:rsidRPr="005D72D8">
              <w:rPr>
                <w:rFonts w:cs="Times New Roman"/>
                <w:szCs w:val="20"/>
              </w:rPr>
              <w:t>Air outlet pressure (in psi)</w:t>
            </w:r>
          </w:p>
        </w:tc>
        <w:tc>
          <w:tcPr>
            <w:tcW w:w="2840" w:type="dxa"/>
            <w:vMerge/>
          </w:tcPr>
          <w:p w14:paraId="78B00CC4" w14:textId="77777777" w:rsidR="000D22D0" w:rsidRPr="005D72D8" w:rsidRDefault="000D22D0" w:rsidP="000D22D0">
            <w:pPr>
              <w:cnfStyle w:val="000000100000" w:firstRow="0" w:lastRow="0" w:firstColumn="0" w:lastColumn="0" w:oddVBand="0" w:evenVBand="0" w:oddHBand="1" w:evenHBand="0" w:firstRowFirstColumn="0" w:firstRowLastColumn="0" w:lastRowFirstColumn="0" w:lastRowLastColumn="0"/>
              <w:rPr>
                <w:rFonts w:cs="Times New Roman"/>
                <w:szCs w:val="20"/>
              </w:rPr>
            </w:pPr>
          </w:p>
        </w:tc>
      </w:tr>
    </w:tbl>
    <w:bookmarkEnd w:id="0"/>
    <w:p w14:paraId="76633F4B" w14:textId="77777777" w:rsidR="009B2390" w:rsidRDefault="00EE3C2D" w:rsidP="00EE3C2D">
      <w:pPr>
        <w:tabs>
          <w:tab w:val="left" w:pos="4280"/>
        </w:tabs>
        <w:rPr>
          <w:rFonts w:cs="Times New Roman"/>
          <w:szCs w:val="20"/>
        </w:rPr>
      </w:pPr>
      <w:r w:rsidRPr="005D72D8">
        <w:rPr>
          <w:rFonts w:cs="Times New Roman"/>
          <w:szCs w:val="20"/>
        </w:rPr>
        <w:tab/>
      </w:r>
    </w:p>
    <w:p w14:paraId="15069040" w14:textId="7438EEC4" w:rsidR="00027732" w:rsidRPr="005D72D8" w:rsidRDefault="00027732" w:rsidP="00EE3C2D">
      <w:pPr>
        <w:tabs>
          <w:tab w:val="left" w:pos="4280"/>
        </w:tabs>
        <w:rPr>
          <w:rFonts w:cs="Times New Roman"/>
          <w:szCs w:val="20"/>
        </w:rPr>
        <w:sectPr w:rsidR="00027732" w:rsidRPr="005D72D8" w:rsidSect="007061F4">
          <w:pgSz w:w="16838" w:h="11906" w:orient="landscape"/>
          <w:pgMar w:top="1440" w:right="1440" w:bottom="1440" w:left="1440" w:header="708" w:footer="708" w:gutter="0"/>
          <w:cols w:space="708"/>
          <w:docGrid w:linePitch="360"/>
        </w:sectPr>
      </w:pPr>
    </w:p>
    <w:p w14:paraId="3BC839E0" w14:textId="0B03B5A8" w:rsidR="00027732" w:rsidRDefault="00027732" w:rsidP="00E65803">
      <w:pPr>
        <w:pStyle w:val="Heading2"/>
        <w:numPr>
          <w:ilvl w:val="0"/>
          <w:numId w:val="21"/>
        </w:numPr>
        <w:spacing w:line="360" w:lineRule="auto"/>
      </w:pPr>
      <w:r>
        <w:lastRenderedPageBreak/>
        <w:t>Composition of the fluids</w:t>
      </w:r>
      <w:r w:rsidR="004033FC">
        <w:t xml:space="preserve"> used in the study</w:t>
      </w:r>
      <w:r>
        <w:t>:</w:t>
      </w:r>
    </w:p>
    <w:p w14:paraId="0B610ACA" w14:textId="7B7AF051" w:rsidR="00027732" w:rsidRDefault="00027732" w:rsidP="00DA6A8D">
      <w:pPr>
        <w:pStyle w:val="ListParagraph"/>
        <w:numPr>
          <w:ilvl w:val="0"/>
          <w:numId w:val="20"/>
        </w:numPr>
        <w:spacing w:line="360" w:lineRule="auto"/>
        <w:jc w:val="left"/>
      </w:pPr>
      <w:r w:rsidRPr="00464C80">
        <w:t xml:space="preserve">The syrups, golden syrup (GSB, </w:t>
      </w:r>
      <w:proofErr w:type="spellStart"/>
      <w:r w:rsidRPr="00464C80">
        <w:t>GSt</w:t>
      </w:r>
      <w:proofErr w:type="spellEnd"/>
      <w:r w:rsidRPr="00464C80">
        <w:t>) and treacle syrup</w:t>
      </w:r>
      <w:r w:rsidR="004C398C">
        <w:t xml:space="preserve"> (TS)</w:t>
      </w:r>
      <w:r w:rsidRPr="00464C80">
        <w:t xml:space="preserve">, are inverted sugar syrup made from refining sugar canes. They are rich in fructose, sucrose and glucose compounds (see </w:t>
      </w:r>
      <w:hyperlink r:id="rId9" w:history="1">
        <w:r w:rsidRPr="00464C80">
          <w:t>https://www.lylesgoldensyrup.com/our-products/</w:t>
        </w:r>
      </w:hyperlink>
      <w:r w:rsidRPr="00464C80">
        <w:t>).</w:t>
      </w:r>
    </w:p>
    <w:p w14:paraId="24E794A4" w14:textId="77777777" w:rsidR="00027732" w:rsidRDefault="00027732" w:rsidP="00DA6A8D">
      <w:pPr>
        <w:pStyle w:val="ListParagraph"/>
        <w:numPr>
          <w:ilvl w:val="0"/>
          <w:numId w:val="20"/>
        </w:numPr>
        <w:spacing w:line="360" w:lineRule="auto"/>
        <w:jc w:val="left"/>
      </w:pPr>
      <w:r w:rsidRPr="00464C80">
        <w:t xml:space="preserve">Glycerine or glycerol, used in this study, was vegetable glycerine from </w:t>
      </w:r>
      <w:proofErr w:type="spellStart"/>
      <w:r w:rsidRPr="00464C80">
        <w:t>Lubrisolve</w:t>
      </w:r>
      <w:proofErr w:type="spellEnd"/>
      <w:r w:rsidRPr="00464C80">
        <w:t xml:space="preserve">™ (see </w:t>
      </w:r>
      <w:hyperlink r:id="rId10" w:history="1">
        <w:r w:rsidRPr="00464C80">
          <w:t>https://www.lubrisolve.com/base-liquids/1-vegetable-glycerine-epusp-grade</w:t>
        </w:r>
      </w:hyperlink>
      <w:r w:rsidRPr="00464C80">
        <w:t xml:space="preserve">). It was derived from rapeseed and has 99.5% minimum purity. </w:t>
      </w:r>
    </w:p>
    <w:p w14:paraId="633E2653" w14:textId="090858D8" w:rsidR="00027732" w:rsidRPr="0054460C" w:rsidRDefault="00027732" w:rsidP="00DA6A8D">
      <w:pPr>
        <w:pStyle w:val="ListParagraph"/>
        <w:numPr>
          <w:ilvl w:val="0"/>
          <w:numId w:val="20"/>
        </w:numPr>
        <w:spacing w:line="360" w:lineRule="auto"/>
        <w:jc w:val="left"/>
      </w:pPr>
      <w:r w:rsidRPr="00464C80">
        <w:t xml:space="preserve">Rapeseed oil was </w:t>
      </w:r>
      <w:r w:rsidR="004C398C">
        <w:t>purchased</w:t>
      </w:r>
      <w:r w:rsidRPr="00464C80">
        <w:t xml:space="preserve"> from a major grocery store</w:t>
      </w:r>
      <w:r w:rsidR="004033FC">
        <w:t xml:space="preserve"> in the UK</w:t>
      </w:r>
      <w:r w:rsidRPr="00464C80">
        <w:t xml:space="preserve">, Tesco (see. </w:t>
      </w:r>
      <w:hyperlink r:id="rId11" w:history="1">
        <w:r w:rsidRPr="00464C80">
          <w:t>https://www.tesco.com/groceries/en-GB/products/258732959</w:t>
        </w:r>
      </w:hyperlink>
      <w:r w:rsidRPr="00464C80">
        <w:t xml:space="preserve">). This is </w:t>
      </w:r>
      <w:r>
        <w:t xml:space="preserve">100% </w:t>
      </w:r>
      <w:r w:rsidRPr="00464C80">
        <w:t>made from rapeseed with lower saturated fats and high in Omega 3 fatty acid</w:t>
      </w:r>
      <w:r>
        <w:t>. Other ingredients are r</w:t>
      </w:r>
      <w:r w:rsidRPr="00464C80">
        <w:t>apeseed oil</w:t>
      </w:r>
      <w:r>
        <w:t xml:space="preserve"> </w:t>
      </w:r>
      <w:r w:rsidR="004C398C" w:rsidRPr="004C398C">
        <w:t>and an anti-foaming agent: di-methyl polysiloxane</w:t>
      </w:r>
      <w:r w:rsidR="00F40911">
        <w:t xml:space="preserve"> </w:t>
      </w:r>
      <w:r w:rsidR="004C398C" w:rsidRPr="004C398C">
        <w:t>(E900).</w:t>
      </w:r>
      <w:r w:rsidRPr="00464C80">
        <w:br/>
      </w:r>
      <w:r>
        <w:br/>
      </w:r>
    </w:p>
    <w:p w14:paraId="76E56F38" w14:textId="1DF4DAF5" w:rsidR="00C13F93" w:rsidRPr="00CC39D5" w:rsidRDefault="00CC39D5" w:rsidP="00C13F93">
      <w:pPr>
        <w:keepNext/>
        <w:spacing w:line="360" w:lineRule="auto"/>
      </w:pPr>
      <w:r w:rsidRPr="00CC39D5">
        <w:rPr>
          <w:noProof/>
        </w:rPr>
        <w:drawing>
          <wp:inline distT="0" distB="0" distL="0" distR="0" wp14:anchorId="5580BE45" wp14:editId="7DCD952E">
            <wp:extent cx="3232150" cy="3840201"/>
            <wp:effectExtent l="0" t="0" r="6350" b="0"/>
            <wp:docPr id="1274891109" name="Picture 2"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91109" name="Picture 2" descr="A screen shot of a graph&#10;&#10;Description automatically generated"/>
                    <pic:cNvPicPr/>
                  </pic:nvPicPr>
                  <pic:blipFill rotWithShape="1">
                    <a:blip r:embed="rId12" cstate="print">
                      <a:extLst>
                        <a:ext uri="{28A0092B-C50C-407E-A947-70E740481C1C}">
                          <a14:useLocalDpi xmlns:a14="http://schemas.microsoft.com/office/drawing/2010/main"/>
                        </a:ext>
                      </a:extLst>
                    </a:blip>
                    <a:srcRect r="1305"/>
                    <a:stretch/>
                  </pic:blipFill>
                  <pic:spPr bwMode="auto">
                    <a:xfrm>
                      <a:off x="0" y="0"/>
                      <a:ext cx="3244082" cy="3854377"/>
                    </a:xfrm>
                    <a:prstGeom prst="rect">
                      <a:avLst/>
                    </a:prstGeom>
                    <a:ln>
                      <a:noFill/>
                    </a:ln>
                    <a:extLst>
                      <a:ext uri="{53640926-AAD7-44D8-BBD7-CCE9431645EC}">
                        <a14:shadowObscured xmlns:a14="http://schemas.microsoft.com/office/drawing/2010/main"/>
                      </a:ext>
                    </a:extLst>
                  </pic:spPr>
                </pic:pic>
              </a:graphicData>
            </a:graphic>
          </wp:inline>
        </w:drawing>
      </w:r>
    </w:p>
    <w:p w14:paraId="5F5846A3" w14:textId="1C6644CC" w:rsidR="00027732" w:rsidRPr="00CC39D5" w:rsidRDefault="00C13F93" w:rsidP="00C13F93">
      <w:pPr>
        <w:pStyle w:val="Caption"/>
        <w:rPr>
          <w:rFonts w:cs="Times New Roman"/>
          <w:i w:val="0"/>
          <w:iCs w:val="0"/>
          <w:color w:val="auto"/>
          <w:sz w:val="20"/>
          <w:szCs w:val="22"/>
        </w:rPr>
      </w:pPr>
      <w:r w:rsidRPr="00CC39D5">
        <w:rPr>
          <w:b/>
          <w:bCs/>
          <w:i w:val="0"/>
          <w:iCs w:val="0"/>
          <w:color w:val="auto"/>
          <w:sz w:val="20"/>
          <w:szCs w:val="20"/>
        </w:rPr>
        <w:t xml:space="preserve">Fig. </w:t>
      </w:r>
      <w:r w:rsidR="00F13627" w:rsidRPr="00CC39D5">
        <w:rPr>
          <w:b/>
          <w:bCs/>
          <w:i w:val="0"/>
          <w:iCs w:val="0"/>
          <w:color w:val="auto"/>
          <w:sz w:val="20"/>
          <w:szCs w:val="20"/>
        </w:rPr>
        <w:t>S</w:t>
      </w:r>
      <w:r w:rsidRPr="00CC39D5">
        <w:rPr>
          <w:b/>
          <w:bCs/>
          <w:i w:val="0"/>
          <w:iCs w:val="0"/>
          <w:color w:val="auto"/>
          <w:sz w:val="20"/>
          <w:szCs w:val="20"/>
        </w:rPr>
        <w:fldChar w:fldCharType="begin"/>
      </w:r>
      <w:r w:rsidRPr="00CC39D5">
        <w:rPr>
          <w:b/>
          <w:bCs/>
          <w:i w:val="0"/>
          <w:iCs w:val="0"/>
          <w:color w:val="auto"/>
          <w:sz w:val="20"/>
          <w:szCs w:val="20"/>
        </w:rPr>
        <w:instrText xml:space="preserve"> SEQ Fig. \* ARABIC </w:instrText>
      </w:r>
      <w:r w:rsidRPr="00CC39D5">
        <w:rPr>
          <w:b/>
          <w:bCs/>
          <w:i w:val="0"/>
          <w:iCs w:val="0"/>
          <w:color w:val="auto"/>
          <w:sz w:val="20"/>
          <w:szCs w:val="20"/>
        </w:rPr>
        <w:fldChar w:fldCharType="separate"/>
      </w:r>
      <w:r w:rsidR="005D7B3A">
        <w:rPr>
          <w:b/>
          <w:bCs/>
          <w:i w:val="0"/>
          <w:iCs w:val="0"/>
          <w:noProof/>
          <w:color w:val="auto"/>
          <w:sz w:val="20"/>
          <w:szCs w:val="20"/>
        </w:rPr>
        <w:t>1</w:t>
      </w:r>
      <w:r w:rsidRPr="00CC39D5">
        <w:rPr>
          <w:b/>
          <w:bCs/>
          <w:i w:val="0"/>
          <w:iCs w:val="0"/>
          <w:color w:val="auto"/>
          <w:sz w:val="20"/>
          <w:szCs w:val="20"/>
        </w:rPr>
        <w:fldChar w:fldCharType="end"/>
      </w:r>
      <w:r w:rsidRPr="00CC39D5">
        <w:rPr>
          <w:i w:val="0"/>
          <w:iCs w:val="0"/>
          <w:color w:val="auto"/>
          <w:sz w:val="20"/>
          <w:szCs w:val="20"/>
        </w:rPr>
        <w:t xml:space="preserve"> Treatment of viscosity data to remove erroneous values caused by viscous overheating or </w:t>
      </w:r>
      <w:r w:rsidR="00F13627" w:rsidRPr="00CC39D5">
        <w:rPr>
          <w:i w:val="0"/>
          <w:iCs w:val="0"/>
          <w:color w:val="auto"/>
          <w:sz w:val="20"/>
          <w:szCs w:val="20"/>
        </w:rPr>
        <w:t xml:space="preserve">realignment of the </w:t>
      </w:r>
      <w:r w:rsidR="00CC39D5">
        <w:rPr>
          <w:i w:val="0"/>
          <w:iCs w:val="0"/>
          <w:color w:val="auto"/>
          <w:sz w:val="20"/>
          <w:szCs w:val="20"/>
        </w:rPr>
        <w:t>sample after initial loading</w:t>
      </w:r>
      <w:r w:rsidR="00CE07A1" w:rsidRPr="00CC39D5">
        <w:rPr>
          <w:i w:val="0"/>
          <w:iCs w:val="0"/>
          <w:color w:val="auto"/>
          <w:sz w:val="20"/>
          <w:szCs w:val="20"/>
        </w:rPr>
        <w:t>.</w:t>
      </w:r>
      <w:r w:rsidR="00B66FC5" w:rsidRPr="00CC39D5">
        <w:rPr>
          <w:i w:val="0"/>
          <w:iCs w:val="0"/>
          <w:color w:val="auto"/>
          <w:sz w:val="20"/>
          <w:szCs w:val="20"/>
        </w:rPr>
        <w:t xml:space="preserve"> A single</w:t>
      </w:r>
      <w:r w:rsidR="00CE07A1" w:rsidRPr="00CC39D5">
        <w:rPr>
          <w:i w:val="0"/>
          <w:iCs w:val="0"/>
          <w:color w:val="auto"/>
          <w:sz w:val="20"/>
          <w:szCs w:val="20"/>
        </w:rPr>
        <w:t xml:space="preserve"> measurement for golden syrup (bottle-pack) at 24 </w:t>
      </w:r>
      <m:oMath>
        <m:r>
          <w:rPr>
            <w:rFonts w:ascii="Cambria Math" w:hAnsi="Cambria Math"/>
            <w:color w:val="auto"/>
            <w:sz w:val="20"/>
            <w:szCs w:val="20"/>
          </w:rPr>
          <m:t>°</m:t>
        </m:r>
      </m:oMath>
      <w:r w:rsidR="00CE07A1" w:rsidRPr="00CC39D5">
        <w:rPr>
          <w:i w:val="0"/>
          <w:iCs w:val="0"/>
          <w:color w:val="auto"/>
          <w:sz w:val="20"/>
          <w:szCs w:val="20"/>
        </w:rPr>
        <w:t xml:space="preserve">C is shown </w:t>
      </w:r>
      <w:r w:rsidR="00CC39D5">
        <w:rPr>
          <w:i w:val="0"/>
          <w:iCs w:val="0"/>
          <w:color w:val="auto"/>
          <w:sz w:val="20"/>
          <w:szCs w:val="20"/>
        </w:rPr>
        <w:t>as an</w:t>
      </w:r>
      <w:r w:rsidR="00CE07A1" w:rsidRPr="00CC39D5">
        <w:rPr>
          <w:i w:val="0"/>
          <w:iCs w:val="0"/>
          <w:color w:val="auto"/>
          <w:sz w:val="20"/>
          <w:szCs w:val="20"/>
        </w:rPr>
        <w:t xml:space="preserve"> example</w:t>
      </w:r>
      <w:r w:rsidR="00B66FC5" w:rsidRPr="00CC39D5">
        <w:rPr>
          <w:i w:val="0"/>
          <w:iCs w:val="0"/>
          <w:color w:val="auto"/>
          <w:sz w:val="20"/>
          <w:szCs w:val="20"/>
        </w:rPr>
        <w:t xml:space="preserve">, </w:t>
      </w:r>
      <w:r w:rsidR="00B66FC5" w:rsidRPr="00CC39D5">
        <w:rPr>
          <w:b/>
          <w:bCs/>
          <w:i w:val="0"/>
          <w:iCs w:val="0"/>
          <w:color w:val="auto"/>
          <w:sz w:val="20"/>
          <w:szCs w:val="20"/>
        </w:rPr>
        <w:t>(a)</w:t>
      </w:r>
      <w:r w:rsidR="00B66FC5" w:rsidRPr="00CC39D5">
        <w:rPr>
          <w:i w:val="0"/>
          <w:iCs w:val="0"/>
          <w:color w:val="auto"/>
          <w:sz w:val="20"/>
          <w:szCs w:val="20"/>
        </w:rPr>
        <w:t xml:space="preserve"> before and </w:t>
      </w:r>
      <w:r w:rsidR="00B66FC5" w:rsidRPr="00CC39D5">
        <w:rPr>
          <w:b/>
          <w:bCs/>
          <w:i w:val="0"/>
          <w:iCs w:val="0"/>
          <w:color w:val="auto"/>
          <w:sz w:val="20"/>
          <w:szCs w:val="20"/>
        </w:rPr>
        <w:t>(b)</w:t>
      </w:r>
      <w:r w:rsidR="00B66FC5" w:rsidRPr="00CC39D5">
        <w:rPr>
          <w:i w:val="0"/>
          <w:iCs w:val="0"/>
          <w:color w:val="auto"/>
          <w:sz w:val="20"/>
          <w:szCs w:val="20"/>
        </w:rPr>
        <w:t xml:space="preserve"> after </w:t>
      </w:r>
      <w:r w:rsidR="00E07CCC" w:rsidRPr="00CC39D5">
        <w:rPr>
          <w:i w:val="0"/>
          <w:iCs w:val="0"/>
          <w:color w:val="auto"/>
          <w:sz w:val="20"/>
          <w:szCs w:val="20"/>
        </w:rPr>
        <w:t xml:space="preserve">data </w:t>
      </w:r>
      <w:r w:rsidR="00B66FC5" w:rsidRPr="00CC39D5">
        <w:rPr>
          <w:i w:val="0"/>
          <w:iCs w:val="0"/>
          <w:color w:val="auto"/>
          <w:sz w:val="20"/>
          <w:szCs w:val="20"/>
        </w:rPr>
        <w:t xml:space="preserve">treatment </w:t>
      </w:r>
    </w:p>
    <w:p w14:paraId="09AB7DF6" w14:textId="77777777" w:rsidR="00C443E8" w:rsidRDefault="00CB5F2D" w:rsidP="00C443E8">
      <w:pPr>
        <w:keepNext/>
      </w:pPr>
      <w:r>
        <w:rPr>
          <w:rFonts w:cs="Times New Roman"/>
          <w:noProof/>
          <w:szCs w:val="20"/>
        </w:rPr>
        <w:lastRenderedPageBreak/>
        <w:drawing>
          <wp:inline distT="0" distB="0" distL="0" distR="0" wp14:anchorId="3FCECF13" wp14:editId="4F63E27C">
            <wp:extent cx="5731510" cy="6443980"/>
            <wp:effectExtent l="0" t="0" r="2540" b="0"/>
            <wp:docPr id="745192533" name="Picture 2" descr="A group of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92533" name="Picture 2" descr="A group of blue lines&#10;&#10;Description automatically generated"/>
                    <pic:cNvPicPr/>
                  </pic:nvPicPr>
                  <pic:blipFill>
                    <a:blip r:embed="rId13" cstate="hqprint">
                      <a:extLst>
                        <a:ext uri="{28A0092B-C50C-407E-A947-70E740481C1C}">
                          <a14:useLocalDpi xmlns:a14="http://schemas.microsoft.com/office/drawing/2010/main"/>
                        </a:ext>
                      </a:extLst>
                    </a:blip>
                    <a:stretch>
                      <a:fillRect/>
                    </a:stretch>
                  </pic:blipFill>
                  <pic:spPr>
                    <a:xfrm>
                      <a:off x="0" y="0"/>
                      <a:ext cx="5731510" cy="6443980"/>
                    </a:xfrm>
                    <a:prstGeom prst="rect">
                      <a:avLst/>
                    </a:prstGeom>
                  </pic:spPr>
                </pic:pic>
              </a:graphicData>
            </a:graphic>
          </wp:inline>
        </w:drawing>
      </w:r>
    </w:p>
    <w:p w14:paraId="0CD6F62F" w14:textId="2C75215B" w:rsidR="005214C6" w:rsidRPr="005D72D8" w:rsidRDefault="00C443E8" w:rsidP="00B12CC3">
      <w:pPr>
        <w:pStyle w:val="Caption"/>
        <w:rPr>
          <w:rFonts w:cs="Times New Roman"/>
          <w:b/>
          <w:i w:val="0"/>
          <w:color w:val="auto"/>
          <w:sz w:val="20"/>
          <w:szCs w:val="20"/>
        </w:rPr>
      </w:pPr>
      <w:r w:rsidRPr="00C443E8">
        <w:rPr>
          <w:b/>
          <w:bCs/>
          <w:i w:val="0"/>
          <w:iCs w:val="0"/>
          <w:color w:val="auto"/>
          <w:sz w:val="20"/>
          <w:szCs w:val="20"/>
        </w:rPr>
        <w:t>Fig. S</w:t>
      </w:r>
      <w:r w:rsidRPr="00C443E8">
        <w:rPr>
          <w:b/>
          <w:bCs/>
          <w:i w:val="0"/>
          <w:iCs w:val="0"/>
          <w:color w:val="auto"/>
          <w:sz w:val="20"/>
          <w:szCs w:val="20"/>
        </w:rPr>
        <w:fldChar w:fldCharType="begin"/>
      </w:r>
      <w:r w:rsidRPr="00C443E8">
        <w:rPr>
          <w:b/>
          <w:bCs/>
          <w:i w:val="0"/>
          <w:iCs w:val="0"/>
          <w:color w:val="auto"/>
          <w:sz w:val="20"/>
          <w:szCs w:val="20"/>
        </w:rPr>
        <w:instrText xml:space="preserve"> SEQ Fig. \* ARABIC </w:instrText>
      </w:r>
      <w:r w:rsidRPr="00C443E8">
        <w:rPr>
          <w:b/>
          <w:bCs/>
          <w:i w:val="0"/>
          <w:iCs w:val="0"/>
          <w:color w:val="auto"/>
          <w:sz w:val="20"/>
          <w:szCs w:val="20"/>
        </w:rPr>
        <w:fldChar w:fldCharType="separate"/>
      </w:r>
      <w:r w:rsidR="005D7B3A">
        <w:rPr>
          <w:b/>
          <w:bCs/>
          <w:i w:val="0"/>
          <w:iCs w:val="0"/>
          <w:noProof/>
          <w:color w:val="auto"/>
          <w:sz w:val="20"/>
          <w:szCs w:val="20"/>
        </w:rPr>
        <w:t>2</w:t>
      </w:r>
      <w:r w:rsidRPr="00C443E8">
        <w:rPr>
          <w:b/>
          <w:bCs/>
          <w:i w:val="0"/>
          <w:iCs w:val="0"/>
          <w:color w:val="auto"/>
          <w:sz w:val="20"/>
          <w:szCs w:val="20"/>
        </w:rPr>
        <w:fldChar w:fldCharType="end"/>
      </w:r>
      <w:r w:rsidRPr="00C443E8">
        <w:rPr>
          <w:i w:val="0"/>
          <w:iCs w:val="0"/>
          <w:color w:val="auto"/>
          <w:sz w:val="20"/>
          <w:szCs w:val="20"/>
        </w:rPr>
        <w:t xml:space="preserve"> </w:t>
      </w:r>
      <w:r w:rsidR="002007E0" w:rsidRPr="00C443E8">
        <w:rPr>
          <w:rFonts w:cs="Times New Roman"/>
          <w:b/>
          <w:bCs/>
          <w:i w:val="0"/>
          <w:iCs w:val="0"/>
          <w:color w:val="auto"/>
          <w:sz w:val="20"/>
          <w:szCs w:val="20"/>
        </w:rPr>
        <w:t>(a-c</w:t>
      </w:r>
      <w:r w:rsidR="002007E0" w:rsidRPr="00C443E8">
        <w:rPr>
          <w:rFonts w:cs="Times New Roman"/>
          <w:b/>
          <w:i w:val="0"/>
          <w:iCs w:val="0"/>
          <w:color w:val="auto"/>
          <w:sz w:val="20"/>
          <w:szCs w:val="20"/>
        </w:rPr>
        <w:t xml:space="preserve">) </w:t>
      </w:r>
      <w:r w:rsidR="00FA3CC8" w:rsidRPr="005A2001">
        <w:rPr>
          <w:rFonts w:cs="Times New Roman"/>
          <w:i w:val="0"/>
          <w:iCs w:val="0"/>
          <w:color w:val="auto"/>
          <w:sz w:val="20"/>
          <w:szCs w:val="20"/>
        </w:rPr>
        <w:t>Shape parameters</w:t>
      </w:r>
      <w:r w:rsidR="008E2C84" w:rsidRPr="005A2001">
        <w:rPr>
          <w:rFonts w:cs="Times New Roman"/>
          <w:i w:val="0"/>
          <w:iCs w:val="0"/>
          <w:color w:val="auto"/>
          <w:sz w:val="20"/>
          <w:szCs w:val="20"/>
        </w:rPr>
        <w:t xml:space="preserve"> </w:t>
      </w:r>
      <w:r w:rsidR="00FA3CC8" w:rsidRPr="005A2001">
        <w:rPr>
          <w:rFonts w:cs="Times New Roman"/>
          <w:i w:val="0"/>
          <w:iCs w:val="0"/>
          <w:color w:val="auto"/>
          <w:sz w:val="20"/>
          <w:szCs w:val="20"/>
        </w:rPr>
        <w:t xml:space="preserve">(axial ratio, solidity, </w:t>
      </w:r>
      <w:r w:rsidR="00547E16" w:rsidRPr="005A2001">
        <w:rPr>
          <w:rFonts w:cs="Times New Roman"/>
          <w:i w:val="0"/>
          <w:iCs w:val="0"/>
          <w:color w:val="auto"/>
          <w:sz w:val="20"/>
          <w:szCs w:val="20"/>
        </w:rPr>
        <w:t>convexity,</w:t>
      </w:r>
      <w:r w:rsidR="00FA3CC8" w:rsidRPr="005A2001">
        <w:rPr>
          <w:rFonts w:cs="Times New Roman"/>
          <w:i w:val="0"/>
          <w:iCs w:val="0"/>
          <w:color w:val="auto"/>
          <w:sz w:val="20"/>
          <w:szCs w:val="20"/>
        </w:rPr>
        <w:t xml:space="preserve"> and form factor) and </w:t>
      </w:r>
      <w:r w:rsidR="002007E0" w:rsidRPr="005A2001">
        <w:rPr>
          <w:rFonts w:cs="Times New Roman"/>
          <w:b/>
          <w:i w:val="0"/>
          <w:iCs w:val="0"/>
          <w:color w:val="auto"/>
          <w:sz w:val="20"/>
          <w:szCs w:val="20"/>
        </w:rPr>
        <w:t>(</w:t>
      </w:r>
      <w:r w:rsidR="00CC6667">
        <w:rPr>
          <w:rFonts w:cs="Times New Roman"/>
          <w:b/>
          <w:i w:val="0"/>
          <w:iCs w:val="0"/>
          <w:color w:val="auto"/>
          <w:sz w:val="20"/>
          <w:szCs w:val="20"/>
        </w:rPr>
        <w:t>d</w:t>
      </w:r>
      <w:r w:rsidR="002007E0" w:rsidRPr="005A2001">
        <w:rPr>
          <w:rFonts w:cs="Times New Roman"/>
          <w:b/>
          <w:i w:val="0"/>
          <w:iCs w:val="0"/>
          <w:color w:val="auto"/>
          <w:sz w:val="20"/>
          <w:szCs w:val="20"/>
        </w:rPr>
        <w:t>-</w:t>
      </w:r>
      <w:r w:rsidR="00CC6667">
        <w:rPr>
          <w:rFonts w:cs="Times New Roman"/>
          <w:b/>
          <w:i w:val="0"/>
          <w:iCs w:val="0"/>
          <w:color w:val="auto"/>
          <w:sz w:val="20"/>
          <w:szCs w:val="20"/>
        </w:rPr>
        <w:t>f</w:t>
      </w:r>
      <w:r w:rsidR="002007E0" w:rsidRPr="005A2001">
        <w:rPr>
          <w:rFonts w:cs="Times New Roman"/>
          <w:b/>
          <w:i w:val="0"/>
          <w:iCs w:val="0"/>
          <w:color w:val="auto"/>
          <w:sz w:val="20"/>
          <w:szCs w:val="20"/>
        </w:rPr>
        <w:t xml:space="preserve">) </w:t>
      </w:r>
      <w:r w:rsidR="00FA3CC8" w:rsidRPr="005A2001">
        <w:rPr>
          <w:rFonts w:cs="Times New Roman"/>
          <w:i w:val="0"/>
          <w:iCs w:val="0"/>
          <w:color w:val="auto"/>
          <w:sz w:val="20"/>
          <w:szCs w:val="20"/>
        </w:rPr>
        <w:t>changes</w:t>
      </w:r>
      <w:r w:rsidR="00CB5F2D" w:rsidRPr="005A2001">
        <w:rPr>
          <w:rFonts w:cs="Times New Roman"/>
          <w:i w:val="0"/>
          <w:iCs w:val="0"/>
          <w:color w:val="auto"/>
          <w:sz w:val="20"/>
          <w:szCs w:val="20"/>
        </w:rPr>
        <w:t xml:space="preserve"> in the shape parameters</w:t>
      </w:r>
      <w:r w:rsidR="002007E0" w:rsidRPr="005A2001">
        <w:rPr>
          <w:rFonts w:cs="Times New Roman"/>
          <w:b/>
          <w:i w:val="0"/>
          <w:iCs w:val="0"/>
          <w:color w:val="auto"/>
          <w:sz w:val="20"/>
          <w:szCs w:val="20"/>
        </w:rPr>
        <w:t xml:space="preserve">, </w:t>
      </w:r>
      <w:r w:rsidR="00FA3CC8" w:rsidRPr="005A2001">
        <w:rPr>
          <w:rFonts w:cs="Times New Roman"/>
          <w:i w:val="0"/>
          <w:iCs w:val="0"/>
          <w:color w:val="auto"/>
          <w:sz w:val="20"/>
          <w:szCs w:val="20"/>
        </w:rPr>
        <w:t>for the</w:t>
      </w:r>
      <w:r w:rsidR="00FA3CC8" w:rsidRPr="005D72D8">
        <w:rPr>
          <w:rFonts w:cs="Times New Roman"/>
          <w:i w:val="0"/>
          <w:color w:val="auto"/>
          <w:sz w:val="20"/>
          <w:szCs w:val="20"/>
        </w:rPr>
        <w:t xml:space="preserve"> solid spherical balls falling from 0.5 m height in 20 cm (straight line) and 5.4 cm (dashed line) tubes</w:t>
      </w:r>
    </w:p>
    <w:p w14:paraId="2DAF21DF" w14:textId="2D032161" w:rsidR="00B43DA3" w:rsidRDefault="00B43DA3" w:rsidP="00B43DA3">
      <w:pPr>
        <w:keepNext/>
        <w:rPr>
          <w:rFonts w:cs="Times New Roman"/>
          <w:szCs w:val="20"/>
        </w:rPr>
      </w:pPr>
    </w:p>
    <w:p w14:paraId="3E4BE5C6" w14:textId="77777777" w:rsidR="00B27E98" w:rsidRDefault="00D2001A" w:rsidP="00B27E98">
      <w:pPr>
        <w:keepNext/>
      </w:pPr>
      <w:r>
        <w:rPr>
          <w:rFonts w:cs="Times New Roman"/>
          <w:noProof/>
          <w:szCs w:val="20"/>
        </w:rPr>
        <w:drawing>
          <wp:inline distT="0" distB="0" distL="0" distR="0" wp14:anchorId="450B75D1" wp14:editId="1C42F2A8">
            <wp:extent cx="5617948" cy="6562428"/>
            <wp:effectExtent l="0" t="0" r="1905" b="0"/>
            <wp:docPr id="1661176971" name="Picture 3" descr="A group of graph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76971" name="Picture 3" descr="A group of graphs with numbers&#10;&#10;Description automatically generated with medium confidence"/>
                    <pic:cNvPicPr/>
                  </pic:nvPicPr>
                  <pic:blipFill rotWithShape="1">
                    <a:blip r:embed="rId14" cstate="hqprint">
                      <a:extLst>
                        <a:ext uri="{28A0092B-C50C-407E-A947-70E740481C1C}">
                          <a14:useLocalDpi xmlns:a14="http://schemas.microsoft.com/office/drawing/2010/main"/>
                        </a:ext>
                      </a:extLst>
                    </a:blip>
                    <a:srcRect/>
                    <a:stretch/>
                  </pic:blipFill>
                  <pic:spPr bwMode="auto">
                    <a:xfrm>
                      <a:off x="0" y="0"/>
                      <a:ext cx="5619707" cy="6564482"/>
                    </a:xfrm>
                    <a:prstGeom prst="rect">
                      <a:avLst/>
                    </a:prstGeom>
                    <a:ln>
                      <a:noFill/>
                    </a:ln>
                    <a:extLst>
                      <a:ext uri="{53640926-AAD7-44D8-BBD7-CCE9431645EC}">
                        <a14:shadowObscured xmlns:a14="http://schemas.microsoft.com/office/drawing/2010/main"/>
                      </a:ext>
                    </a:extLst>
                  </pic:spPr>
                </pic:pic>
              </a:graphicData>
            </a:graphic>
          </wp:inline>
        </w:drawing>
      </w:r>
    </w:p>
    <w:p w14:paraId="32B335B7" w14:textId="223062E7" w:rsidR="005214C6" w:rsidRPr="005D72D8" w:rsidRDefault="00B27E98" w:rsidP="001B6517">
      <w:pPr>
        <w:pStyle w:val="Caption"/>
        <w:rPr>
          <w:rFonts w:cs="Times New Roman"/>
          <w:i w:val="0"/>
          <w:color w:val="auto"/>
          <w:sz w:val="20"/>
          <w:szCs w:val="20"/>
        </w:rPr>
      </w:pPr>
      <w:r w:rsidRPr="00B27E98">
        <w:rPr>
          <w:b/>
          <w:bCs/>
          <w:i w:val="0"/>
          <w:iCs w:val="0"/>
          <w:color w:val="auto"/>
          <w:sz w:val="20"/>
          <w:szCs w:val="20"/>
        </w:rPr>
        <w:t>Fig. S</w:t>
      </w:r>
      <w:r w:rsidRPr="00B27E98">
        <w:rPr>
          <w:b/>
          <w:bCs/>
          <w:i w:val="0"/>
          <w:iCs w:val="0"/>
          <w:color w:val="auto"/>
          <w:sz w:val="20"/>
          <w:szCs w:val="20"/>
        </w:rPr>
        <w:fldChar w:fldCharType="begin"/>
      </w:r>
      <w:r w:rsidRPr="00B27E98">
        <w:rPr>
          <w:b/>
          <w:bCs/>
          <w:i w:val="0"/>
          <w:iCs w:val="0"/>
          <w:color w:val="auto"/>
          <w:sz w:val="20"/>
          <w:szCs w:val="20"/>
        </w:rPr>
        <w:instrText xml:space="preserve"> SEQ Fig. \* ARABIC </w:instrText>
      </w:r>
      <w:r w:rsidRPr="00B27E98">
        <w:rPr>
          <w:b/>
          <w:bCs/>
          <w:i w:val="0"/>
          <w:iCs w:val="0"/>
          <w:color w:val="auto"/>
          <w:sz w:val="20"/>
          <w:szCs w:val="20"/>
        </w:rPr>
        <w:fldChar w:fldCharType="separate"/>
      </w:r>
      <w:r w:rsidR="005D7B3A">
        <w:rPr>
          <w:b/>
          <w:bCs/>
          <w:i w:val="0"/>
          <w:iCs w:val="0"/>
          <w:noProof/>
          <w:color w:val="auto"/>
          <w:sz w:val="20"/>
          <w:szCs w:val="20"/>
        </w:rPr>
        <w:t>3</w:t>
      </w:r>
      <w:r w:rsidRPr="00B27E98">
        <w:rPr>
          <w:b/>
          <w:bCs/>
          <w:i w:val="0"/>
          <w:iCs w:val="0"/>
          <w:color w:val="auto"/>
          <w:sz w:val="20"/>
          <w:szCs w:val="20"/>
        </w:rPr>
        <w:fldChar w:fldCharType="end"/>
      </w:r>
      <w:r w:rsidR="00C17AD4" w:rsidRPr="00B27E98">
        <w:rPr>
          <w:rFonts w:cs="Times New Roman"/>
          <w:b/>
          <w:i w:val="0"/>
          <w:color w:val="auto"/>
          <w:sz w:val="22"/>
          <w:szCs w:val="22"/>
        </w:rPr>
        <w:t xml:space="preserve"> </w:t>
      </w:r>
      <w:r w:rsidR="00C17AD4" w:rsidRPr="005D72D8">
        <w:rPr>
          <w:rFonts w:cs="Times New Roman"/>
          <w:i w:val="0"/>
          <w:color w:val="auto"/>
          <w:sz w:val="20"/>
          <w:szCs w:val="20"/>
        </w:rPr>
        <w:t>Measured shape parameters as the fluid droplets fall from 0.5 m (small-size</w:t>
      </w:r>
      <w:r w:rsidR="002007E0" w:rsidRPr="005D72D8">
        <w:rPr>
          <w:rFonts w:cs="Times New Roman"/>
          <w:i w:val="0"/>
          <w:color w:val="auto"/>
          <w:sz w:val="20"/>
          <w:szCs w:val="20"/>
        </w:rPr>
        <w:t>d</w:t>
      </w:r>
      <w:r w:rsidR="00C17AD4" w:rsidRPr="005D72D8">
        <w:rPr>
          <w:rFonts w:cs="Times New Roman"/>
          <w:i w:val="0"/>
          <w:color w:val="auto"/>
          <w:sz w:val="20"/>
          <w:szCs w:val="20"/>
        </w:rPr>
        <w:t xml:space="preserve"> markers) and 1 m (large-size markers), as observed from the field of view</w:t>
      </w:r>
      <w:r w:rsidR="002007E0" w:rsidRPr="005D72D8">
        <w:rPr>
          <w:rFonts w:cs="Times New Roman"/>
          <w:i w:val="0"/>
          <w:color w:val="auto"/>
          <w:sz w:val="20"/>
          <w:szCs w:val="20"/>
        </w:rPr>
        <w:t xml:space="preserve"> in Set A experiments</w:t>
      </w:r>
      <w:r w:rsidR="005E5B4E">
        <w:rPr>
          <w:rFonts w:cs="Times New Roman"/>
          <w:i w:val="0"/>
          <w:color w:val="auto"/>
          <w:sz w:val="20"/>
          <w:szCs w:val="20"/>
        </w:rPr>
        <w:t xml:space="preserve">. Estimated deviation for each SP is </w:t>
      </w:r>
      <w:r w:rsidR="008678DA">
        <w:rPr>
          <w:rFonts w:cs="Times New Roman"/>
          <w:i w:val="0"/>
          <w:color w:val="auto"/>
          <w:sz w:val="20"/>
          <w:szCs w:val="20"/>
        </w:rPr>
        <w:t>shown</w:t>
      </w:r>
      <w:r w:rsidR="005E5B4E">
        <w:rPr>
          <w:rFonts w:cs="Times New Roman"/>
          <w:i w:val="0"/>
          <w:color w:val="auto"/>
          <w:sz w:val="20"/>
          <w:szCs w:val="20"/>
        </w:rPr>
        <w:t xml:space="preserve"> by the error bar</w:t>
      </w:r>
      <w:r w:rsidR="00621E02">
        <w:rPr>
          <w:rFonts w:cs="Times New Roman"/>
          <w:i w:val="0"/>
          <w:color w:val="auto"/>
          <w:sz w:val="20"/>
          <w:szCs w:val="20"/>
        </w:rPr>
        <w:t xml:space="preserve">. The sequential figure panels are for the following fluids: </w:t>
      </w:r>
      <w:r w:rsidR="00621E02" w:rsidRPr="00050BED">
        <w:rPr>
          <w:rFonts w:cs="Times New Roman"/>
          <w:b/>
          <w:bCs/>
          <w:i w:val="0"/>
          <w:color w:val="auto"/>
          <w:sz w:val="20"/>
          <w:szCs w:val="20"/>
        </w:rPr>
        <w:t>(a)</w:t>
      </w:r>
      <w:r w:rsidR="00621E02">
        <w:rPr>
          <w:rFonts w:cs="Times New Roman"/>
          <w:b/>
          <w:bCs/>
          <w:i w:val="0"/>
          <w:color w:val="auto"/>
          <w:sz w:val="20"/>
          <w:szCs w:val="20"/>
        </w:rPr>
        <w:t xml:space="preserve"> </w:t>
      </w:r>
      <w:r w:rsidR="00621E02" w:rsidRPr="009B68D2">
        <w:rPr>
          <w:rFonts w:cs="Times New Roman"/>
          <w:i w:val="0"/>
          <w:color w:val="auto"/>
          <w:sz w:val="20"/>
          <w:szCs w:val="20"/>
        </w:rPr>
        <w:t>100%</w:t>
      </w:r>
      <w:r w:rsidR="00621E02">
        <w:rPr>
          <w:rFonts w:cs="Times New Roman"/>
          <w:b/>
          <w:bCs/>
          <w:i w:val="0"/>
          <w:color w:val="auto"/>
          <w:sz w:val="20"/>
          <w:szCs w:val="20"/>
        </w:rPr>
        <w:t xml:space="preserve"> </w:t>
      </w:r>
      <w:r w:rsidR="00621E02">
        <w:rPr>
          <w:rFonts w:cs="Times New Roman"/>
          <w:i w:val="0"/>
          <w:color w:val="auto"/>
          <w:sz w:val="20"/>
          <w:szCs w:val="20"/>
        </w:rPr>
        <w:t xml:space="preserve">dyed glycerine, </w:t>
      </w:r>
      <w:r w:rsidR="00621E02" w:rsidRPr="009B68D2">
        <w:rPr>
          <w:rFonts w:cs="Times New Roman"/>
          <w:b/>
          <w:bCs/>
          <w:i w:val="0"/>
          <w:color w:val="auto"/>
          <w:sz w:val="20"/>
          <w:szCs w:val="20"/>
        </w:rPr>
        <w:t>(b)</w:t>
      </w:r>
      <w:r w:rsidR="00621E02">
        <w:rPr>
          <w:rFonts w:cs="Times New Roman"/>
          <w:i w:val="0"/>
          <w:color w:val="auto"/>
          <w:sz w:val="20"/>
          <w:szCs w:val="20"/>
        </w:rPr>
        <w:t xml:space="preserve"> </w:t>
      </w:r>
      <w:r w:rsidR="00621E02" w:rsidRPr="009B68D2">
        <w:rPr>
          <w:rFonts w:cs="Times New Roman"/>
          <w:i w:val="0"/>
          <w:color w:val="auto"/>
          <w:sz w:val="20"/>
          <w:szCs w:val="20"/>
        </w:rPr>
        <w:t>100%</w:t>
      </w:r>
      <w:r w:rsidR="00621E02">
        <w:rPr>
          <w:rFonts w:cs="Times New Roman"/>
          <w:b/>
          <w:bCs/>
          <w:i w:val="0"/>
          <w:color w:val="auto"/>
          <w:sz w:val="20"/>
          <w:szCs w:val="20"/>
        </w:rPr>
        <w:t xml:space="preserve"> </w:t>
      </w:r>
      <w:r w:rsidR="00621E02">
        <w:rPr>
          <w:rFonts w:cs="Times New Roman"/>
          <w:i w:val="0"/>
          <w:color w:val="auto"/>
          <w:sz w:val="20"/>
          <w:szCs w:val="20"/>
        </w:rPr>
        <w:t xml:space="preserve">golden syrup (bottle), </w:t>
      </w:r>
      <w:r w:rsidR="00621E02" w:rsidRPr="009B68D2">
        <w:rPr>
          <w:rFonts w:cs="Times New Roman"/>
          <w:b/>
          <w:bCs/>
          <w:i w:val="0"/>
          <w:color w:val="auto"/>
          <w:sz w:val="20"/>
          <w:szCs w:val="20"/>
        </w:rPr>
        <w:t xml:space="preserve">(c) </w:t>
      </w:r>
      <w:r w:rsidR="00621E02" w:rsidRPr="009B68D2">
        <w:rPr>
          <w:rFonts w:cs="Times New Roman"/>
          <w:i w:val="0"/>
          <w:color w:val="auto"/>
          <w:sz w:val="20"/>
          <w:szCs w:val="20"/>
        </w:rPr>
        <w:t>100%</w:t>
      </w:r>
      <w:r w:rsidR="00621E02">
        <w:rPr>
          <w:rFonts w:cs="Times New Roman"/>
          <w:b/>
          <w:bCs/>
          <w:i w:val="0"/>
          <w:color w:val="auto"/>
          <w:sz w:val="20"/>
          <w:szCs w:val="20"/>
        </w:rPr>
        <w:t xml:space="preserve"> </w:t>
      </w:r>
      <w:r w:rsidR="00621E02">
        <w:rPr>
          <w:rFonts w:cs="Times New Roman"/>
          <w:i w:val="0"/>
          <w:color w:val="auto"/>
          <w:sz w:val="20"/>
          <w:szCs w:val="20"/>
        </w:rPr>
        <w:t xml:space="preserve">glycerine, </w:t>
      </w:r>
      <w:r w:rsidR="00621E02" w:rsidRPr="009B68D2">
        <w:rPr>
          <w:rFonts w:cs="Times New Roman"/>
          <w:b/>
          <w:bCs/>
          <w:i w:val="0"/>
          <w:color w:val="auto"/>
          <w:sz w:val="20"/>
          <w:szCs w:val="20"/>
        </w:rPr>
        <w:t>(d)</w:t>
      </w:r>
      <w:r w:rsidR="00621E02">
        <w:rPr>
          <w:rFonts w:cs="Times New Roman"/>
          <w:i w:val="0"/>
          <w:color w:val="auto"/>
          <w:sz w:val="20"/>
          <w:szCs w:val="20"/>
        </w:rPr>
        <w:t xml:space="preserve"> 95</w:t>
      </w:r>
      <w:r w:rsidR="00621E02" w:rsidRPr="009B68D2">
        <w:rPr>
          <w:rFonts w:cs="Times New Roman"/>
          <w:i w:val="0"/>
          <w:color w:val="auto"/>
          <w:sz w:val="20"/>
          <w:szCs w:val="20"/>
        </w:rPr>
        <w:t>%</w:t>
      </w:r>
      <w:r w:rsidR="00621E02">
        <w:rPr>
          <w:rFonts w:cs="Times New Roman"/>
          <w:b/>
          <w:bCs/>
          <w:i w:val="0"/>
          <w:color w:val="auto"/>
          <w:sz w:val="20"/>
          <w:szCs w:val="20"/>
        </w:rPr>
        <w:t xml:space="preserve"> </w:t>
      </w:r>
      <w:r w:rsidR="00621E02">
        <w:rPr>
          <w:rFonts w:cs="Times New Roman"/>
          <w:i w:val="0"/>
          <w:color w:val="auto"/>
          <w:sz w:val="20"/>
          <w:szCs w:val="20"/>
        </w:rPr>
        <w:t xml:space="preserve">golden syrup (tin), </w:t>
      </w:r>
      <w:r w:rsidR="00621E02" w:rsidRPr="009B68D2">
        <w:rPr>
          <w:rFonts w:cs="Times New Roman"/>
          <w:b/>
          <w:bCs/>
          <w:i w:val="0"/>
          <w:color w:val="auto"/>
          <w:sz w:val="20"/>
          <w:szCs w:val="20"/>
        </w:rPr>
        <w:t>(e)</w:t>
      </w:r>
      <w:r w:rsidR="00621E02">
        <w:rPr>
          <w:rFonts w:cs="Times New Roman"/>
          <w:i w:val="0"/>
          <w:color w:val="auto"/>
          <w:sz w:val="20"/>
          <w:szCs w:val="20"/>
        </w:rPr>
        <w:t xml:space="preserve"> </w:t>
      </w:r>
      <w:r w:rsidR="00621E02" w:rsidRPr="009B68D2">
        <w:rPr>
          <w:rFonts w:cs="Times New Roman"/>
          <w:i w:val="0"/>
          <w:color w:val="auto"/>
          <w:sz w:val="20"/>
          <w:szCs w:val="20"/>
        </w:rPr>
        <w:t>100%</w:t>
      </w:r>
      <w:r w:rsidR="00621E02">
        <w:rPr>
          <w:rFonts w:cs="Times New Roman"/>
          <w:b/>
          <w:bCs/>
          <w:i w:val="0"/>
          <w:color w:val="auto"/>
          <w:sz w:val="20"/>
          <w:szCs w:val="20"/>
        </w:rPr>
        <w:t xml:space="preserve"> </w:t>
      </w:r>
      <w:r w:rsidR="00621E02">
        <w:rPr>
          <w:rFonts w:cs="Times New Roman"/>
          <w:i w:val="0"/>
          <w:color w:val="auto"/>
          <w:sz w:val="20"/>
          <w:szCs w:val="20"/>
        </w:rPr>
        <w:t xml:space="preserve">rapeseed oil, and </w:t>
      </w:r>
      <w:r w:rsidR="00621E02" w:rsidRPr="009B68D2">
        <w:rPr>
          <w:rFonts w:cs="Times New Roman"/>
          <w:b/>
          <w:bCs/>
          <w:i w:val="0"/>
          <w:color w:val="auto"/>
          <w:sz w:val="20"/>
          <w:szCs w:val="20"/>
        </w:rPr>
        <w:t>(f)</w:t>
      </w:r>
      <w:r w:rsidR="00621E02">
        <w:rPr>
          <w:rFonts w:cs="Times New Roman"/>
          <w:i w:val="0"/>
          <w:color w:val="auto"/>
          <w:sz w:val="20"/>
          <w:szCs w:val="20"/>
        </w:rPr>
        <w:t xml:space="preserve"> 95</w:t>
      </w:r>
      <w:r w:rsidR="00621E02" w:rsidRPr="009B68D2">
        <w:rPr>
          <w:rFonts w:cs="Times New Roman"/>
          <w:i w:val="0"/>
          <w:color w:val="auto"/>
          <w:sz w:val="20"/>
          <w:szCs w:val="20"/>
        </w:rPr>
        <w:t>%</w:t>
      </w:r>
      <w:r w:rsidR="00621E02">
        <w:rPr>
          <w:rFonts w:cs="Times New Roman"/>
          <w:b/>
          <w:bCs/>
          <w:i w:val="0"/>
          <w:color w:val="auto"/>
          <w:sz w:val="20"/>
          <w:szCs w:val="20"/>
        </w:rPr>
        <w:t xml:space="preserve"> </w:t>
      </w:r>
      <w:r w:rsidR="00621E02">
        <w:rPr>
          <w:rFonts w:cs="Times New Roman"/>
          <w:i w:val="0"/>
          <w:color w:val="auto"/>
          <w:sz w:val="20"/>
          <w:szCs w:val="20"/>
        </w:rPr>
        <w:t>treacle syrup</w:t>
      </w:r>
    </w:p>
    <w:p w14:paraId="2E80511A" w14:textId="77777777" w:rsidR="006639AD" w:rsidRDefault="0079726E" w:rsidP="006639AD">
      <w:pPr>
        <w:keepNext/>
        <w:jc w:val="center"/>
      </w:pPr>
      <w:r>
        <w:rPr>
          <w:rFonts w:cs="Times New Roman"/>
          <w:noProof/>
          <w:szCs w:val="20"/>
        </w:rPr>
        <w:lastRenderedPageBreak/>
        <w:drawing>
          <wp:inline distT="0" distB="0" distL="0" distR="0" wp14:anchorId="15ADD244" wp14:editId="1F13AE78">
            <wp:extent cx="5886479" cy="4417142"/>
            <wp:effectExtent l="0" t="0" r="0" b="2540"/>
            <wp:docPr id="143963151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31510" name="Picture 1" descr="A screenshot of a graph&#10;&#10;Description automatically generated"/>
                    <pic:cNvPicPr/>
                  </pic:nvPicPr>
                  <pic:blipFill>
                    <a:blip r:embed="rId15" cstate="hqprint">
                      <a:extLst>
                        <a:ext uri="{28A0092B-C50C-407E-A947-70E740481C1C}">
                          <a14:useLocalDpi xmlns:a14="http://schemas.microsoft.com/office/drawing/2010/main"/>
                        </a:ext>
                      </a:extLst>
                    </a:blip>
                    <a:stretch>
                      <a:fillRect/>
                    </a:stretch>
                  </pic:blipFill>
                  <pic:spPr>
                    <a:xfrm>
                      <a:off x="0" y="0"/>
                      <a:ext cx="5887124" cy="4417626"/>
                    </a:xfrm>
                    <a:prstGeom prst="rect">
                      <a:avLst/>
                    </a:prstGeom>
                  </pic:spPr>
                </pic:pic>
              </a:graphicData>
            </a:graphic>
          </wp:inline>
        </w:drawing>
      </w:r>
    </w:p>
    <w:p w14:paraId="174830C1" w14:textId="24964A58" w:rsidR="00B61A0B" w:rsidRPr="005D72D8" w:rsidRDefault="006639AD" w:rsidP="00B61A0B">
      <w:pPr>
        <w:pStyle w:val="Caption"/>
        <w:rPr>
          <w:rFonts w:cs="Times New Roman"/>
          <w:i w:val="0"/>
          <w:color w:val="auto"/>
          <w:sz w:val="20"/>
          <w:szCs w:val="20"/>
        </w:rPr>
      </w:pPr>
      <w:r w:rsidRPr="006639AD">
        <w:rPr>
          <w:b/>
          <w:bCs/>
          <w:i w:val="0"/>
          <w:iCs w:val="0"/>
          <w:color w:val="auto"/>
          <w:sz w:val="20"/>
          <w:szCs w:val="20"/>
        </w:rPr>
        <w:t>Fig. S</w:t>
      </w:r>
      <w:r w:rsidRPr="006639AD">
        <w:rPr>
          <w:b/>
          <w:bCs/>
          <w:i w:val="0"/>
          <w:iCs w:val="0"/>
          <w:color w:val="auto"/>
          <w:sz w:val="20"/>
          <w:szCs w:val="20"/>
        </w:rPr>
        <w:fldChar w:fldCharType="begin"/>
      </w:r>
      <w:r w:rsidRPr="006639AD">
        <w:rPr>
          <w:b/>
          <w:bCs/>
          <w:i w:val="0"/>
          <w:iCs w:val="0"/>
          <w:color w:val="auto"/>
          <w:sz w:val="20"/>
          <w:szCs w:val="20"/>
        </w:rPr>
        <w:instrText xml:space="preserve"> SEQ Fig. \* ARABIC </w:instrText>
      </w:r>
      <w:r w:rsidRPr="006639AD">
        <w:rPr>
          <w:b/>
          <w:bCs/>
          <w:i w:val="0"/>
          <w:iCs w:val="0"/>
          <w:color w:val="auto"/>
          <w:sz w:val="20"/>
          <w:szCs w:val="20"/>
        </w:rPr>
        <w:fldChar w:fldCharType="separate"/>
      </w:r>
      <w:r w:rsidR="005D7B3A">
        <w:rPr>
          <w:b/>
          <w:bCs/>
          <w:i w:val="0"/>
          <w:iCs w:val="0"/>
          <w:noProof/>
          <w:color w:val="auto"/>
          <w:sz w:val="20"/>
          <w:szCs w:val="20"/>
        </w:rPr>
        <w:t>4</w:t>
      </w:r>
      <w:r w:rsidRPr="006639AD">
        <w:rPr>
          <w:b/>
          <w:bCs/>
          <w:i w:val="0"/>
          <w:iCs w:val="0"/>
          <w:color w:val="auto"/>
          <w:sz w:val="20"/>
          <w:szCs w:val="20"/>
        </w:rPr>
        <w:fldChar w:fldCharType="end"/>
      </w:r>
      <w:r w:rsidRPr="006639AD">
        <w:rPr>
          <w:color w:val="auto"/>
          <w:sz w:val="20"/>
          <w:szCs w:val="20"/>
        </w:rPr>
        <w:t xml:space="preserve"> </w:t>
      </w:r>
      <w:r w:rsidR="00B61A0B" w:rsidRPr="005D72D8">
        <w:rPr>
          <w:rFonts w:cs="Times New Roman"/>
          <w:i w:val="0"/>
          <w:color w:val="auto"/>
          <w:sz w:val="20"/>
          <w:szCs w:val="20"/>
        </w:rPr>
        <w:t xml:space="preserve">Measured </w:t>
      </w:r>
      <w:r w:rsidR="00B61A0B" w:rsidRPr="005D72D8">
        <w:rPr>
          <w:rFonts w:cs="Times New Roman"/>
          <w:b/>
          <w:i w:val="0"/>
          <w:color w:val="auto"/>
          <w:sz w:val="20"/>
          <w:szCs w:val="20"/>
        </w:rPr>
        <w:t>(a-c)</w:t>
      </w:r>
      <w:r w:rsidR="00B61A0B" w:rsidRPr="005D72D8">
        <w:rPr>
          <w:rFonts w:cs="Times New Roman"/>
          <w:i w:val="0"/>
          <w:color w:val="auto"/>
          <w:sz w:val="20"/>
          <w:szCs w:val="20"/>
        </w:rPr>
        <w:t xml:space="preserve"> convexity, </w:t>
      </w:r>
      <w:r w:rsidR="00B61A0B" w:rsidRPr="005D72D8">
        <w:rPr>
          <w:rFonts w:cs="Times New Roman"/>
          <w:b/>
          <w:i w:val="0"/>
          <w:color w:val="auto"/>
          <w:sz w:val="20"/>
          <w:szCs w:val="20"/>
        </w:rPr>
        <w:t xml:space="preserve">(d-f) </w:t>
      </w:r>
      <w:r w:rsidR="00B61A0B" w:rsidRPr="005D72D8">
        <w:rPr>
          <w:rFonts w:cs="Times New Roman"/>
          <w:i w:val="0"/>
          <w:color w:val="auto"/>
          <w:sz w:val="20"/>
          <w:szCs w:val="20"/>
        </w:rPr>
        <w:t xml:space="preserve">solidity and </w:t>
      </w:r>
      <w:r w:rsidR="00B61A0B" w:rsidRPr="005D72D8">
        <w:rPr>
          <w:rFonts w:cs="Times New Roman"/>
          <w:b/>
          <w:i w:val="0"/>
          <w:color w:val="auto"/>
          <w:sz w:val="20"/>
          <w:szCs w:val="20"/>
        </w:rPr>
        <w:t>(g-h)</w:t>
      </w:r>
      <w:r w:rsidR="00B61A0B" w:rsidRPr="005D72D8">
        <w:rPr>
          <w:rFonts w:cs="Times New Roman"/>
          <w:i w:val="0"/>
          <w:color w:val="auto"/>
          <w:sz w:val="20"/>
          <w:szCs w:val="20"/>
        </w:rPr>
        <w:t xml:space="preserve"> form factor for compressor-aided experiments (sets B and C) at 20, 40 and 60 psi </w:t>
      </w:r>
      <w:r w:rsidR="00547E16">
        <w:rPr>
          <w:rFonts w:cs="Times New Roman"/>
          <w:i w:val="0"/>
          <w:color w:val="auto"/>
          <w:sz w:val="20"/>
          <w:szCs w:val="20"/>
        </w:rPr>
        <w:t>input</w:t>
      </w:r>
      <w:r w:rsidR="00B61A0B" w:rsidRPr="005D72D8">
        <w:rPr>
          <w:rFonts w:cs="Times New Roman"/>
          <w:i w:val="0"/>
          <w:color w:val="auto"/>
          <w:sz w:val="20"/>
          <w:szCs w:val="20"/>
        </w:rPr>
        <w:t xml:space="preserve"> gas pressures</w:t>
      </w:r>
      <w:r w:rsidR="00A43B00">
        <w:rPr>
          <w:rFonts w:cs="Times New Roman"/>
          <w:i w:val="0"/>
          <w:color w:val="auto"/>
          <w:sz w:val="20"/>
          <w:szCs w:val="20"/>
        </w:rPr>
        <w:t xml:space="preserve">. Estimated deviation for each SP is </w:t>
      </w:r>
      <w:r w:rsidR="008678DA">
        <w:rPr>
          <w:rFonts w:cs="Times New Roman"/>
          <w:i w:val="0"/>
          <w:color w:val="auto"/>
          <w:sz w:val="20"/>
          <w:szCs w:val="20"/>
        </w:rPr>
        <w:t>shown</w:t>
      </w:r>
      <w:r w:rsidR="00A43B00">
        <w:rPr>
          <w:rFonts w:cs="Times New Roman"/>
          <w:i w:val="0"/>
          <w:color w:val="auto"/>
          <w:sz w:val="20"/>
          <w:szCs w:val="20"/>
        </w:rPr>
        <w:t xml:space="preserve"> by the error bar</w:t>
      </w:r>
    </w:p>
    <w:p w14:paraId="06E7523F" w14:textId="77777777" w:rsidR="00E406BA" w:rsidRDefault="00266526" w:rsidP="00E406BA">
      <w:pPr>
        <w:keepNext/>
        <w:spacing w:line="360" w:lineRule="auto"/>
      </w:pPr>
      <w:r>
        <w:rPr>
          <w:rFonts w:cs="Times New Roman"/>
          <w:noProof/>
          <w:szCs w:val="20"/>
        </w:rPr>
        <w:lastRenderedPageBreak/>
        <w:drawing>
          <wp:inline distT="0" distB="0" distL="0" distR="0" wp14:anchorId="0A1558A6" wp14:editId="12B3B6F6">
            <wp:extent cx="3061417" cy="6858928"/>
            <wp:effectExtent l="0" t="0" r="5715" b="0"/>
            <wp:docPr id="1988319114" name="Picture 1" descr="A paper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19114" name="Picture 1" descr="A paper with text and numbers&#10;&#10;Description automatically generated"/>
                    <pic:cNvPicPr/>
                  </pic:nvPicPr>
                  <pic:blipFill>
                    <a:blip r:embed="rId16" cstate="hqprint">
                      <a:extLst>
                        <a:ext uri="{28A0092B-C50C-407E-A947-70E740481C1C}">
                          <a14:useLocalDpi xmlns:a14="http://schemas.microsoft.com/office/drawing/2010/main"/>
                        </a:ext>
                      </a:extLst>
                    </a:blip>
                    <a:stretch>
                      <a:fillRect/>
                    </a:stretch>
                  </pic:blipFill>
                  <pic:spPr>
                    <a:xfrm>
                      <a:off x="0" y="0"/>
                      <a:ext cx="3061417" cy="6858928"/>
                    </a:xfrm>
                    <a:prstGeom prst="rect">
                      <a:avLst/>
                    </a:prstGeom>
                  </pic:spPr>
                </pic:pic>
              </a:graphicData>
            </a:graphic>
          </wp:inline>
        </w:drawing>
      </w:r>
    </w:p>
    <w:p w14:paraId="147538FC" w14:textId="5E1850BA" w:rsidR="00E406BA" w:rsidRPr="005D72D8" w:rsidRDefault="00E406BA" w:rsidP="00E406BA">
      <w:pPr>
        <w:keepNext/>
        <w:spacing w:line="240" w:lineRule="auto"/>
        <w:rPr>
          <w:rFonts w:cs="Times New Roman"/>
          <w:i/>
          <w:szCs w:val="20"/>
        </w:rPr>
      </w:pPr>
      <w:r w:rsidRPr="006B16D8">
        <w:rPr>
          <w:b/>
          <w:bCs/>
          <w:szCs w:val="20"/>
        </w:rPr>
        <w:t>Fig. S</w:t>
      </w:r>
      <w:r w:rsidRPr="006B16D8">
        <w:rPr>
          <w:b/>
          <w:bCs/>
          <w:szCs w:val="20"/>
        </w:rPr>
        <w:fldChar w:fldCharType="begin"/>
      </w:r>
      <w:r w:rsidRPr="006B16D8">
        <w:rPr>
          <w:b/>
          <w:bCs/>
          <w:szCs w:val="20"/>
        </w:rPr>
        <w:instrText xml:space="preserve"> SEQ Fig. \* ARABIC </w:instrText>
      </w:r>
      <w:r w:rsidRPr="006B16D8">
        <w:rPr>
          <w:b/>
          <w:bCs/>
          <w:szCs w:val="20"/>
        </w:rPr>
        <w:fldChar w:fldCharType="separate"/>
      </w:r>
      <w:r w:rsidR="005D7B3A">
        <w:rPr>
          <w:b/>
          <w:bCs/>
          <w:noProof/>
          <w:szCs w:val="20"/>
        </w:rPr>
        <w:t>5</w:t>
      </w:r>
      <w:r w:rsidRPr="006B16D8">
        <w:rPr>
          <w:b/>
          <w:bCs/>
          <w:szCs w:val="20"/>
        </w:rPr>
        <w:fldChar w:fldCharType="end"/>
      </w:r>
      <w:r>
        <w:rPr>
          <w:b/>
          <w:bCs/>
          <w:i/>
          <w:iCs/>
          <w:szCs w:val="20"/>
        </w:rPr>
        <w:t xml:space="preserve"> </w:t>
      </w:r>
      <w:r w:rsidRPr="005D72D8">
        <w:rPr>
          <w:rFonts w:cs="Times New Roman"/>
          <w:szCs w:val="20"/>
        </w:rPr>
        <w:t xml:space="preserve">Maximum change (positive or negative) in shape parameters recorded in </w:t>
      </w:r>
      <w:r w:rsidRPr="005D72D8">
        <w:rPr>
          <w:rFonts w:cs="Times New Roman"/>
          <w:b/>
          <w:szCs w:val="20"/>
        </w:rPr>
        <w:t>(a)</w:t>
      </w:r>
      <w:r w:rsidRPr="005D72D8">
        <w:rPr>
          <w:rFonts w:cs="Times New Roman"/>
          <w:szCs w:val="20"/>
        </w:rPr>
        <w:t xml:space="preserve"> Set A, </w:t>
      </w:r>
      <w:r w:rsidRPr="005D72D8">
        <w:rPr>
          <w:rFonts w:cs="Times New Roman"/>
          <w:b/>
          <w:szCs w:val="20"/>
        </w:rPr>
        <w:t>(b)</w:t>
      </w:r>
      <w:r w:rsidRPr="005D72D8">
        <w:rPr>
          <w:rFonts w:cs="Times New Roman"/>
          <w:szCs w:val="20"/>
        </w:rPr>
        <w:t xml:space="preserve"> Set B and </w:t>
      </w:r>
      <w:r w:rsidRPr="005D72D8">
        <w:rPr>
          <w:rFonts w:cs="Times New Roman"/>
          <w:b/>
          <w:szCs w:val="20"/>
        </w:rPr>
        <w:t>(c)</w:t>
      </w:r>
      <w:r w:rsidRPr="005D72D8">
        <w:rPr>
          <w:rFonts w:cs="Times New Roman"/>
          <w:szCs w:val="20"/>
        </w:rPr>
        <w:t xml:space="preserve"> Set C experiment setups, at varying times (within the FOV) and experiment conditions; FOV = field of view</w:t>
      </w:r>
      <w:r w:rsidR="00C50A08">
        <w:rPr>
          <w:rFonts w:cs="Times New Roman"/>
          <w:szCs w:val="20"/>
        </w:rPr>
        <w:t xml:space="preserve">. Error bars represent one </w:t>
      </w:r>
      <w:r w:rsidR="00C50A08" w:rsidRPr="005D72D8">
        <w:rPr>
          <w:rFonts w:cs="Times New Roman"/>
          <w:szCs w:val="20"/>
        </w:rPr>
        <w:t>standard devia</w:t>
      </w:r>
      <w:r w:rsidR="00C50A08">
        <w:rPr>
          <w:rFonts w:cs="Times New Roman"/>
          <w:szCs w:val="20"/>
        </w:rPr>
        <w:t>tion</w:t>
      </w:r>
    </w:p>
    <w:p w14:paraId="4EC3DF51" w14:textId="7017E07A" w:rsidR="00382826" w:rsidRPr="00E406BA" w:rsidRDefault="00382826" w:rsidP="00E406BA">
      <w:pPr>
        <w:pStyle w:val="Caption"/>
        <w:rPr>
          <w:rFonts w:cs="Times New Roman"/>
          <w:b/>
          <w:bCs/>
          <w:i w:val="0"/>
          <w:iCs w:val="0"/>
          <w:color w:val="auto"/>
          <w:sz w:val="20"/>
          <w:szCs w:val="22"/>
        </w:rPr>
      </w:pPr>
    </w:p>
    <w:p w14:paraId="3D21ACFB" w14:textId="77777777" w:rsidR="00752FED" w:rsidRPr="005D72D8" w:rsidRDefault="00752FED" w:rsidP="00752FED">
      <w:pPr>
        <w:pStyle w:val="Caption"/>
        <w:rPr>
          <w:rFonts w:cs="Times New Roman"/>
          <w:sz w:val="20"/>
          <w:szCs w:val="20"/>
        </w:rPr>
      </w:pPr>
    </w:p>
    <w:p w14:paraId="4FF5FD83" w14:textId="77777777" w:rsidR="002F141E" w:rsidRPr="005D72D8" w:rsidRDefault="002F141E">
      <w:pPr>
        <w:rPr>
          <w:rFonts w:cs="Times New Roman"/>
          <w:szCs w:val="20"/>
        </w:rPr>
      </w:pPr>
    </w:p>
    <w:p w14:paraId="6E888B18" w14:textId="77777777" w:rsidR="005D7B3A" w:rsidRDefault="006D25DF" w:rsidP="005D7B3A">
      <w:pPr>
        <w:keepNext/>
        <w:jc w:val="center"/>
      </w:pPr>
      <w:r>
        <w:rPr>
          <w:noProof/>
        </w:rPr>
        <w:lastRenderedPageBreak/>
        <w:drawing>
          <wp:inline distT="0" distB="0" distL="0" distR="0" wp14:anchorId="0179A50C" wp14:editId="42D5C36E">
            <wp:extent cx="5600700" cy="6449060"/>
            <wp:effectExtent l="0" t="0" r="0" b="8890"/>
            <wp:docPr id="1986367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67886" name="Picture 1986367886"/>
                    <pic:cNvPicPr/>
                  </pic:nvPicPr>
                  <pic:blipFill rotWithShape="1">
                    <a:blip r:embed="rId17" cstate="hqprint">
                      <a:extLst>
                        <a:ext uri="{28A0092B-C50C-407E-A947-70E740481C1C}">
                          <a14:useLocalDpi xmlns:a14="http://schemas.microsoft.com/office/drawing/2010/main"/>
                        </a:ext>
                      </a:extLst>
                    </a:blip>
                    <a:srcRect/>
                    <a:stretch/>
                  </pic:blipFill>
                  <pic:spPr bwMode="auto">
                    <a:xfrm>
                      <a:off x="0" y="0"/>
                      <a:ext cx="5600700" cy="6449060"/>
                    </a:xfrm>
                    <a:prstGeom prst="rect">
                      <a:avLst/>
                    </a:prstGeom>
                    <a:ln>
                      <a:noFill/>
                    </a:ln>
                    <a:extLst>
                      <a:ext uri="{53640926-AAD7-44D8-BBD7-CCE9431645EC}">
                        <a14:shadowObscured xmlns:a14="http://schemas.microsoft.com/office/drawing/2010/main"/>
                      </a:ext>
                    </a:extLst>
                  </pic:spPr>
                </pic:pic>
              </a:graphicData>
            </a:graphic>
          </wp:inline>
        </w:drawing>
      </w:r>
    </w:p>
    <w:p w14:paraId="183055A9" w14:textId="39D3E3A6" w:rsidR="00427385" w:rsidRPr="00CE6D28" w:rsidRDefault="005D7B3A" w:rsidP="00427385">
      <w:pPr>
        <w:pStyle w:val="Caption"/>
        <w:rPr>
          <w:rFonts w:cs="Times New Roman"/>
          <w:i w:val="0"/>
          <w:color w:val="auto"/>
          <w:sz w:val="20"/>
          <w:szCs w:val="20"/>
        </w:rPr>
      </w:pPr>
      <w:r w:rsidRPr="005D7B3A">
        <w:rPr>
          <w:b/>
          <w:bCs/>
          <w:i w:val="0"/>
          <w:iCs w:val="0"/>
          <w:color w:val="auto"/>
          <w:sz w:val="20"/>
          <w:szCs w:val="20"/>
        </w:rPr>
        <w:t>Fig. S</w:t>
      </w:r>
      <w:r w:rsidRPr="005D7B3A">
        <w:rPr>
          <w:b/>
          <w:bCs/>
          <w:i w:val="0"/>
          <w:iCs w:val="0"/>
          <w:color w:val="auto"/>
          <w:sz w:val="20"/>
          <w:szCs w:val="20"/>
        </w:rPr>
        <w:fldChar w:fldCharType="begin"/>
      </w:r>
      <w:r w:rsidRPr="005D7B3A">
        <w:rPr>
          <w:b/>
          <w:bCs/>
          <w:i w:val="0"/>
          <w:iCs w:val="0"/>
          <w:color w:val="auto"/>
          <w:sz w:val="20"/>
          <w:szCs w:val="20"/>
        </w:rPr>
        <w:instrText xml:space="preserve"> SEQ Fig. \* ARABIC </w:instrText>
      </w:r>
      <w:r w:rsidRPr="005D7B3A">
        <w:rPr>
          <w:b/>
          <w:bCs/>
          <w:i w:val="0"/>
          <w:iCs w:val="0"/>
          <w:color w:val="auto"/>
          <w:sz w:val="20"/>
          <w:szCs w:val="20"/>
        </w:rPr>
        <w:fldChar w:fldCharType="separate"/>
      </w:r>
      <w:r w:rsidRPr="005D7B3A">
        <w:rPr>
          <w:b/>
          <w:bCs/>
          <w:i w:val="0"/>
          <w:iCs w:val="0"/>
          <w:noProof/>
          <w:color w:val="auto"/>
          <w:sz w:val="20"/>
          <w:szCs w:val="20"/>
        </w:rPr>
        <w:t>6</w:t>
      </w:r>
      <w:r w:rsidRPr="005D7B3A">
        <w:rPr>
          <w:b/>
          <w:bCs/>
          <w:i w:val="0"/>
          <w:iCs w:val="0"/>
          <w:color w:val="auto"/>
          <w:sz w:val="20"/>
          <w:szCs w:val="20"/>
        </w:rPr>
        <w:fldChar w:fldCharType="end"/>
      </w:r>
      <w:r w:rsidR="006D6820" w:rsidRPr="005D7B3A">
        <w:rPr>
          <w:color w:val="auto"/>
        </w:rPr>
        <w:t xml:space="preserve"> </w:t>
      </w:r>
      <w:r w:rsidR="00427385" w:rsidRPr="005D7B3A">
        <w:rPr>
          <w:rFonts w:cs="Times New Roman"/>
          <w:b/>
          <w:i w:val="0"/>
          <w:color w:val="auto"/>
          <w:sz w:val="20"/>
          <w:szCs w:val="20"/>
        </w:rPr>
        <w:t>(a - c)</w:t>
      </w:r>
      <w:r w:rsidR="00427385" w:rsidRPr="005D7B3A">
        <w:rPr>
          <w:rFonts w:cs="Times New Roman"/>
          <w:i w:val="0"/>
          <w:color w:val="auto"/>
          <w:sz w:val="20"/>
          <w:szCs w:val="20"/>
        </w:rPr>
        <w:t xml:space="preserve"> Weber and </w:t>
      </w:r>
      <w:r w:rsidR="00427385" w:rsidRPr="005D7B3A">
        <w:rPr>
          <w:rFonts w:cs="Times New Roman"/>
          <w:b/>
          <w:i w:val="0"/>
          <w:color w:val="auto"/>
          <w:sz w:val="20"/>
          <w:szCs w:val="20"/>
        </w:rPr>
        <w:t xml:space="preserve">(d – f) </w:t>
      </w:r>
      <w:r w:rsidR="00427385" w:rsidRPr="005D7B3A">
        <w:rPr>
          <w:rFonts w:cs="Times New Roman"/>
          <w:i w:val="0"/>
          <w:color w:val="auto"/>
          <w:sz w:val="20"/>
          <w:szCs w:val="20"/>
        </w:rPr>
        <w:t xml:space="preserve">Ohnesorge numbers for experiments with </w:t>
      </w:r>
      <w:r w:rsidR="00C626CB" w:rsidRPr="005D7B3A">
        <w:rPr>
          <w:rFonts w:cs="Times New Roman"/>
          <w:i w:val="0"/>
          <w:color w:val="auto"/>
          <w:sz w:val="20"/>
          <w:szCs w:val="20"/>
        </w:rPr>
        <w:t>the highest</w:t>
      </w:r>
      <w:r w:rsidR="00427385" w:rsidRPr="005D7B3A">
        <w:rPr>
          <w:rFonts w:cs="Times New Roman"/>
          <w:i w:val="0"/>
          <w:color w:val="auto"/>
          <w:sz w:val="20"/>
          <w:szCs w:val="20"/>
        </w:rPr>
        <w:t xml:space="preserve"> changes in </w:t>
      </w:r>
      <w:r w:rsidR="00C626CB" w:rsidRPr="005D7B3A">
        <w:rPr>
          <w:rFonts w:cs="Times New Roman"/>
          <w:i w:val="0"/>
          <w:color w:val="auto"/>
          <w:sz w:val="20"/>
          <w:szCs w:val="20"/>
        </w:rPr>
        <w:t xml:space="preserve">each </w:t>
      </w:r>
      <w:r w:rsidR="00427385" w:rsidRPr="005D7B3A">
        <w:rPr>
          <w:rFonts w:cs="Times New Roman"/>
          <w:i w:val="0"/>
          <w:color w:val="auto"/>
          <w:sz w:val="20"/>
          <w:szCs w:val="20"/>
        </w:rPr>
        <w:t xml:space="preserve">shape parameters across </w:t>
      </w:r>
      <w:r w:rsidR="00427385" w:rsidRPr="00CE6D28">
        <w:rPr>
          <w:rFonts w:cs="Times New Roman"/>
          <w:i w:val="0"/>
          <w:color w:val="auto"/>
          <w:sz w:val="20"/>
          <w:szCs w:val="20"/>
        </w:rPr>
        <w:t>the three experiment set ups (sets A, B and C). Square markers represent solidity, while left- and right-pointed triangle markers represent form factor and convexity, respectively</w:t>
      </w:r>
      <w:r w:rsidR="00A43B00" w:rsidRPr="00CE6D28">
        <w:rPr>
          <w:rFonts w:cs="Times New Roman"/>
          <w:i w:val="0"/>
          <w:color w:val="auto"/>
          <w:sz w:val="20"/>
          <w:szCs w:val="20"/>
        </w:rPr>
        <w:t xml:space="preserve">. Standard deviations of the dimensionless number and shape parameters are </w:t>
      </w:r>
      <w:r w:rsidR="008678DA" w:rsidRPr="00CE6D28">
        <w:rPr>
          <w:rFonts w:cs="Times New Roman"/>
          <w:i w:val="0"/>
          <w:color w:val="auto"/>
          <w:sz w:val="20"/>
          <w:szCs w:val="20"/>
        </w:rPr>
        <w:t>shown</w:t>
      </w:r>
      <w:r w:rsidR="00A43B00" w:rsidRPr="00CE6D28">
        <w:rPr>
          <w:rFonts w:cs="Times New Roman"/>
          <w:i w:val="0"/>
          <w:color w:val="auto"/>
          <w:sz w:val="20"/>
          <w:szCs w:val="20"/>
        </w:rPr>
        <w:t xml:space="preserve"> by the error bars</w:t>
      </w:r>
    </w:p>
    <w:p w14:paraId="34E0AA9E" w14:textId="1152FB5B" w:rsidR="00427385" w:rsidRPr="00CE6D28" w:rsidRDefault="00F547D6" w:rsidP="00F547D6">
      <w:pPr>
        <w:pStyle w:val="Caption"/>
        <w:jc w:val="left"/>
        <w:rPr>
          <w:rFonts w:eastAsiaTheme="majorEastAsia" w:cs="Times New Roman"/>
          <w:bCs/>
          <w:i w:val="0"/>
          <w:iCs w:val="0"/>
          <w:color w:val="auto"/>
          <w:sz w:val="20"/>
          <w:szCs w:val="20"/>
        </w:rPr>
      </w:pPr>
      <w:r w:rsidRPr="00CE6D28">
        <w:rPr>
          <w:rFonts w:eastAsiaTheme="majorEastAsia" w:cs="Times New Roman"/>
          <w:bCs/>
          <w:i w:val="0"/>
          <w:iCs w:val="0"/>
          <w:color w:val="auto"/>
          <w:sz w:val="20"/>
          <w:szCs w:val="20"/>
        </w:rPr>
        <w:t xml:space="preserve"> </w:t>
      </w:r>
    </w:p>
    <w:p w14:paraId="2EA2ED5F" w14:textId="77777777" w:rsidR="0012355A" w:rsidRDefault="0012355A">
      <w:pPr>
        <w:jc w:val="left"/>
        <w:rPr>
          <w:rFonts w:eastAsiaTheme="majorEastAsia" w:cs="Times New Roman"/>
          <w:bCs/>
          <w:szCs w:val="20"/>
        </w:rPr>
      </w:pPr>
      <w:r>
        <w:rPr>
          <w:rFonts w:eastAsiaTheme="majorEastAsia" w:cs="Times New Roman"/>
          <w:bCs/>
          <w:i/>
          <w:iCs/>
          <w:szCs w:val="20"/>
        </w:rPr>
        <w:br w:type="page"/>
      </w:r>
    </w:p>
    <w:p w14:paraId="4E86F089" w14:textId="77777777" w:rsidR="009B2390" w:rsidRPr="005D72D8" w:rsidRDefault="009B2390" w:rsidP="00540900">
      <w:pPr>
        <w:pStyle w:val="Heading1"/>
        <w:jc w:val="center"/>
        <w:rPr>
          <w:rFonts w:cs="Times New Roman"/>
          <w:b/>
          <w:sz w:val="20"/>
          <w:szCs w:val="20"/>
        </w:rPr>
      </w:pPr>
      <w:r w:rsidRPr="005D72D8">
        <w:rPr>
          <w:rFonts w:cs="Times New Roman"/>
          <w:b/>
          <w:sz w:val="20"/>
          <w:szCs w:val="20"/>
        </w:rPr>
        <w:lastRenderedPageBreak/>
        <w:t>References</w:t>
      </w:r>
    </w:p>
    <w:p w14:paraId="016E1E8A" w14:textId="05871C07" w:rsidR="00547E16" w:rsidRPr="00547E16" w:rsidRDefault="00547E16" w:rsidP="00547E16">
      <w:pPr>
        <w:widowControl w:val="0"/>
        <w:autoSpaceDE w:val="0"/>
        <w:autoSpaceDN w:val="0"/>
        <w:adjustRightInd w:val="0"/>
        <w:spacing w:line="240" w:lineRule="auto"/>
        <w:ind w:left="480" w:hanging="480"/>
        <w:rPr>
          <w:rFonts w:cs="Times New Roman"/>
          <w:noProof/>
          <w:szCs w:val="24"/>
        </w:rPr>
      </w:pPr>
      <w:r>
        <w:rPr>
          <w:rFonts w:cs="Times New Roman"/>
          <w:szCs w:val="20"/>
        </w:rPr>
        <w:fldChar w:fldCharType="begin" w:fldLock="1"/>
      </w:r>
      <w:r>
        <w:rPr>
          <w:rFonts w:cs="Times New Roman"/>
          <w:szCs w:val="20"/>
        </w:rPr>
        <w:instrText xml:space="preserve">ADDIN Mendeley Bibliography CSL_BIBLIOGRAPHY </w:instrText>
      </w:r>
      <w:r>
        <w:rPr>
          <w:rFonts w:cs="Times New Roman"/>
          <w:szCs w:val="20"/>
        </w:rPr>
        <w:fldChar w:fldCharType="separate"/>
      </w:r>
      <w:r w:rsidRPr="00547E16">
        <w:rPr>
          <w:rFonts w:cs="Times New Roman"/>
          <w:noProof/>
          <w:szCs w:val="24"/>
        </w:rPr>
        <w:t>Guildenbecher DR, López-Rivera C, Sojka PE (2009) Secondary atomization. Exp Fluids. https://doi.org/10.1007/s00348-008-0593-2</w:t>
      </w:r>
    </w:p>
    <w:p w14:paraId="7896505F" w14:textId="77777777" w:rsidR="00547E16" w:rsidRPr="00547E16" w:rsidRDefault="00547E16" w:rsidP="00547E16">
      <w:pPr>
        <w:widowControl w:val="0"/>
        <w:autoSpaceDE w:val="0"/>
        <w:autoSpaceDN w:val="0"/>
        <w:adjustRightInd w:val="0"/>
        <w:spacing w:line="240" w:lineRule="auto"/>
        <w:ind w:left="480" w:hanging="480"/>
        <w:rPr>
          <w:rFonts w:cs="Times New Roman"/>
          <w:noProof/>
          <w:szCs w:val="24"/>
        </w:rPr>
      </w:pPr>
      <w:r w:rsidRPr="00547E16">
        <w:rPr>
          <w:rFonts w:cs="Times New Roman"/>
          <w:noProof/>
          <w:szCs w:val="24"/>
        </w:rPr>
        <w:t>Hinze JO (1955) Fundamentals of the hydrodynamic mechanism of splitting in dispersion processes. AIChE J. https://doi.org/10.1002/aic.690010303</w:t>
      </w:r>
    </w:p>
    <w:p w14:paraId="39964E37" w14:textId="77777777" w:rsidR="00547E16" w:rsidRPr="00547E16" w:rsidRDefault="00547E16" w:rsidP="00547E16">
      <w:pPr>
        <w:widowControl w:val="0"/>
        <w:autoSpaceDE w:val="0"/>
        <w:autoSpaceDN w:val="0"/>
        <w:adjustRightInd w:val="0"/>
        <w:spacing w:line="240" w:lineRule="auto"/>
        <w:ind w:left="480" w:hanging="480"/>
        <w:rPr>
          <w:rFonts w:cs="Times New Roman"/>
          <w:noProof/>
          <w:szCs w:val="24"/>
        </w:rPr>
      </w:pPr>
      <w:r w:rsidRPr="00547E16">
        <w:rPr>
          <w:rFonts w:cs="Times New Roman"/>
          <w:noProof/>
          <w:szCs w:val="24"/>
        </w:rPr>
        <w:t>Hsiang LP, Faeth GM (1992) Near-limit drop deformation and secondary breakup. Int J Multiph Flow 18:635–652. https://doi.org/10.1016/0301-9322(92)90036-G</w:t>
      </w:r>
    </w:p>
    <w:p w14:paraId="5643632E" w14:textId="77777777" w:rsidR="00547E16" w:rsidRPr="00547E16" w:rsidRDefault="00547E16" w:rsidP="00547E16">
      <w:pPr>
        <w:widowControl w:val="0"/>
        <w:autoSpaceDE w:val="0"/>
        <w:autoSpaceDN w:val="0"/>
        <w:adjustRightInd w:val="0"/>
        <w:spacing w:line="240" w:lineRule="auto"/>
        <w:ind w:left="480" w:hanging="480"/>
        <w:rPr>
          <w:rFonts w:cs="Times New Roman"/>
          <w:noProof/>
          <w:szCs w:val="24"/>
        </w:rPr>
      </w:pPr>
      <w:r w:rsidRPr="00547E16">
        <w:rPr>
          <w:rFonts w:cs="Times New Roman"/>
          <w:noProof/>
          <w:szCs w:val="24"/>
        </w:rPr>
        <w:t>Jain M, Prakash RS, Tomar G, Ravikrishna R V. (2015) Secondary breakup of a drop at moderate Weber numbers. Proc R Soc A Math Phys Eng Sci 471:. https://doi.org/10.1098/rspa.2014.0930</w:t>
      </w:r>
    </w:p>
    <w:p w14:paraId="7240B553" w14:textId="77777777" w:rsidR="00547E16" w:rsidRPr="00547E16" w:rsidRDefault="00547E16" w:rsidP="00547E16">
      <w:pPr>
        <w:widowControl w:val="0"/>
        <w:autoSpaceDE w:val="0"/>
        <w:autoSpaceDN w:val="0"/>
        <w:adjustRightInd w:val="0"/>
        <w:spacing w:line="240" w:lineRule="auto"/>
        <w:ind w:left="480" w:hanging="480"/>
        <w:rPr>
          <w:rFonts w:cs="Times New Roman"/>
          <w:noProof/>
          <w:szCs w:val="24"/>
        </w:rPr>
      </w:pPr>
      <w:r w:rsidRPr="00547E16">
        <w:rPr>
          <w:rFonts w:cs="Times New Roman"/>
          <w:noProof/>
          <w:szCs w:val="24"/>
        </w:rPr>
        <w:t>Krzeczkowski SA (1980) Measurement of liquid droplet disintegration mechanisms. Int J Multiph Flow 6:227–239. https://doi.org/10.1016/0301-9322(80)90013-0</w:t>
      </w:r>
    </w:p>
    <w:p w14:paraId="37791449" w14:textId="77777777" w:rsidR="00547E16" w:rsidRPr="00547E16" w:rsidRDefault="00547E16" w:rsidP="00547E16">
      <w:pPr>
        <w:widowControl w:val="0"/>
        <w:autoSpaceDE w:val="0"/>
        <w:autoSpaceDN w:val="0"/>
        <w:adjustRightInd w:val="0"/>
        <w:spacing w:line="240" w:lineRule="auto"/>
        <w:ind w:left="480" w:hanging="480"/>
        <w:rPr>
          <w:rFonts w:cs="Times New Roman"/>
          <w:noProof/>
        </w:rPr>
      </w:pPr>
      <w:r w:rsidRPr="00547E16">
        <w:rPr>
          <w:rFonts w:cs="Times New Roman"/>
          <w:noProof/>
          <w:szCs w:val="24"/>
        </w:rPr>
        <w:t>Pilch M, Erdman CA (1987) Use of breakup time data and velocity history data to predict the maximum size of stable fragments for acceleration-induced breakup of a liquid drop. Int J Multiph Flow. https://doi.org/10.1016/0301-9322(87)90063-2</w:t>
      </w:r>
    </w:p>
    <w:p w14:paraId="44EEF8DC" w14:textId="77777777" w:rsidR="00547E16" w:rsidRDefault="00547E16">
      <w:pPr>
        <w:widowControl w:val="0"/>
        <w:autoSpaceDE w:val="0"/>
        <w:autoSpaceDN w:val="0"/>
        <w:adjustRightInd w:val="0"/>
        <w:spacing w:after="0" w:line="240" w:lineRule="auto"/>
        <w:rPr>
          <w:rFonts w:cs="Times New Roman"/>
          <w:sz w:val="24"/>
          <w:szCs w:val="24"/>
        </w:rPr>
      </w:pPr>
      <w:r>
        <w:rPr>
          <w:rFonts w:cs="Times New Roman"/>
          <w:szCs w:val="20"/>
        </w:rPr>
        <w:fldChar w:fldCharType="end"/>
      </w:r>
    </w:p>
    <w:sectPr w:rsidR="00547E16" w:rsidSect="007061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DBE5F" w14:textId="77777777" w:rsidR="00281052" w:rsidRDefault="00281052" w:rsidP="009B2390">
      <w:pPr>
        <w:spacing w:after="0" w:line="240" w:lineRule="auto"/>
      </w:pPr>
      <w:r>
        <w:separator/>
      </w:r>
    </w:p>
  </w:endnote>
  <w:endnote w:type="continuationSeparator" w:id="0">
    <w:p w14:paraId="143911FF" w14:textId="77777777" w:rsidR="00281052" w:rsidRDefault="00281052" w:rsidP="009B2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0743981"/>
      <w:docPartObj>
        <w:docPartGallery w:val="Page Numbers (Bottom of Page)"/>
        <w:docPartUnique/>
      </w:docPartObj>
    </w:sdtPr>
    <w:sdtEndPr>
      <w:rPr>
        <w:noProof/>
      </w:rPr>
    </w:sdtEndPr>
    <w:sdtContent>
      <w:p w14:paraId="038828F7" w14:textId="2C273034" w:rsidR="0012355A" w:rsidRDefault="001235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E22115" w14:textId="77777777" w:rsidR="0012355A" w:rsidRDefault="00123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C210A" w14:textId="77777777" w:rsidR="00281052" w:rsidRDefault="00281052" w:rsidP="009B2390">
      <w:pPr>
        <w:spacing w:after="0" w:line="240" w:lineRule="auto"/>
      </w:pPr>
      <w:r>
        <w:separator/>
      </w:r>
    </w:p>
  </w:footnote>
  <w:footnote w:type="continuationSeparator" w:id="0">
    <w:p w14:paraId="689A4348" w14:textId="77777777" w:rsidR="00281052" w:rsidRDefault="00281052" w:rsidP="009B23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42878"/>
    <w:multiLevelType w:val="hybridMultilevel"/>
    <w:tmpl w:val="98E8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D2902"/>
    <w:multiLevelType w:val="hybridMultilevel"/>
    <w:tmpl w:val="2F84221A"/>
    <w:lvl w:ilvl="0" w:tplc="6C162216">
      <w:start w:val="1"/>
      <w:numFmt w:val="upperLetter"/>
      <w:lvlText w:val="Set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B06604"/>
    <w:multiLevelType w:val="hybridMultilevel"/>
    <w:tmpl w:val="DE3C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FC12FD"/>
    <w:multiLevelType w:val="hybridMultilevel"/>
    <w:tmpl w:val="3E1C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7D6EE6"/>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971A1F"/>
    <w:multiLevelType w:val="hybridMultilevel"/>
    <w:tmpl w:val="805CE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FA5F1C"/>
    <w:multiLevelType w:val="multilevel"/>
    <w:tmpl w:val="DBC0E874"/>
    <w:lvl w:ilvl="0">
      <w:start w:val="1"/>
      <w:numFmt w:val="decimal"/>
      <w:lvlText w:val="%1."/>
      <w:lvlJc w:val="left"/>
      <w:pPr>
        <w:ind w:left="360" w:hanging="360"/>
      </w:pPr>
      <w:rPr>
        <w:rFonts w:cs="Times New Roman" w:hint="default"/>
      </w:rPr>
    </w:lvl>
    <w:lvl w:ilvl="1">
      <w:start w:val="1"/>
      <w:numFmt w:val="decimal"/>
      <w:lvlText w:val="%1.%2."/>
      <w:lvlJc w:val="left"/>
      <w:pPr>
        <w:ind w:left="936" w:hanging="360"/>
      </w:pPr>
      <w:rPr>
        <w:rFonts w:cs="Times New Roman" w:hint="default"/>
      </w:rPr>
    </w:lvl>
    <w:lvl w:ilvl="2">
      <w:start w:val="1"/>
      <w:numFmt w:val="decimal"/>
      <w:lvlText w:val="%1.%2.%3."/>
      <w:lvlJc w:val="left"/>
      <w:pPr>
        <w:ind w:left="1872" w:hanging="720"/>
      </w:pPr>
      <w:rPr>
        <w:rFonts w:cs="Times New Roman" w:hint="default"/>
      </w:rPr>
    </w:lvl>
    <w:lvl w:ilvl="3">
      <w:start w:val="1"/>
      <w:numFmt w:val="decimal"/>
      <w:lvlText w:val="%1.%2.%3.%4."/>
      <w:lvlJc w:val="left"/>
      <w:pPr>
        <w:ind w:left="2448" w:hanging="720"/>
      </w:pPr>
      <w:rPr>
        <w:rFonts w:cs="Times New Roman" w:hint="default"/>
      </w:rPr>
    </w:lvl>
    <w:lvl w:ilvl="4">
      <w:start w:val="1"/>
      <w:numFmt w:val="decimal"/>
      <w:lvlText w:val="%1.%2.%3.%4.%5."/>
      <w:lvlJc w:val="left"/>
      <w:pPr>
        <w:ind w:left="3384" w:hanging="1080"/>
      </w:pPr>
      <w:rPr>
        <w:rFonts w:cs="Times New Roman" w:hint="default"/>
      </w:rPr>
    </w:lvl>
    <w:lvl w:ilvl="5">
      <w:start w:val="1"/>
      <w:numFmt w:val="decimal"/>
      <w:lvlText w:val="%1.%2.%3.%4.%5.%6."/>
      <w:lvlJc w:val="left"/>
      <w:pPr>
        <w:ind w:left="3960" w:hanging="1080"/>
      </w:pPr>
      <w:rPr>
        <w:rFonts w:cs="Times New Roman" w:hint="default"/>
      </w:rPr>
    </w:lvl>
    <w:lvl w:ilvl="6">
      <w:start w:val="1"/>
      <w:numFmt w:val="decimal"/>
      <w:lvlText w:val="%1.%2.%3.%4.%5.%6.%7."/>
      <w:lvlJc w:val="left"/>
      <w:pPr>
        <w:ind w:left="4536" w:hanging="1080"/>
      </w:pPr>
      <w:rPr>
        <w:rFonts w:cs="Times New Roman" w:hint="default"/>
      </w:rPr>
    </w:lvl>
    <w:lvl w:ilvl="7">
      <w:start w:val="1"/>
      <w:numFmt w:val="decimal"/>
      <w:lvlText w:val="%1.%2.%3.%4.%5.%6.%7.%8."/>
      <w:lvlJc w:val="left"/>
      <w:pPr>
        <w:ind w:left="5472" w:hanging="1440"/>
      </w:pPr>
      <w:rPr>
        <w:rFonts w:cs="Times New Roman" w:hint="default"/>
      </w:rPr>
    </w:lvl>
    <w:lvl w:ilvl="8">
      <w:start w:val="1"/>
      <w:numFmt w:val="decimal"/>
      <w:lvlText w:val="%1.%2.%3.%4.%5.%6.%7.%8.%9."/>
      <w:lvlJc w:val="left"/>
      <w:pPr>
        <w:ind w:left="6048" w:hanging="1440"/>
      </w:pPr>
      <w:rPr>
        <w:rFonts w:cs="Times New Roman" w:hint="default"/>
      </w:rPr>
    </w:lvl>
  </w:abstractNum>
  <w:abstractNum w:abstractNumId="7" w15:restartNumberingAfterBreak="0">
    <w:nsid w:val="3E6862E2"/>
    <w:multiLevelType w:val="hybridMultilevel"/>
    <w:tmpl w:val="D1CC252E"/>
    <w:lvl w:ilvl="0" w:tplc="0809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8" w15:restartNumberingAfterBreak="0">
    <w:nsid w:val="412D1165"/>
    <w:multiLevelType w:val="hybridMultilevel"/>
    <w:tmpl w:val="FD1A771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67A7263"/>
    <w:multiLevelType w:val="hybridMultilevel"/>
    <w:tmpl w:val="123A8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0B3985"/>
    <w:multiLevelType w:val="hybridMultilevel"/>
    <w:tmpl w:val="D8D26AA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1" w15:restartNumberingAfterBreak="0">
    <w:nsid w:val="4C3C5EEA"/>
    <w:multiLevelType w:val="hybridMultilevel"/>
    <w:tmpl w:val="9B361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D20D1F"/>
    <w:multiLevelType w:val="hybridMultilevel"/>
    <w:tmpl w:val="30521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361EA"/>
    <w:multiLevelType w:val="hybridMultilevel"/>
    <w:tmpl w:val="97F4E858"/>
    <w:lvl w:ilvl="0" w:tplc="CB0C31E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5A234CB1"/>
    <w:multiLevelType w:val="hybridMultilevel"/>
    <w:tmpl w:val="EBB4F2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1DD779F"/>
    <w:multiLevelType w:val="hybridMultilevel"/>
    <w:tmpl w:val="BC904F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1F04BAC"/>
    <w:multiLevelType w:val="multilevel"/>
    <w:tmpl w:val="91EEF6F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52908E0"/>
    <w:multiLevelType w:val="hybridMultilevel"/>
    <w:tmpl w:val="4E9886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167795"/>
    <w:multiLevelType w:val="hybridMultilevel"/>
    <w:tmpl w:val="9CB2C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327766"/>
    <w:multiLevelType w:val="hybridMultilevel"/>
    <w:tmpl w:val="87E25120"/>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0" w15:restartNumberingAfterBreak="0">
    <w:nsid w:val="7FA953B1"/>
    <w:multiLevelType w:val="multilevel"/>
    <w:tmpl w:val="626892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95765201">
    <w:abstractNumId w:val="11"/>
  </w:num>
  <w:num w:numId="2" w16cid:durableId="1228960289">
    <w:abstractNumId w:val="15"/>
  </w:num>
  <w:num w:numId="3" w16cid:durableId="2052029097">
    <w:abstractNumId w:val="4"/>
  </w:num>
  <w:num w:numId="4" w16cid:durableId="2113628228">
    <w:abstractNumId w:val="1"/>
  </w:num>
  <w:num w:numId="5" w16cid:durableId="946038464">
    <w:abstractNumId w:val="17"/>
  </w:num>
  <w:num w:numId="6" w16cid:durableId="1849370691">
    <w:abstractNumId w:val="14"/>
  </w:num>
  <w:num w:numId="7" w16cid:durableId="1861778294">
    <w:abstractNumId w:val="8"/>
  </w:num>
  <w:num w:numId="8" w16cid:durableId="165365859">
    <w:abstractNumId w:val="13"/>
  </w:num>
  <w:num w:numId="9" w16cid:durableId="1491751757">
    <w:abstractNumId w:val="3"/>
  </w:num>
  <w:num w:numId="10" w16cid:durableId="1599678503">
    <w:abstractNumId w:val="16"/>
  </w:num>
  <w:num w:numId="11" w16cid:durableId="514731361">
    <w:abstractNumId w:val="18"/>
  </w:num>
  <w:num w:numId="12" w16cid:durableId="1834450095">
    <w:abstractNumId w:val="12"/>
  </w:num>
  <w:num w:numId="13" w16cid:durableId="1738282454">
    <w:abstractNumId w:val="2"/>
  </w:num>
  <w:num w:numId="14" w16cid:durableId="490559960">
    <w:abstractNumId w:val="0"/>
  </w:num>
  <w:num w:numId="15" w16cid:durableId="1511988240">
    <w:abstractNumId w:val="6"/>
  </w:num>
  <w:num w:numId="16" w16cid:durableId="825322142">
    <w:abstractNumId w:val="19"/>
  </w:num>
  <w:num w:numId="17" w16cid:durableId="1114445867">
    <w:abstractNumId w:val="7"/>
  </w:num>
  <w:num w:numId="18" w16cid:durableId="1043168809">
    <w:abstractNumId w:val="10"/>
  </w:num>
  <w:num w:numId="19" w16cid:durableId="568539280">
    <w:abstractNumId w:val="5"/>
  </w:num>
  <w:num w:numId="20" w16cid:durableId="2093046231">
    <w:abstractNumId w:val="9"/>
  </w:num>
  <w:num w:numId="21" w16cid:durableId="5944772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58"/>
    <w:rsid w:val="00001C05"/>
    <w:rsid w:val="00004816"/>
    <w:rsid w:val="00027732"/>
    <w:rsid w:val="00031572"/>
    <w:rsid w:val="00031858"/>
    <w:rsid w:val="0004670A"/>
    <w:rsid w:val="00052500"/>
    <w:rsid w:val="00052976"/>
    <w:rsid w:val="000566B4"/>
    <w:rsid w:val="00074CC1"/>
    <w:rsid w:val="00077470"/>
    <w:rsid w:val="000800F0"/>
    <w:rsid w:val="000821A6"/>
    <w:rsid w:val="00091037"/>
    <w:rsid w:val="00096EC1"/>
    <w:rsid w:val="000B0CB3"/>
    <w:rsid w:val="000B123B"/>
    <w:rsid w:val="000C06AA"/>
    <w:rsid w:val="000C08FE"/>
    <w:rsid w:val="000C5259"/>
    <w:rsid w:val="000D22D0"/>
    <w:rsid w:val="000E56D2"/>
    <w:rsid w:val="000E75D3"/>
    <w:rsid w:val="000F697A"/>
    <w:rsid w:val="00102CC8"/>
    <w:rsid w:val="001055FC"/>
    <w:rsid w:val="0012355A"/>
    <w:rsid w:val="00134292"/>
    <w:rsid w:val="00137A8B"/>
    <w:rsid w:val="001404C4"/>
    <w:rsid w:val="00146176"/>
    <w:rsid w:val="00155438"/>
    <w:rsid w:val="00155568"/>
    <w:rsid w:val="001605C2"/>
    <w:rsid w:val="001618CC"/>
    <w:rsid w:val="00171CA9"/>
    <w:rsid w:val="001736F7"/>
    <w:rsid w:val="001775E8"/>
    <w:rsid w:val="0018702A"/>
    <w:rsid w:val="001941BA"/>
    <w:rsid w:val="001B6517"/>
    <w:rsid w:val="001B68DD"/>
    <w:rsid w:val="001C2140"/>
    <w:rsid w:val="001C38C6"/>
    <w:rsid w:val="001D5D27"/>
    <w:rsid w:val="001E4DA5"/>
    <w:rsid w:val="002007E0"/>
    <w:rsid w:val="00201094"/>
    <w:rsid w:val="00205C65"/>
    <w:rsid w:val="00211150"/>
    <w:rsid w:val="002214CC"/>
    <w:rsid w:val="002237A4"/>
    <w:rsid w:val="002237D3"/>
    <w:rsid w:val="00247A82"/>
    <w:rsid w:val="002528A0"/>
    <w:rsid w:val="00253356"/>
    <w:rsid w:val="00256B63"/>
    <w:rsid w:val="00261545"/>
    <w:rsid w:val="002646FC"/>
    <w:rsid w:val="00266526"/>
    <w:rsid w:val="00266EA2"/>
    <w:rsid w:val="00281052"/>
    <w:rsid w:val="002963B1"/>
    <w:rsid w:val="002A2061"/>
    <w:rsid w:val="002B43F6"/>
    <w:rsid w:val="002C2B6D"/>
    <w:rsid w:val="002C668B"/>
    <w:rsid w:val="002D2CBF"/>
    <w:rsid w:val="002D35BB"/>
    <w:rsid w:val="002F141E"/>
    <w:rsid w:val="003044CB"/>
    <w:rsid w:val="00305670"/>
    <w:rsid w:val="00350667"/>
    <w:rsid w:val="0035216E"/>
    <w:rsid w:val="003566A9"/>
    <w:rsid w:val="0035765D"/>
    <w:rsid w:val="003633D9"/>
    <w:rsid w:val="00363ECA"/>
    <w:rsid w:val="00382826"/>
    <w:rsid w:val="00384961"/>
    <w:rsid w:val="00391CA5"/>
    <w:rsid w:val="003A348C"/>
    <w:rsid w:val="003A3922"/>
    <w:rsid w:val="003A59B3"/>
    <w:rsid w:val="003B42DB"/>
    <w:rsid w:val="003B55A0"/>
    <w:rsid w:val="003C2125"/>
    <w:rsid w:val="003D2B32"/>
    <w:rsid w:val="003E53DE"/>
    <w:rsid w:val="003E78A8"/>
    <w:rsid w:val="004033FC"/>
    <w:rsid w:val="00427385"/>
    <w:rsid w:val="00460637"/>
    <w:rsid w:val="00464C80"/>
    <w:rsid w:val="0048058F"/>
    <w:rsid w:val="004843D0"/>
    <w:rsid w:val="004A3DFB"/>
    <w:rsid w:val="004B2636"/>
    <w:rsid w:val="004C398C"/>
    <w:rsid w:val="004E077D"/>
    <w:rsid w:val="004E1D4C"/>
    <w:rsid w:val="004F73F4"/>
    <w:rsid w:val="0050049C"/>
    <w:rsid w:val="0050233B"/>
    <w:rsid w:val="005111FB"/>
    <w:rsid w:val="00520336"/>
    <w:rsid w:val="005214C6"/>
    <w:rsid w:val="00525E8E"/>
    <w:rsid w:val="00527108"/>
    <w:rsid w:val="00527F82"/>
    <w:rsid w:val="005367B7"/>
    <w:rsid w:val="00540900"/>
    <w:rsid w:val="0054460C"/>
    <w:rsid w:val="00547E16"/>
    <w:rsid w:val="00550153"/>
    <w:rsid w:val="00552813"/>
    <w:rsid w:val="00573C39"/>
    <w:rsid w:val="00586CF2"/>
    <w:rsid w:val="00590FF7"/>
    <w:rsid w:val="005A0252"/>
    <w:rsid w:val="005A2001"/>
    <w:rsid w:val="005A4A88"/>
    <w:rsid w:val="005C58BF"/>
    <w:rsid w:val="005D483B"/>
    <w:rsid w:val="005D519C"/>
    <w:rsid w:val="005D72D8"/>
    <w:rsid w:val="005D7B3A"/>
    <w:rsid w:val="005E5B4E"/>
    <w:rsid w:val="00600845"/>
    <w:rsid w:val="006059FB"/>
    <w:rsid w:val="006069A0"/>
    <w:rsid w:val="006127E9"/>
    <w:rsid w:val="00621E02"/>
    <w:rsid w:val="00627274"/>
    <w:rsid w:val="0064108C"/>
    <w:rsid w:val="00645521"/>
    <w:rsid w:val="006455E7"/>
    <w:rsid w:val="00654201"/>
    <w:rsid w:val="006639AD"/>
    <w:rsid w:val="00665B7B"/>
    <w:rsid w:val="0067181D"/>
    <w:rsid w:val="00680EAD"/>
    <w:rsid w:val="00692234"/>
    <w:rsid w:val="006A13BE"/>
    <w:rsid w:val="006A5C86"/>
    <w:rsid w:val="006B15B4"/>
    <w:rsid w:val="006B16D8"/>
    <w:rsid w:val="006B1ADF"/>
    <w:rsid w:val="006B6C46"/>
    <w:rsid w:val="006C19AA"/>
    <w:rsid w:val="006C1BA0"/>
    <w:rsid w:val="006C5E62"/>
    <w:rsid w:val="006D25DF"/>
    <w:rsid w:val="006D4B8A"/>
    <w:rsid w:val="006D6820"/>
    <w:rsid w:val="006E3C75"/>
    <w:rsid w:val="006F1676"/>
    <w:rsid w:val="006F247F"/>
    <w:rsid w:val="007014C6"/>
    <w:rsid w:val="007061F4"/>
    <w:rsid w:val="007108AC"/>
    <w:rsid w:val="0071269E"/>
    <w:rsid w:val="007150F8"/>
    <w:rsid w:val="00722329"/>
    <w:rsid w:val="00731D33"/>
    <w:rsid w:val="00736E8B"/>
    <w:rsid w:val="00752FED"/>
    <w:rsid w:val="007632D5"/>
    <w:rsid w:val="00784718"/>
    <w:rsid w:val="00786AC5"/>
    <w:rsid w:val="007913A4"/>
    <w:rsid w:val="007946BD"/>
    <w:rsid w:val="0079726E"/>
    <w:rsid w:val="007D7155"/>
    <w:rsid w:val="007E0C79"/>
    <w:rsid w:val="007F0775"/>
    <w:rsid w:val="007F621B"/>
    <w:rsid w:val="00822B3A"/>
    <w:rsid w:val="00825A76"/>
    <w:rsid w:val="0083707B"/>
    <w:rsid w:val="00855B78"/>
    <w:rsid w:val="0086268B"/>
    <w:rsid w:val="008675A9"/>
    <w:rsid w:val="008678DA"/>
    <w:rsid w:val="00870B84"/>
    <w:rsid w:val="008822DF"/>
    <w:rsid w:val="00894FEC"/>
    <w:rsid w:val="008A4141"/>
    <w:rsid w:val="008B021A"/>
    <w:rsid w:val="008B1D71"/>
    <w:rsid w:val="008C0EC5"/>
    <w:rsid w:val="008C5F05"/>
    <w:rsid w:val="008E2C84"/>
    <w:rsid w:val="008E56BD"/>
    <w:rsid w:val="008E600E"/>
    <w:rsid w:val="008E7D4D"/>
    <w:rsid w:val="00905F60"/>
    <w:rsid w:val="00906297"/>
    <w:rsid w:val="009120E3"/>
    <w:rsid w:val="009179B8"/>
    <w:rsid w:val="00921E7A"/>
    <w:rsid w:val="009233E0"/>
    <w:rsid w:val="00927084"/>
    <w:rsid w:val="00935C94"/>
    <w:rsid w:val="00957786"/>
    <w:rsid w:val="009637EE"/>
    <w:rsid w:val="00970D24"/>
    <w:rsid w:val="009739F0"/>
    <w:rsid w:val="00974A23"/>
    <w:rsid w:val="00980B51"/>
    <w:rsid w:val="009870C6"/>
    <w:rsid w:val="00987F9C"/>
    <w:rsid w:val="009A48CD"/>
    <w:rsid w:val="009A5B11"/>
    <w:rsid w:val="009B2390"/>
    <w:rsid w:val="009B5095"/>
    <w:rsid w:val="009C6A90"/>
    <w:rsid w:val="009F45C0"/>
    <w:rsid w:val="009F56F4"/>
    <w:rsid w:val="009F6BAC"/>
    <w:rsid w:val="00A01415"/>
    <w:rsid w:val="00A207D3"/>
    <w:rsid w:val="00A24ED7"/>
    <w:rsid w:val="00A43B00"/>
    <w:rsid w:val="00A50D29"/>
    <w:rsid w:val="00A60FDA"/>
    <w:rsid w:val="00A65183"/>
    <w:rsid w:val="00A71AAB"/>
    <w:rsid w:val="00A72A1B"/>
    <w:rsid w:val="00A7730F"/>
    <w:rsid w:val="00A870E2"/>
    <w:rsid w:val="00A9475C"/>
    <w:rsid w:val="00AB25CA"/>
    <w:rsid w:val="00AB2709"/>
    <w:rsid w:val="00AB4BED"/>
    <w:rsid w:val="00AB7753"/>
    <w:rsid w:val="00AC3C43"/>
    <w:rsid w:val="00AD3A4C"/>
    <w:rsid w:val="00AD4C6F"/>
    <w:rsid w:val="00AF1E98"/>
    <w:rsid w:val="00AF4726"/>
    <w:rsid w:val="00B009DB"/>
    <w:rsid w:val="00B10252"/>
    <w:rsid w:val="00B104B8"/>
    <w:rsid w:val="00B11D7C"/>
    <w:rsid w:val="00B12CC3"/>
    <w:rsid w:val="00B27039"/>
    <w:rsid w:val="00B27E98"/>
    <w:rsid w:val="00B43DA3"/>
    <w:rsid w:val="00B47CD4"/>
    <w:rsid w:val="00B53E81"/>
    <w:rsid w:val="00B61A0B"/>
    <w:rsid w:val="00B6400F"/>
    <w:rsid w:val="00B66FC5"/>
    <w:rsid w:val="00B67173"/>
    <w:rsid w:val="00B764C6"/>
    <w:rsid w:val="00B76E4D"/>
    <w:rsid w:val="00B81124"/>
    <w:rsid w:val="00B83101"/>
    <w:rsid w:val="00BA4FCB"/>
    <w:rsid w:val="00BA600E"/>
    <w:rsid w:val="00BB1804"/>
    <w:rsid w:val="00BB28F3"/>
    <w:rsid w:val="00BB29D5"/>
    <w:rsid w:val="00BC28D1"/>
    <w:rsid w:val="00BE7D20"/>
    <w:rsid w:val="00C12001"/>
    <w:rsid w:val="00C13F93"/>
    <w:rsid w:val="00C17AD4"/>
    <w:rsid w:val="00C4402E"/>
    <w:rsid w:val="00C443E8"/>
    <w:rsid w:val="00C47E64"/>
    <w:rsid w:val="00C50A08"/>
    <w:rsid w:val="00C551E5"/>
    <w:rsid w:val="00C61028"/>
    <w:rsid w:val="00C626CB"/>
    <w:rsid w:val="00C70ECE"/>
    <w:rsid w:val="00C90958"/>
    <w:rsid w:val="00C94444"/>
    <w:rsid w:val="00C9473D"/>
    <w:rsid w:val="00CA2C1D"/>
    <w:rsid w:val="00CA3B84"/>
    <w:rsid w:val="00CA400D"/>
    <w:rsid w:val="00CA435C"/>
    <w:rsid w:val="00CA7CA6"/>
    <w:rsid w:val="00CB0ABA"/>
    <w:rsid w:val="00CB5F2D"/>
    <w:rsid w:val="00CC2318"/>
    <w:rsid w:val="00CC39D5"/>
    <w:rsid w:val="00CC6667"/>
    <w:rsid w:val="00CC66B7"/>
    <w:rsid w:val="00CD62EE"/>
    <w:rsid w:val="00CD6DC2"/>
    <w:rsid w:val="00CE07A1"/>
    <w:rsid w:val="00CE0878"/>
    <w:rsid w:val="00CE2273"/>
    <w:rsid w:val="00CE6D28"/>
    <w:rsid w:val="00CF1AA6"/>
    <w:rsid w:val="00D00761"/>
    <w:rsid w:val="00D02E07"/>
    <w:rsid w:val="00D13521"/>
    <w:rsid w:val="00D2001A"/>
    <w:rsid w:val="00D21C33"/>
    <w:rsid w:val="00D26F11"/>
    <w:rsid w:val="00D306F3"/>
    <w:rsid w:val="00D46E10"/>
    <w:rsid w:val="00D7132A"/>
    <w:rsid w:val="00D77D9D"/>
    <w:rsid w:val="00D80170"/>
    <w:rsid w:val="00D92CD7"/>
    <w:rsid w:val="00DA1858"/>
    <w:rsid w:val="00DA6A8D"/>
    <w:rsid w:val="00DB1D9A"/>
    <w:rsid w:val="00DE081D"/>
    <w:rsid w:val="00E07CCC"/>
    <w:rsid w:val="00E16C31"/>
    <w:rsid w:val="00E25C95"/>
    <w:rsid w:val="00E363F6"/>
    <w:rsid w:val="00E406BA"/>
    <w:rsid w:val="00E43B26"/>
    <w:rsid w:val="00E44831"/>
    <w:rsid w:val="00E45A65"/>
    <w:rsid w:val="00E65803"/>
    <w:rsid w:val="00E8196F"/>
    <w:rsid w:val="00E968F4"/>
    <w:rsid w:val="00EA09D8"/>
    <w:rsid w:val="00EA6FE5"/>
    <w:rsid w:val="00EB6E59"/>
    <w:rsid w:val="00EE3C2D"/>
    <w:rsid w:val="00EF70F4"/>
    <w:rsid w:val="00F00ADF"/>
    <w:rsid w:val="00F06B10"/>
    <w:rsid w:val="00F13627"/>
    <w:rsid w:val="00F143A9"/>
    <w:rsid w:val="00F14B81"/>
    <w:rsid w:val="00F22472"/>
    <w:rsid w:val="00F26DDA"/>
    <w:rsid w:val="00F33E01"/>
    <w:rsid w:val="00F40911"/>
    <w:rsid w:val="00F40C0B"/>
    <w:rsid w:val="00F41D81"/>
    <w:rsid w:val="00F42E58"/>
    <w:rsid w:val="00F46DD6"/>
    <w:rsid w:val="00F537D9"/>
    <w:rsid w:val="00F547D6"/>
    <w:rsid w:val="00F63BA6"/>
    <w:rsid w:val="00F64D0C"/>
    <w:rsid w:val="00F732C0"/>
    <w:rsid w:val="00F832FE"/>
    <w:rsid w:val="00F852CF"/>
    <w:rsid w:val="00FA3CC8"/>
    <w:rsid w:val="00FC0C67"/>
    <w:rsid w:val="00FC205B"/>
    <w:rsid w:val="00FD120B"/>
    <w:rsid w:val="00FD3BE7"/>
    <w:rsid w:val="00FE0C40"/>
    <w:rsid w:val="00FE22DE"/>
    <w:rsid w:val="00FE2D91"/>
    <w:rsid w:val="00FE5D75"/>
    <w:rsid w:val="00FF2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520AA"/>
  <w15:chartTrackingRefBased/>
  <w15:docId w15:val="{F05C4AF4-8823-4D1A-96D3-C70421C7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786"/>
    <w:pPr>
      <w:jc w:val="both"/>
    </w:pPr>
    <w:rPr>
      <w:rFonts w:ascii="Times New Roman" w:hAnsi="Times New Roman"/>
      <w:sz w:val="20"/>
    </w:rPr>
  </w:style>
  <w:style w:type="paragraph" w:styleId="Heading1">
    <w:name w:val="heading 1"/>
    <w:basedOn w:val="Normal"/>
    <w:next w:val="Normal"/>
    <w:link w:val="Heading1Char"/>
    <w:uiPriority w:val="9"/>
    <w:qFormat/>
    <w:rsid w:val="004C398C"/>
    <w:pPr>
      <w:keepNext/>
      <w:keepLines/>
      <w:spacing w:before="240" w:after="0"/>
      <w:outlineLvl w:val="0"/>
    </w:pPr>
    <w:rPr>
      <w:rFonts w:eastAsiaTheme="majorEastAsia" w:cstheme="majorBidi"/>
      <w:sz w:val="22"/>
      <w:szCs w:val="32"/>
    </w:rPr>
  </w:style>
  <w:style w:type="paragraph" w:styleId="Heading2">
    <w:name w:val="heading 2"/>
    <w:basedOn w:val="Normal"/>
    <w:next w:val="Normal"/>
    <w:link w:val="Heading2Char"/>
    <w:uiPriority w:val="9"/>
    <w:unhideWhenUsed/>
    <w:qFormat/>
    <w:rsid w:val="007946BD"/>
    <w:pPr>
      <w:keepNext/>
      <w:keepLines/>
      <w:spacing w:before="40" w:after="0"/>
      <w:ind w:left="576" w:hanging="576"/>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946BD"/>
    <w:pPr>
      <w:keepNext/>
      <w:keepLines/>
      <w:spacing w:before="40" w:after="0"/>
      <w:ind w:left="720" w:hanging="72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7946BD"/>
    <w:pPr>
      <w:keepNext/>
      <w:keepLines/>
      <w:spacing w:before="40" w:after="0"/>
      <w:ind w:left="864" w:hanging="86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46BD"/>
    <w:pPr>
      <w:keepNext/>
      <w:keepLines/>
      <w:spacing w:before="40" w:after="0"/>
      <w:ind w:left="1008"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946BD"/>
    <w:pPr>
      <w:keepNext/>
      <w:keepLines/>
      <w:spacing w:before="40" w:after="0"/>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946BD"/>
    <w:pPr>
      <w:keepNext/>
      <w:keepLines/>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946BD"/>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946BD"/>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next w:val="PlainTable2"/>
    <w:uiPriority w:val="42"/>
    <w:rsid w:val="00D46E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46E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935C94"/>
    <w:pPr>
      <w:spacing w:after="200" w:line="240" w:lineRule="auto"/>
    </w:pPr>
    <w:rPr>
      <w:i/>
      <w:iCs/>
      <w:color w:val="44546A" w:themeColor="text2"/>
      <w:sz w:val="18"/>
      <w:szCs w:val="18"/>
    </w:rPr>
  </w:style>
  <w:style w:type="paragraph" w:styleId="ListParagraph">
    <w:name w:val="List Paragraph"/>
    <w:basedOn w:val="Normal"/>
    <w:uiPriority w:val="34"/>
    <w:qFormat/>
    <w:rsid w:val="00B81124"/>
    <w:pPr>
      <w:ind w:left="720"/>
      <w:contextualSpacing/>
    </w:pPr>
  </w:style>
  <w:style w:type="table" w:styleId="TableGrid">
    <w:name w:val="Table Grid"/>
    <w:basedOn w:val="TableNormal"/>
    <w:uiPriority w:val="39"/>
    <w:rsid w:val="00B81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665B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pPr>
        <w:jc w:val="left"/>
      </w:pPr>
      <w:rPr>
        <w:b w:val="0"/>
        <w:bCs/>
      </w:rPr>
      <w:tblPr/>
      <w:tcPr>
        <w:tcBorders>
          <w:top w:val="single" w:sz="4" w:space="0" w:color="FFFFFF" w:themeColor="background1"/>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4843D0"/>
    <w:rPr>
      <w:color w:val="808080"/>
    </w:rPr>
  </w:style>
  <w:style w:type="character" w:customStyle="1" w:styleId="Heading1Char">
    <w:name w:val="Heading 1 Char"/>
    <w:basedOn w:val="DefaultParagraphFont"/>
    <w:link w:val="Heading1"/>
    <w:uiPriority w:val="9"/>
    <w:rsid w:val="004C398C"/>
    <w:rPr>
      <w:rFonts w:ascii="Times New Roman" w:eastAsiaTheme="majorEastAsia" w:hAnsi="Times New Roman" w:cstheme="majorBidi"/>
      <w:szCs w:val="32"/>
    </w:rPr>
  </w:style>
  <w:style w:type="paragraph" w:styleId="Header">
    <w:name w:val="header"/>
    <w:basedOn w:val="Normal"/>
    <w:link w:val="HeaderChar"/>
    <w:uiPriority w:val="99"/>
    <w:unhideWhenUsed/>
    <w:rsid w:val="009B23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390"/>
  </w:style>
  <w:style w:type="paragraph" w:styleId="Footer">
    <w:name w:val="footer"/>
    <w:basedOn w:val="Normal"/>
    <w:link w:val="FooterChar"/>
    <w:uiPriority w:val="99"/>
    <w:unhideWhenUsed/>
    <w:rsid w:val="009B23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390"/>
  </w:style>
  <w:style w:type="character" w:customStyle="1" w:styleId="Heading2Char">
    <w:name w:val="Heading 2 Char"/>
    <w:basedOn w:val="DefaultParagraphFont"/>
    <w:link w:val="Heading2"/>
    <w:uiPriority w:val="9"/>
    <w:rsid w:val="007946BD"/>
    <w:rPr>
      <w:rFonts w:ascii="Times New Roman" w:eastAsiaTheme="majorEastAsia" w:hAnsi="Times New Roman" w:cstheme="majorBidi"/>
      <w:b/>
      <w:sz w:val="20"/>
      <w:szCs w:val="26"/>
    </w:rPr>
  </w:style>
  <w:style w:type="character" w:customStyle="1" w:styleId="Heading3Char">
    <w:name w:val="Heading 3 Char"/>
    <w:basedOn w:val="DefaultParagraphFont"/>
    <w:link w:val="Heading3"/>
    <w:uiPriority w:val="9"/>
    <w:rsid w:val="007946BD"/>
    <w:rPr>
      <w:rFonts w:ascii="Times New Roman" w:eastAsiaTheme="majorEastAsia" w:hAnsi="Times New Roman" w:cstheme="majorBidi"/>
      <w:b/>
      <w:sz w:val="20"/>
      <w:szCs w:val="24"/>
    </w:rPr>
  </w:style>
  <w:style w:type="character" w:customStyle="1" w:styleId="Heading4Char">
    <w:name w:val="Heading 4 Char"/>
    <w:basedOn w:val="DefaultParagraphFont"/>
    <w:link w:val="Heading4"/>
    <w:uiPriority w:val="9"/>
    <w:semiHidden/>
    <w:rsid w:val="007946BD"/>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7946BD"/>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7946BD"/>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7946BD"/>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7946B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946BD"/>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7946BD"/>
  </w:style>
  <w:style w:type="character" w:customStyle="1" w:styleId="markedcontent">
    <w:name w:val="markedcontent"/>
    <w:basedOn w:val="DefaultParagraphFont"/>
    <w:rsid w:val="007946BD"/>
  </w:style>
  <w:style w:type="paragraph" w:styleId="NormalWeb">
    <w:name w:val="Normal (Web)"/>
    <w:basedOn w:val="Normal"/>
    <w:uiPriority w:val="99"/>
    <w:semiHidden/>
    <w:unhideWhenUsed/>
    <w:rsid w:val="007946BD"/>
    <w:pPr>
      <w:spacing w:before="100" w:beforeAutospacing="1" w:after="100" w:afterAutospacing="1" w:line="240" w:lineRule="auto"/>
    </w:pPr>
    <w:rPr>
      <w:rFonts w:eastAsia="Times New Roman" w:cs="Times New Roman"/>
      <w:sz w:val="24"/>
      <w:szCs w:val="24"/>
      <w:lang w:eastAsia="en-GB"/>
    </w:rPr>
  </w:style>
  <w:style w:type="table" w:customStyle="1" w:styleId="PlainTable23">
    <w:name w:val="Plain Table 23"/>
    <w:basedOn w:val="TableNormal"/>
    <w:next w:val="PlainTable2"/>
    <w:uiPriority w:val="42"/>
    <w:rsid w:val="007946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pPr>
        <w:jc w:val="left"/>
      </w:pPr>
      <w:rPr>
        <w:b w:val="0"/>
        <w:bCs/>
      </w:rPr>
      <w:tblPr/>
      <w:tcPr>
        <w:tcBorders>
          <w:top w:val="single" w:sz="4" w:space="0" w:color="FFFFFF" w:themeColor="background1"/>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
    <w:name w:val="No List11"/>
    <w:next w:val="NoList"/>
    <w:uiPriority w:val="99"/>
    <w:semiHidden/>
    <w:unhideWhenUsed/>
    <w:rsid w:val="007946BD"/>
  </w:style>
  <w:style w:type="paragraph" w:styleId="NoSpacing">
    <w:name w:val="No Spacing"/>
    <w:uiPriority w:val="1"/>
    <w:qFormat/>
    <w:rsid w:val="007946BD"/>
    <w:pPr>
      <w:spacing w:after="0" w:line="240" w:lineRule="auto"/>
    </w:pPr>
    <w:rPr>
      <w:rFonts w:ascii="Times New Roman" w:hAnsi="Times New Roman"/>
    </w:rPr>
  </w:style>
  <w:style w:type="paragraph" w:styleId="Subtitle">
    <w:name w:val="Subtitle"/>
    <w:basedOn w:val="Normal"/>
    <w:next w:val="Normal"/>
    <w:link w:val="SubtitleChar"/>
    <w:uiPriority w:val="11"/>
    <w:qFormat/>
    <w:rsid w:val="007946BD"/>
    <w:pPr>
      <w:numPr>
        <w:ilvl w:val="1"/>
      </w:numPr>
    </w:pPr>
    <w:rPr>
      <w:rFonts w:eastAsiaTheme="minorEastAsia"/>
      <w:b/>
      <w:color w:val="5A5A5A" w:themeColor="text1" w:themeTint="A5"/>
      <w:spacing w:val="15"/>
      <w:sz w:val="24"/>
    </w:rPr>
  </w:style>
  <w:style w:type="character" w:customStyle="1" w:styleId="SubtitleChar">
    <w:name w:val="Subtitle Char"/>
    <w:basedOn w:val="DefaultParagraphFont"/>
    <w:link w:val="Subtitle"/>
    <w:uiPriority w:val="11"/>
    <w:rsid w:val="007946BD"/>
    <w:rPr>
      <w:rFonts w:ascii="Times New Roman" w:eastAsiaTheme="minorEastAsia" w:hAnsi="Times New Roman"/>
      <w:b/>
      <w:color w:val="5A5A5A" w:themeColor="text1" w:themeTint="A5"/>
      <w:spacing w:val="15"/>
      <w:sz w:val="24"/>
    </w:rPr>
  </w:style>
  <w:style w:type="paragraph" w:styleId="Title">
    <w:name w:val="Title"/>
    <w:basedOn w:val="Normal"/>
    <w:next w:val="Normal"/>
    <w:link w:val="TitleChar"/>
    <w:uiPriority w:val="10"/>
    <w:qFormat/>
    <w:rsid w:val="00F26DDA"/>
    <w:pPr>
      <w:spacing w:after="0" w:line="240" w:lineRule="auto"/>
      <w:contextualSpacing/>
      <w:jc w:val="center"/>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F26DDA"/>
    <w:rPr>
      <w:rFonts w:ascii="Times New Roman" w:eastAsiaTheme="majorEastAsia" w:hAnsi="Times New Roman" w:cstheme="majorBidi"/>
      <w:b/>
      <w:spacing w:val="-10"/>
      <w:kern w:val="28"/>
      <w:sz w:val="24"/>
      <w:szCs w:val="56"/>
    </w:rPr>
  </w:style>
  <w:style w:type="table" w:styleId="PlainTable3">
    <w:name w:val="Plain Table 3"/>
    <w:basedOn w:val="TableNormal"/>
    <w:uiPriority w:val="43"/>
    <w:rsid w:val="007946B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39"/>
    <w:rsid w:val="00794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46BD"/>
    <w:rPr>
      <w:sz w:val="16"/>
      <w:szCs w:val="16"/>
    </w:rPr>
  </w:style>
  <w:style w:type="paragraph" w:styleId="CommentText">
    <w:name w:val="annotation text"/>
    <w:basedOn w:val="Normal"/>
    <w:link w:val="CommentTextChar"/>
    <w:uiPriority w:val="99"/>
    <w:semiHidden/>
    <w:unhideWhenUsed/>
    <w:rsid w:val="007946BD"/>
    <w:pPr>
      <w:spacing w:line="240" w:lineRule="auto"/>
    </w:pPr>
    <w:rPr>
      <w:szCs w:val="20"/>
    </w:rPr>
  </w:style>
  <w:style w:type="character" w:customStyle="1" w:styleId="CommentTextChar">
    <w:name w:val="Comment Text Char"/>
    <w:basedOn w:val="DefaultParagraphFont"/>
    <w:link w:val="CommentText"/>
    <w:uiPriority w:val="99"/>
    <w:semiHidden/>
    <w:rsid w:val="007946B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946BD"/>
    <w:rPr>
      <w:b/>
      <w:bCs/>
    </w:rPr>
  </w:style>
  <w:style w:type="character" w:customStyle="1" w:styleId="CommentSubjectChar">
    <w:name w:val="Comment Subject Char"/>
    <w:basedOn w:val="CommentTextChar"/>
    <w:link w:val="CommentSubject"/>
    <w:uiPriority w:val="99"/>
    <w:semiHidden/>
    <w:rsid w:val="007946BD"/>
    <w:rPr>
      <w:rFonts w:ascii="Times New Roman" w:hAnsi="Times New Roman"/>
      <w:b/>
      <w:bCs/>
      <w:sz w:val="20"/>
      <w:szCs w:val="20"/>
    </w:rPr>
  </w:style>
  <w:style w:type="paragraph" w:styleId="BalloonText">
    <w:name w:val="Balloon Text"/>
    <w:basedOn w:val="Normal"/>
    <w:link w:val="BalloonTextChar"/>
    <w:uiPriority w:val="99"/>
    <w:semiHidden/>
    <w:unhideWhenUsed/>
    <w:rsid w:val="007946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6BD"/>
    <w:rPr>
      <w:rFonts w:ascii="Segoe UI" w:hAnsi="Segoe UI" w:cs="Segoe UI"/>
      <w:sz w:val="18"/>
      <w:szCs w:val="18"/>
    </w:rPr>
  </w:style>
  <w:style w:type="character" w:styleId="LineNumber">
    <w:name w:val="line number"/>
    <w:basedOn w:val="DefaultParagraphFont"/>
    <w:uiPriority w:val="99"/>
    <w:semiHidden/>
    <w:unhideWhenUsed/>
    <w:rsid w:val="007946BD"/>
  </w:style>
  <w:style w:type="character" w:styleId="Hyperlink">
    <w:name w:val="Hyperlink"/>
    <w:basedOn w:val="DefaultParagraphFont"/>
    <w:uiPriority w:val="99"/>
    <w:unhideWhenUsed/>
    <w:rsid w:val="0054460C"/>
    <w:rPr>
      <w:color w:val="0563C1" w:themeColor="hyperlink"/>
      <w:u w:val="single"/>
    </w:rPr>
  </w:style>
  <w:style w:type="character" w:styleId="UnresolvedMention">
    <w:name w:val="Unresolved Mention"/>
    <w:basedOn w:val="DefaultParagraphFont"/>
    <w:uiPriority w:val="99"/>
    <w:semiHidden/>
    <w:unhideWhenUsed/>
    <w:rsid w:val="0054460C"/>
    <w:rPr>
      <w:color w:val="605E5C"/>
      <w:shd w:val="clear" w:color="auto" w:fill="E1DFDD"/>
    </w:rPr>
  </w:style>
  <w:style w:type="paragraph" w:styleId="Revision">
    <w:name w:val="Revision"/>
    <w:hidden/>
    <w:uiPriority w:val="99"/>
    <w:semiHidden/>
    <w:rsid w:val="000C08FE"/>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08174">
      <w:bodyDiv w:val="1"/>
      <w:marLeft w:val="0"/>
      <w:marRight w:val="0"/>
      <w:marTop w:val="0"/>
      <w:marBottom w:val="0"/>
      <w:divBdr>
        <w:top w:val="none" w:sz="0" w:space="0" w:color="auto"/>
        <w:left w:val="none" w:sz="0" w:space="0" w:color="auto"/>
        <w:bottom w:val="none" w:sz="0" w:space="0" w:color="auto"/>
        <w:right w:val="none" w:sz="0" w:space="0" w:color="auto"/>
      </w:divBdr>
    </w:div>
    <w:div w:id="93462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sco.com/groceries/en-GB/products/258732959"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lubrisolve.com/base-liquids/1-vegetable-glycerine-epusp-gra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ylesgoldensyrup.com/our-product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A8DE960-FF7E-4459-931B-7B73F5799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3921</Words>
  <Characters>22354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Ogbuagu, Chiedozie</dc:creator>
  <cp:keywords/>
  <dc:description/>
  <cp:lastModifiedBy>Ogbuagu, Chiedozie</cp:lastModifiedBy>
  <cp:revision>2</cp:revision>
  <dcterms:created xsi:type="dcterms:W3CDTF">2024-12-17T16:44:00Z</dcterms:created>
  <dcterms:modified xsi:type="dcterms:W3CDTF">2024-12-17T16:44:00Z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077d0c3a-a0e8-3b5c-bd26-e102b6128f64</vt:lpwstr>
  </property>
  <property fmtid="{D5CDD505-2E9C-101B-9397-08002B2CF9AE}" pid="4" name="Mendeley Citation Style_1">
    <vt:lpwstr>http://www.zotero.org/styles/bulletin-of-volcanology</vt:lpwstr>
  </property>
  <property fmtid="{D5CDD505-2E9C-101B-9397-08002B2CF9AE}" pid="5" name="Mendeley Recent Style Id 0_1">
    <vt:lpwstr>http://www.zotero.org/styles/american-geophysical-union</vt:lpwstr>
  </property>
  <property fmtid="{D5CDD505-2E9C-101B-9397-08002B2CF9AE}" pid="6" name="Mendeley Recent Style Name 0_1">
    <vt:lpwstr>American Geophysical Union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http://www.zotero.org/styles/bulletin-of-volcanology</vt:lpwstr>
  </property>
  <property fmtid="{D5CDD505-2E9C-101B-9397-08002B2CF9AE}" pid="12" name="Mendeley Recent Style Name 3_1">
    <vt:lpwstr>Bulletin of Volcanology</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http://www.zotero.org/styles/elsevier-harvard2</vt:lpwstr>
  </property>
  <property fmtid="{D5CDD505-2E9C-101B-9397-08002B2CF9AE}" pid="18" name="Mendeley Recent Style Name 6_1">
    <vt:lpwstr>Elsevier - Harvard 2</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http://www.zotero.org/styles/taylor-and-francis-harvard-v</vt:lpwstr>
  </property>
  <property fmtid="{D5CDD505-2E9C-101B-9397-08002B2CF9AE}" pid="24" name="Mendeley Recent Style Name 9_1">
    <vt:lpwstr>Taylor &amp; Francis - Harvard V</vt:lpwstr>
  </property>
</Properties>
</file>