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D1FEB" w14:textId="7F99D289" w:rsidR="00D33C2C" w:rsidRPr="00CE11DE" w:rsidRDefault="00D33C2C" w:rsidP="00D33C2C">
      <w:pPr>
        <w:jc w:val="center"/>
        <w:rPr>
          <w:b/>
          <w:lang w:val="en-GB"/>
        </w:rPr>
      </w:pPr>
      <w:r w:rsidRPr="00CE11DE">
        <w:rPr>
          <w:b/>
          <w:lang w:val="en-GB"/>
        </w:rPr>
        <w:t>Supplementary Materials to:</w:t>
      </w:r>
    </w:p>
    <w:p w14:paraId="76BBE263" w14:textId="77777777" w:rsidR="00D33C2C" w:rsidRPr="00CE11DE" w:rsidRDefault="00D33C2C" w:rsidP="00D33C2C">
      <w:pPr>
        <w:jc w:val="center"/>
        <w:rPr>
          <w:b/>
          <w:lang w:val="en-GB"/>
        </w:rPr>
      </w:pPr>
    </w:p>
    <w:p w14:paraId="2A5AE05F" w14:textId="77777777" w:rsidR="00F50B00" w:rsidRDefault="00F50B00" w:rsidP="00F50B00">
      <w:pPr>
        <w:rPr>
          <w:b/>
          <w:bCs/>
        </w:rPr>
      </w:pPr>
      <w:bookmarkStart w:id="0" w:name="_Hlk155794211"/>
      <w:bookmarkStart w:id="1" w:name="_Hlk109832975"/>
      <w:bookmarkStart w:id="2" w:name="_Hlk54017771"/>
      <w:bookmarkEnd w:id="0"/>
      <w:r w:rsidRPr="006519F0">
        <w:rPr>
          <w:b/>
          <w:bCs/>
        </w:rPr>
        <w:t>Mobilizing mush: Assembly and eruption of modern monotonous basaltic andesite magma at Momotombo volcano, Nicaragua</w:t>
      </w:r>
    </w:p>
    <w:p w14:paraId="32708DD4" w14:textId="77777777" w:rsidR="00F50B00" w:rsidRDefault="00F50B00" w:rsidP="00F50B00">
      <w:pPr>
        <w:rPr>
          <w:b/>
          <w:bCs/>
        </w:rPr>
      </w:pPr>
    </w:p>
    <w:bookmarkEnd w:id="1"/>
    <w:bookmarkEnd w:id="2"/>
    <w:p w14:paraId="2FF10EBF" w14:textId="4AE26315" w:rsidR="00CE1E7D" w:rsidRDefault="00CE1E7D" w:rsidP="00CE1E7D">
      <w:pPr>
        <w:rPr>
          <w:b/>
          <w:bCs/>
          <w:vertAlign w:val="superscript"/>
        </w:rPr>
      </w:pPr>
      <w:r w:rsidRPr="006519F0">
        <w:rPr>
          <w:b/>
          <w:bCs/>
        </w:rPr>
        <w:t>Samantha Tramontano</w:t>
      </w:r>
      <w:r w:rsidRPr="006519F0">
        <w:rPr>
          <w:b/>
          <w:bCs/>
          <w:vertAlign w:val="superscript"/>
        </w:rPr>
        <w:t>1,2</w:t>
      </w:r>
      <w:r>
        <w:rPr>
          <w:b/>
          <w:bCs/>
          <w:vertAlign w:val="superscript"/>
        </w:rPr>
        <w:t>,3*</w:t>
      </w:r>
      <w:r w:rsidRPr="006519F0">
        <w:rPr>
          <w:b/>
          <w:bCs/>
        </w:rPr>
        <w:t>, John Zayac</w:t>
      </w:r>
      <w:r w:rsidRPr="006519F0">
        <w:rPr>
          <w:b/>
          <w:bCs/>
          <w:vertAlign w:val="superscript"/>
        </w:rPr>
        <w:t>1,2</w:t>
      </w:r>
      <w:r w:rsidRPr="006519F0">
        <w:rPr>
          <w:b/>
          <w:bCs/>
        </w:rPr>
        <w:t>,</w:t>
      </w:r>
      <w:r w:rsidRPr="006519F0" w:rsidDel="00620D26">
        <w:rPr>
          <w:b/>
          <w:bCs/>
        </w:rPr>
        <w:t xml:space="preserve"> </w:t>
      </w:r>
      <w:r w:rsidRPr="006519F0">
        <w:rPr>
          <w:b/>
          <w:bCs/>
        </w:rPr>
        <w:t>Eveling Espinoza</w:t>
      </w:r>
      <w:r>
        <w:rPr>
          <w:b/>
          <w:bCs/>
          <w:vertAlign w:val="superscript"/>
        </w:rPr>
        <w:t>4</w:t>
      </w:r>
      <w:r w:rsidRPr="006519F0">
        <w:rPr>
          <w:b/>
          <w:bCs/>
        </w:rPr>
        <w:t>, Silvio Aldebot</w:t>
      </w:r>
      <w:r w:rsidRPr="006519F0">
        <w:rPr>
          <w:b/>
          <w:bCs/>
          <w:vertAlign w:val="superscript"/>
        </w:rPr>
        <w:t>2</w:t>
      </w:r>
      <w:r w:rsidRPr="006519F0">
        <w:rPr>
          <w:b/>
          <w:bCs/>
        </w:rPr>
        <w:t>, Cissy Ming</w:t>
      </w:r>
      <w:r>
        <w:rPr>
          <w:b/>
          <w:bCs/>
          <w:vertAlign w:val="superscript"/>
        </w:rPr>
        <w:t>5</w:t>
      </w:r>
      <w:r w:rsidRPr="006519F0">
        <w:rPr>
          <w:b/>
          <w:bCs/>
        </w:rPr>
        <w:t>, Maureen Feineman</w:t>
      </w:r>
      <w:r>
        <w:rPr>
          <w:b/>
          <w:bCs/>
          <w:vertAlign w:val="superscript"/>
        </w:rPr>
        <w:t>5</w:t>
      </w:r>
      <w:r w:rsidRPr="006519F0">
        <w:rPr>
          <w:b/>
          <w:bCs/>
        </w:rPr>
        <w:t>, Peter La Femina</w:t>
      </w:r>
      <w:r>
        <w:rPr>
          <w:b/>
          <w:bCs/>
          <w:vertAlign w:val="superscript"/>
        </w:rPr>
        <w:t>6</w:t>
      </w:r>
      <w:r w:rsidRPr="006519F0">
        <w:rPr>
          <w:b/>
          <w:bCs/>
        </w:rPr>
        <w:t>, Armando Saballos</w:t>
      </w:r>
      <w:r>
        <w:rPr>
          <w:b/>
          <w:bCs/>
          <w:vertAlign w:val="superscript"/>
        </w:rPr>
        <w:t>4</w:t>
      </w:r>
      <w:r w:rsidRPr="006519F0">
        <w:rPr>
          <w:b/>
          <w:bCs/>
        </w:rPr>
        <w:t>, Brian Monteleone</w:t>
      </w:r>
      <w:r>
        <w:rPr>
          <w:b/>
          <w:bCs/>
          <w:vertAlign w:val="superscript"/>
        </w:rPr>
        <w:t>7</w:t>
      </w:r>
      <w:r w:rsidRPr="006519F0">
        <w:rPr>
          <w:b/>
          <w:bCs/>
        </w:rPr>
        <w:t>, and Marc-Antoine Longpré</w:t>
      </w:r>
      <w:r>
        <w:rPr>
          <w:b/>
          <w:bCs/>
          <w:vertAlign w:val="superscript"/>
        </w:rPr>
        <w:t>2,1</w:t>
      </w:r>
    </w:p>
    <w:p w14:paraId="1CAA7F3E" w14:textId="77777777" w:rsidR="00CE1E7D" w:rsidRPr="006519F0" w:rsidRDefault="00CE1E7D" w:rsidP="00CE1E7D">
      <w:pPr>
        <w:rPr>
          <w:b/>
          <w:bCs/>
        </w:rPr>
      </w:pPr>
    </w:p>
    <w:p w14:paraId="4DCF8B2E" w14:textId="77777777" w:rsidR="00CE1E7D" w:rsidRPr="006519F0" w:rsidRDefault="00CE1E7D" w:rsidP="00CE1E7D">
      <w:pPr>
        <w:contextualSpacing/>
        <w:rPr>
          <w:color w:val="000000" w:themeColor="text1"/>
        </w:rPr>
      </w:pPr>
      <w:r w:rsidRPr="006519F0">
        <w:rPr>
          <w:color w:val="000000" w:themeColor="text1"/>
          <w:vertAlign w:val="superscript"/>
        </w:rPr>
        <w:t>1</w:t>
      </w:r>
      <w:r>
        <w:rPr>
          <w:color w:val="000000" w:themeColor="text1"/>
        </w:rPr>
        <w:t>Earth and Environmental Sciences, T</w:t>
      </w:r>
      <w:r w:rsidRPr="006519F0">
        <w:rPr>
          <w:color w:val="000000" w:themeColor="text1"/>
        </w:rPr>
        <w:t>he Graduate Center, City University of New York, New York, NY 10016, USA</w:t>
      </w:r>
    </w:p>
    <w:p w14:paraId="2E1B3CBA" w14:textId="77777777" w:rsidR="00CE1E7D" w:rsidRPr="006519F0" w:rsidRDefault="00CE1E7D" w:rsidP="00CE1E7D">
      <w:pPr>
        <w:contextualSpacing/>
        <w:rPr>
          <w:color w:val="000000" w:themeColor="text1"/>
        </w:rPr>
      </w:pPr>
      <w:r w:rsidRPr="006519F0">
        <w:rPr>
          <w:color w:val="000000" w:themeColor="text1"/>
          <w:vertAlign w:val="superscript"/>
        </w:rPr>
        <w:t>2</w:t>
      </w:r>
      <w:r w:rsidRPr="006519F0">
        <w:rPr>
          <w:color w:val="000000" w:themeColor="text1"/>
        </w:rPr>
        <w:t>School of Earth and Environmental Sciences, Queens College, City University of New York, Queens, NY 11367, USA</w:t>
      </w:r>
    </w:p>
    <w:p w14:paraId="65F57D51" w14:textId="77777777" w:rsidR="00CE1E7D" w:rsidRPr="00297B4B" w:rsidRDefault="00CE1E7D" w:rsidP="00CE1E7D">
      <w:pPr>
        <w:contextualSpacing/>
        <w:rPr>
          <w:color w:val="000000" w:themeColor="text1"/>
          <w:lang w:val="es-ES"/>
        </w:rPr>
      </w:pPr>
      <w:r w:rsidRPr="006519F0">
        <w:rPr>
          <w:color w:val="000000" w:themeColor="text1"/>
          <w:vertAlign w:val="superscript"/>
          <w:lang w:val="es-ES"/>
        </w:rPr>
        <w:t>3</w:t>
      </w:r>
      <w:r>
        <w:rPr>
          <w:color w:val="000000" w:themeColor="text1"/>
          <w:lang w:val="es-ES"/>
        </w:rPr>
        <w:t>American Museum of Natural History, New York, NY 10024, USA</w:t>
      </w:r>
    </w:p>
    <w:p w14:paraId="15D56CC9" w14:textId="77777777" w:rsidR="00CE1E7D" w:rsidRPr="006519F0" w:rsidRDefault="00CE1E7D" w:rsidP="00CE1E7D">
      <w:pPr>
        <w:contextualSpacing/>
        <w:rPr>
          <w:color w:val="000000" w:themeColor="text1"/>
          <w:lang w:val="es-ES"/>
        </w:rPr>
      </w:pPr>
      <w:r>
        <w:rPr>
          <w:color w:val="000000" w:themeColor="text1"/>
          <w:vertAlign w:val="superscript"/>
          <w:lang w:val="es-ES"/>
        </w:rPr>
        <w:t>4</w:t>
      </w:r>
      <w:r w:rsidRPr="006519F0">
        <w:rPr>
          <w:color w:val="000000" w:themeColor="text1"/>
          <w:lang w:val="es-ES"/>
        </w:rPr>
        <w:t>Instituto Nicar</w:t>
      </w:r>
      <w:r>
        <w:rPr>
          <w:color w:val="000000" w:themeColor="text1"/>
          <w:lang w:val="es-ES"/>
        </w:rPr>
        <w:t>a</w:t>
      </w:r>
      <w:r w:rsidRPr="006519F0">
        <w:rPr>
          <w:color w:val="000000" w:themeColor="text1"/>
          <w:lang w:val="es-ES"/>
        </w:rPr>
        <w:t>güense de Estudios Territoriales, Managua, Nicaragua</w:t>
      </w:r>
    </w:p>
    <w:p w14:paraId="37BB2520" w14:textId="77777777" w:rsidR="00CE1E7D" w:rsidRDefault="00CE1E7D" w:rsidP="00CE1E7D">
      <w:pPr>
        <w:contextualSpacing/>
        <w:rPr>
          <w:color w:val="000000" w:themeColor="text1"/>
        </w:rPr>
      </w:pPr>
      <w:r>
        <w:rPr>
          <w:color w:val="000000" w:themeColor="text1"/>
          <w:vertAlign w:val="superscript"/>
        </w:rPr>
        <w:t>5</w:t>
      </w:r>
      <w:r w:rsidRPr="006519F0">
        <w:rPr>
          <w:color w:val="000000" w:themeColor="text1"/>
        </w:rPr>
        <w:t>Department of Geosciences, The Pennsylvania State University, University Park, PA 16802, USA</w:t>
      </w:r>
    </w:p>
    <w:p w14:paraId="218C08C1" w14:textId="77777777" w:rsidR="00CE1E7D" w:rsidRPr="006519F0" w:rsidRDefault="00CE1E7D" w:rsidP="00CE1E7D">
      <w:pPr>
        <w:contextualSpacing/>
        <w:rPr>
          <w:color w:val="000000" w:themeColor="text1"/>
        </w:rPr>
      </w:pPr>
      <w:r>
        <w:rPr>
          <w:color w:val="000000" w:themeColor="text1"/>
          <w:vertAlign w:val="superscript"/>
        </w:rPr>
        <w:t>6</w:t>
      </w:r>
      <w:r w:rsidRPr="00AB177D">
        <w:rPr>
          <w:color w:val="000000" w:themeColor="text1"/>
        </w:rPr>
        <w:t>Alfred Wegener Institute – Helmholtz Center for Polar and Marine Research</w:t>
      </w:r>
    </w:p>
    <w:p w14:paraId="03A37432" w14:textId="53E020EC" w:rsidR="00F50B00" w:rsidRDefault="00CE1E7D" w:rsidP="00F50B00">
      <w:pPr>
        <w:contextualSpacing/>
        <w:rPr>
          <w:color w:val="000000" w:themeColor="text1"/>
        </w:rPr>
      </w:pPr>
      <w:r>
        <w:rPr>
          <w:color w:val="000000" w:themeColor="text1"/>
          <w:vertAlign w:val="superscript"/>
        </w:rPr>
        <w:t>7</w:t>
      </w:r>
      <w:r w:rsidRPr="006519F0">
        <w:rPr>
          <w:color w:val="000000" w:themeColor="text1"/>
        </w:rPr>
        <w:t>Department of Geology and Geophysics, Woods Hole Oceanographic Institution, Woods Hole, MA 02543, USA</w:t>
      </w:r>
    </w:p>
    <w:p w14:paraId="5183D514" w14:textId="39A51556" w:rsidR="00D750E4" w:rsidRPr="00CE11DE" w:rsidRDefault="00F50B00" w:rsidP="0018131B">
      <w:pPr>
        <w:contextualSpacing/>
        <w:rPr>
          <w:color w:val="000000" w:themeColor="text1"/>
        </w:rPr>
      </w:pPr>
      <w:r>
        <w:rPr>
          <w:color w:val="000000" w:themeColor="text1"/>
        </w:rPr>
        <w:t>*Corresponding author email: stramontano@amnh.org</w:t>
      </w:r>
    </w:p>
    <w:p w14:paraId="220F1C43" w14:textId="0EA122DD" w:rsidR="00D33C2C" w:rsidRPr="00CE11DE" w:rsidRDefault="00D33C2C" w:rsidP="00D33C2C">
      <w:pPr>
        <w:rPr>
          <w:color w:val="FF0000"/>
        </w:rPr>
      </w:pPr>
    </w:p>
    <w:p w14:paraId="505585F2" w14:textId="191158E2" w:rsidR="00525583" w:rsidRPr="00CE11DE" w:rsidRDefault="00B95514" w:rsidP="00525583">
      <w:pPr>
        <w:jc w:val="both"/>
        <w:rPr>
          <w:b/>
          <w:bCs/>
          <w:color w:val="000000" w:themeColor="text1"/>
        </w:rPr>
      </w:pPr>
      <w:r w:rsidRPr="00CE11DE">
        <w:rPr>
          <w:b/>
          <w:bCs/>
          <w:color w:val="000000" w:themeColor="text1"/>
        </w:rPr>
        <w:t>This file contains</w:t>
      </w:r>
      <w:r w:rsidR="006C4C28">
        <w:rPr>
          <w:b/>
          <w:bCs/>
          <w:color w:val="000000" w:themeColor="text1"/>
        </w:rPr>
        <w:t xml:space="preserve"> Appendix A</w:t>
      </w:r>
      <w:r w:rsidRPr="00CE11DE">
        <w:rPr>
          <w:b/>
          <w:bCs/>
          <w:color w:val="000000" w:themeColor="text1"/>
        </w:rPr>
        <w:t>:</w:t>
      </w:r>
    </w:p>
    <w:p w14:paraId="4AD3F322" w14:textId="68ED7C80" w:rsidR="00B95514" w:rsidRPr="00CE11DE" w:rsidRDefault="00B95514" w:rsidP="00525583">
      <w:pPr>
        <w:jc w:val="both"/>
        <w:rPr>
          <w:color w:val="000000" w:themeColor="text1"/>
        </w:rPr>
      </w:pPr>
      <w:r w:rsidRPr="00CE11DE">
        <w:rPr>
          <w:color w:val="000000" w:themeColor="text1"/>
        </w:rPr>
        <w:t xml:space="preserve">Supplementary methods </w:t>
      </w:r>
      <w:r w:rsidR="006C4C28">
        <w:rPr>
          <w:color w:val="000000" w:themeColor="text1"/>
        </w:rPr>
        <w:t>A</w:t>
      </w:r>
      <w:r w:rsidRPr="00CE11DE">
        <w:rPr>
          <w:color w:val="000000" w:themeColor="text1"/>
        </w:rPr>
        <w:t>1</w:t>
      </w:r>
    </w:p>
    <w:p w14:paraId="126362F6" w14:textId="230AA9CF" w:rsidR="00F53F9A" w:rsidRPr="00CE11DE" w:rsidRDefault="006C4C28" w:rsidP="00F53F9A">
      <w:pPr>
        <w:pStyle w:val="ListParagraph"/>
        <w:numPr>
          <w:ilvl w:val="0"/>
          <w:numId w:val="31"/>
        </w:numPr>
        <w:jc w:val="both"/>
        <w:rPr>
          <w:rFonts w:ascii="Times New Roman" w:hAnsi="Times New Roman" w:cs="Times New Roman"/>
          <w:color w:val="000000" w:themeColor="text1"/>
        </w:rPr>
      </w:pPr>
      <w:r>
        <w:rPr>
          <w:rFonts w:ascii="Times New Roman" w:hAnsi="Times New Roman" w:cs="Times New Roman"/>
          <w:color w:val="000000" w:themeColor="text1"/>
        </w:rPr>
        <w:t>A</w:t>
      </w:r>
      <w:r w:rsidR="003B55B6" w:rsidRPr="00CE11DE">
        <w:rPr>
          <w:rFonts w:ascii="Times New Roman" w:hAnsi="Times New Roman" w:cs="Times New Roman"/>
          <w:color w:val="000000" w:themeColor="text1"/>
        </w:rPr>
        <w:t>1.</w:t>
      </w:r>
      <w:r w:rsidR="009B0812">
        <w:rPr>
          <w:rFonts w:ascii="Times New Roman" w:hAnsi="Times New Roman" w:cs="Times New Roman"/>
          <w:color w:val="000000" w:themeColor="text1"/>
        </w:rPr>
        <w:t>1</w:t>
      </w:r>
      <w:r w:rsidR="00F53F9A" w:rsidRPr="00CE11DE">
        <w:rPr>
          <w:rFonts w:ascii="Times New Roman" w:hAnsi="Times New Roman" w:cs="Times New Roman"/>
          <w:color w:val="000000" w:themeColor="text1"/>
        </w:rPr>
        <w:t xml:space="preserve"> SIMS data quality analysis</w:t>
      </w:r>
    </w:p>
    <w:p w14:paraId="30984897" w14:textId="155943C8" w:rsidR="000B4995" w:rsidRPr="00CE11DE" w:rsidRDefault="006C4C28" w:rsidP="00F53F9A">
      <w:pPr>
        <w:pStyle w:val="ListParagraph"/>
        <w:numPr>
          <w:ilvl w:val="0"/>
          <w:numId w:val="31"/>
        </w:numPr>
        <w:jc w:val="both"/>
        <w:rPr>
          <w:rFonts w:ascii="Times New Roman" w:hAnsi="Times New Roman" w:cs="Times New Roman"/>
          <w:color w:val="000000" w:themeColor="text1"/>
        </w:rPr>
      </w:pPr>
      <w:r>
        <w:rPr>
          <w:rFonts w:ascii="Times New Roman" w:hAnsi="Times New Roman" w:cs="Times New Roman"/>
          <w:color w:val="000000" w:themeColor="text1"/>
        </w:rPr>
        <w:t>A</w:t>
      </w:r>
      <w:r w:rsidR="000B4995" w:rsidRPr="00CE11DE">
        <w:rPr>
          <w:rFonts w:ascii="Times New Roman" w:hAnsi="Times New Roman" w:cs="Times New Roman"/>
          <w:color w:val="000000" w:themeColor="text1"/>
        </w:rPr>
        <w:t>1.</w:t>
      </w:r>
      <w:r w:rsidR="009B0812">
        <w:rPr>
          <w:rFonts w:ascii="Times New Roman" w:hAnsi="Times New Roman" w:cs="Times New Roman"/>
          <w:color w:val="000000" w:themeColor="text1"/>
        </w:rPr>
        <w:t>2</w:t>
      </w:r>
      <w:r w:rsidR="000B4995" w:rsidRPr="00CE11DE">
        <w:rPr>
          <w:rFonts w:ascii="Times New Roman" w:hAnsi="Times New Roman" w:cs="Times New Roman"/>
          <w:color w:val="000000" w:themeColor="text1"/>
        </w:rPr>
        <w:t xml:space="preserve"> EPMA data quality analysis</w:t>
      </w:r>
    </w:p>
    <w:p w14:paraId="75325AA0" w14:textId="05EAB3CC" w:rsidR="000F1D7C" w:rsidRDefault="00B95514" w:rsidP="00525583">
      <w:pPr>
        <w:jc w:val="both"/>
        <w:rPr>
          <w:color w:val="000000" w:themeColor="text1"/>
        </w:rPr>
      </w:pPr>
      <w:r w:rsidRPr="00CE11DE">
        <w:rPr>
          <w:color w:val="000000" w:themeColor="text1"/>
        </w:rPr>
        <w:t xml:space="preserve">Supplementary Figures </w:t>
      </w:r>
      <w:r w:rsidR="009B0812">
        <w:rPr>
          <w:color w:val="000000" w:themeColor="text1"/>
        </w:rPr>
        <w:t>A</w:t>
      </w:r>
      <w:r w:rsidRPr="00CE11DE">
        <w:rPr>
          <w:color w:val="000000" w:themeColor="text1"/>
        </w:rPr>
        <w:t xml:space="preserve">1 to </w:t>
      </w:r>
      <w:r w:rsidR="009B0812">
        <w:rPr>
          <w:color w:val="000000" w:themeColor="text1"/>
        </w:rPr>
        <w:t>A</w:t>
      </w:r>
      <w:r w:rsidRPr="00CE11DE">
        <w:rPr>
          <w:color w:val="000000" w:themeColor="text1"/>
        </w:rPr>
        <w:t xml:space="preserve">7. </w:t>
      </w:r>
    </w:p>
    <w:p w14:paraId="145D4824" w14:textId="11F3C36F" w:rsidR="000F1D7C" w:rsidRDefault="00525583" w:rsidP="000F1D7C">
      <w:pPr>
        <w:ind w:firstLine="450"/>
        <w:jc w:val="both"/>
        <w:rPr>
          <w:color w:val="000000" w:themeColor="text1"/>
        </w:rPr>
      </w:pPr>
      <w:r w:rsidRPr="00CE11DE">
        <w:rPr>
          <w:color w:val="000000" w:themeColor="text1"/>
        </w:rPr>
        <w:t xml:space="preserve">Fig. </w:t>
      </w:r>
      <w:r w:rsidR="006C4C28">
        <w:rPr>
          <w:color w:val="000000" w:themeColor="text1"/>
        </w:rPr>
        <w:t>A</w:t>
      </w:r>
      <w:r w:rsidRPr="00CE11DE">
        <w:rPr>
          <w:color w:val="000000" w:themeColor="text1"/>
        </w:rPr>
        <w:t xml:space="preserve">1. </w:t>
      </w:r>
      <w:r w:rsidR="00F53F9A" w:rsidRPr="00CE11DE">
        <w:rPr>
          <w:color w:val="000000" w:themeColor="text1"/>
        </w:rPr>
        <w:t>X-ray maps of melt inclusions</w:t>
      </w:r>
    </w:p>
    <w:p w14:paraId="738264DE" w14:textId="138E9B58" w:rsidR="000F1D7C" w:rsidRDefault="00525583" w:rsidP="000F1D7C">
      <w:pPr>
        <w:ind w:firstLine="450"/>
        <w:jc w:val="both"/>
        <w:rPr>
          <w:color w:val="000000" w:themeColor="text1"/>
        </w:rPr>
      </w:pPr>
      <w:r w:rsidRPr="00CE11DE">
        <w:rPr>
          <w:color w:val="000000" w:themeColor="text1"/>
        </w:rPr>
        <w:t xml:space="preserve">Fig. </w:t>
      </w:r>
      <w:r w:rsidR="006C4C28">
        <w:rPr>
          <w:color w:val="000000" w:themeColor="text1"/>
        </w:rPr>
        <w:t>A</w:t>
      </w:r>
      <w:r w:rsidR="000F1D7C">
        <w:rPr>
          <w:color w:val="000000" w:themeColor="text1"/>
        </w:rPr>
        <w:t>2</w:t>
      </w:r>
      <w:r w:rsidRPr="00CE11DE">
        <w:rPr>
          <w:color w:val="000000" w:themeColor="text1"/>
        </w:rPr>
        <w:t>. SIMS analysis standard calibration curves for volatile elements.</w:t>
      </w:r>
    </w:p>
    <w:p w14:paraId="4734140E" w14:textId="43EA1C84" w:rsidR="00525583" w:rsidRDefault="00525583" w:rsidP="000F1D7C">
      <w:pPr>
        <w:ind w:firstLine="450"/>
        <w:jc w:val="both"/>
        <w:rPr>
          <w:color w:val="000000" w:themeColor="text1"/>
        </w:rPr>
      </w:pPr>
      <w:r w:rsidRPr="00CE11DE">
        <w:rPr>
          <w:color w:val="000000" w:themeColor="text1"/>
        </w:rPr>
        <w:t xml:space="preserve">Fig. </w:t>
      </w:r>
      <w:r w:rsidR="006C4C28">
        <w:rPr>
          <w:color w:val="000000" w:themeColor="text1"/>
        </w:rPr>
        <w:t>A</w:t>
      </w:r>
      <w:r w:rsidR="000F1D7C">
        <w:rPr>
          <w:color w:val="000000" w:themeColor="text1"/>
        </w:rPr>
        <w:t>3</w:t>
      </w:r>
      <w:r w:rsidRPr="00CE11DE">
        <w:rPr>
          <w:color w:val="000000" w:themeColor="text1"/>
        </w:rPr>
        <w:t>. SIMS in-run analyses of glass standard and background.</w:t>
      </w:r>
    </w:p>
    <w:p w14:paraId="53E333C7" w14:textId="45F7008D" w:rsidR="000F1D7C" w:rsidRDefault="000F1D7C" w:rsidP="000F1D7C">
      <w:pPr>
        <w:ind w:left="450"/>
        <w:jc w:val="both"/>
        <w:rPr>
          <w:color w:val="000000" w:themeColor="text1"/>
        </w:rPr>
      </w:pPr>
      <w:r w:rsidRPr="00CE11DE">
        <w:rPr>
          <w:color w:val="000000" w:themeColor="text1"/>
        </w:rPr>
        <w:t xml:space="preserve">Fig. </w:t>
      </w:r>
      <w:r w:rsidR="006C4C28">
        <w:rPr>
          <w:color w:val="000000" w:themeColor="text1"/>
        </w:rPr>
        <w:t>A</w:t>
      </w:r>
      <w:r>
        <w:rPr>
          <w:color w:val="000000" w:themeColor="text1"/>
        </w:rPr>
        <w:t>4</w:t>
      </w:r>
      <w:r w:rsidRPr="00CE11DE">
        <w:rPr>
          <w:color w:val="000000" w:themeColor="text1"/>
        </w:rPr>
        <w:t>.</w:t>
      </w:r>
      <w:r>
        <w:rPr>
          <w:color w:val="000000" w:themeColor="text1"/>
        </w:rPr>
        <w:t xml:space="preserve"> TiO</w:t>
      </w:r>
      <w:r w:rsidRPr="009B0812">
        <w:rPr>
          <w:color w:val="000000" w:themeColor="text1"/>
          <w:vertAlign w:val="subscript"/>
        </w:rPr>
        <w:t>2</w:t>
      </w:r>
      <w:r>
        <w:rPr>
          <w:color w:val="000000" w:themeColor="text1"/>
        </w:rPr>
        <w:t xml:space="preserve"> vs. SiO</w:t>
      </w:r>
      <w:r w:rsidRPr="009B0812">
        <w:rPr>
          <w:color w:val="000000" w:themeColor="text1"/>
          <w:vertAlign w:val="subscript"/>
        </w:rPr>
        <w:t>2</w:t>
      </w:r>
      <w:r>
        <w:rPr>
          <w:color w:val="000000" w:themeColor="text1"/>
        </w:rPr>
        <w:t xml:space="preserve"> in erupted products</w:t>
      </w:r>
    </w:p>
    <w:p w14:paraId="5329FA57" w14:textId="1398DD51" w:rsidR="00525583" w:rsidRPr="00CE11DE" w:rsidRDefault="00525583" w:rsidP="000F1D7C">
      <w:pPr>
        <w:ind w:left="450"/>
        <w:jc w:val="both"/>
        <w:rPr>
          <w:color w:val="000000" w:themeColor="text1"/>
        </w:rPr>
      </w:pPr>
      <w:r w:rsidRPr="00CE11DE">
        <w:rPr>
          <w:color w:val="000000" w:themeColor="text1"/>
        </w:rPr>
        <w:t xml:space="preserve">Fig. </w:t>
      </w:r>
      <w:r w:rsidR="006C4C28">
        <w:rPr>
          <w:color w:val="000000" w:themeColor="text1"/>
        </w:rPr>
        <w:t>A</w:t>
      </w:r>
      <w:r w:rsidR="000F1D7C">
        <w:rPr>
          <w:color w:val="000000" w:themeColor="text1"/>
        </w:rPr>
        <w:t>5</w:t>
      </w:r>
      <w:r w:rsidRPr="00CE11DE">
        <w:rPr>
          <w:color w:val="000000" w:themeColor="text1"/>
        </w:rPr>
        <w:t>.</w:t>
      </w:r>
      <w:r w:rsidRPr="00CE11DE">
        <w:rPr>
          <w:b/>
          <w:bCs/>
          <w:color w:val="000000" w:themeColor="text1"/>
        </w:rPr>
        <w:t xml:space="preserve"> </w:t>
      </w:r>
      <w:r w:rsidR="000F1D7C">
        <w:rPr>
          <w:color w:val="000000" w:themeColor="text1"/>
        </w:rPr>
        <w:t xml:space="preserve">Clinopyroxene tests for equilibrium </w:t>
      </w:r>
    </w:p>
    <w:p w14:paraId="432E4234" w14:textId="60AE9417" w:rsidR="00B95514" w:rsidRPr="00CE11DE" w:rsidRDefault="00B95514" w:rsidP="00D33C2C">
      <w:pPr>
        <w:rPr>
          <w:color w:val="FF0000"/>
        </w:rPr>
      </w:pPr>
    </w:p>
    <w:p w14:paraId="24740FF9" w14:textId="33A6C9E3" w:rsidR="00B95514" w:rsidRPr="00CE11DE" w:rsidRDefault="00B95514" w:rsidP="00D33C2C">
      <w:pPr>
        <w:rPr>
          <w:b/>
          <w:bCs/>
          <w:color w:val="000000" w:themeColor="text1"/>
        </w:rPr>
      </w:pPr>
      <w:r w:rsidRPr="00CE11DE">
        <w:rPr>
          <w:b/>
          <w:bCs/>
          <w:color w:val="000000" w:themeColor="text1"/>
        </w:rPr>
        <w:t>Supp</w:t>
      </w:r>
      <w:r w:rsidR="006A4B70" w:rsidRPr="00CE11DE">
        <w:rPr>
          <w:b/>
          <w:bCs/>
          <w:color w:val="000000" w:themeColor="text1"/>
        </w:rPr>
        <w:t>le</w:t>
      </w:r>
      <w:r w:rsidRPr="00CE11DE">
        <w:rPr>
          <w:b/>
          <w:bCs/>
          <w:color w:val="000000" w:themeColor="text1"/>
        </w:rPr>
        <w:t>mentary Tables</w:t>
      </w:r>
      <w:r w:rsidR="006A4B70" w:rsidRPr="00CE11DE">
        <w:rPr>
          <w:b/>
          <w:bCs/>
          <w:color w:val="000000" w:themeColor="text1"/>
        </w:rPr>
        <w:t xml:space="preserve"> </w:t>
      </w:r>
      <w:r w:rsidR="007832E5">
        <w:rPr>
          <w:b/>
          <w:bCs/>
          <w:color w:val="000000" w:themeColor="text1"/>
        </w:rPr>
        <w:t xml:space="preserve">are </w:t>
      </w:r>
      <w:r w:rsidR="006A4B70" w:rsidRPr="00CE11DE">
        <w:rPr>
          <w:b/>
          <w:bCs/>
          <w:color w:val="000000" w:themeColor="text1"/>
        </w:rPr>
        <w:t xml:space="preserve">available in </w:t>
      </w:r>
      <w:r w:rsidR="007832E5">
        <w:rPr>
          <w:b/>
          <w:bCs/>
          <w:color w:val="000000" w:themeColor="text1"/>
        </w:rPr>
        <w:t xml:space="preserve">Appendix B as a </w:t>
      </w:r>
      <w:r w:rsidR="006A4B70" w:rsidRPr="00CE11DE">
        <w:rPr>
          <w:b/>
          <w:bCs/>
          <w:color w:val="000000" w:themeColor="text1"/>
        </w:rPr>
        <w:t>separate Excel file:</w:t>
      </w:r>
    </w:p>
    <w:p w14:paraId="0C3CE185" w14:textId="7DCA8382" w:rsidR="0068377F" w:rsidRPr="0098257B" w:rsidRDefault="00B95514" w:rsidP="0098257B">
      <w:pPr>
        <w:ind w:left="450" w:hanging="90"/>
        <w:rPr>
          <w:color w:val="000000" w:themeColor="text1"/>
        </w:rPr>
      </w:pPr>
      <w:r w:rsidRPr="00CE11DE">
        <w:rPr>
          <w:color w:val="000000" w:themeColor="text1"/>
        </w:rPr>
        <w:t xml:space="preserve">Table </w:t>
      </w:r>
      <w:r w:rsidR="00800E4C" w:rsidRPr="00CE11DE">
        <w:rPr>
          <w:color w:val="000000" w:themeColor="text1"/>
        </w:rPr>
        <w:t>B</w:t>
      </w:r>
      <w:r w:rsidR="00F7188B" w:rsidRPr="00CE11DE">
        <w:rPr>
          <w:color w:val="000000" w:themeColor="text1"/>
        </w:rPr>
        <w:t>1</w:t>
      </w:r>
      <w:r w:rsidRPr="00CE11DE">
        <w:rPr>
          <w:color w:val="000000" w:themeColor="text1"/>
        </w:rPr>
        <w:t xml:space="preserve">: </w:t>
      </w:r>
      <w:r w:rsidR="004A50C1" w:rsidRPr="00CE11DE">
        <w:rPr>
          <w:color w:val="000000" w:themeColor="text1"/>
        </w:rPr>
        <w:t>Major-</w:t>
      </w:r>
      <w:r w:rsidR="00F7188B" w:rsidRPr="00CE11DE">
        <w:rPr>
          <w:color w:val="000000" w:themeColor="text1"/>
        </w:rPr>
        <w:t xml:space="preserve">, </w:t>
      </w:r>
      <w:r w:rsidR="004A50C1" w:rsidRPr="00CE11DE">
        <w:rPr>
          <w:color w:val="000000" w:themeColor="text1"/>
        </w:rPr>
        <w:t>minor</w:t>
      </w:r>
      <w:r w:rsidR="00F7188B" w:rsidRPr="00CE11DE">
        <w:rPr>
          <w:color w:val="000000" w:themeColor="text1"/>
        </w:rPr>
        <w:t>-</w:t>
      </w:r>
      <w:r w:rsidR="0087074E" w:rsidRPr="00CE11DE">
        <w:rPr>
          <w:color w:val="000000" w:themeColor="text1"/>
        </w:rPr>
        <w:t xml:space="preserve">, </w:t>
      </w:r>
      <w:r w:rsidR="00F7188B" w:rsidRPr="00CE11DE">
        <w:rPr>
          <w:color w:val="000000" w:themeColor="text1"/>
        </w:rPr>
        <w:t>trace</w:t>
      </w:r>
      <w:r w:rsidR="004A50C1" w:rsidRPr="00CE11DE">
        <w:rPr>
          <w:color w:val="000000" w:themeColor="text1"/>
        </w:rPr>
        <w:t xml:space="preserve"> element</w:t>
      </w:r>
      <w:r w:rsidR="0087074E" w:rsidRPr="00CE11DE">
        <w:rPr>
          <w:color w:val="000000" w:themeColor="text1"/>
        </w:rPr>
        <w:t>, volatile element composition and molar volatile ratios</w:t>
      </w:r>
      <w:r w:rsidR="004A50C1" w:rsidRPr="00CE11DE">
        <w:rPr>
          <w:color w:val="000000" w:themeColor="text1"/>
        </w:rPr>
        <w:t xml:space="preserve"> composition of </w:t>
      </w:r>
      <w:r w:rsidR="00F7188B" w:rsidRPr="00CE11DE">
        <w:rPr>
          <w:color w:val="000000" w:themeColor="text1"/>
        </w:rPr>
        <w:t xml:space="preserve">bulk rocks, </w:t>
      </w:r>
      <w:r w:rsidR="004A50C1" w:rsidRPr="00CE11DE">
        <w:rPr>
          <w:color w:val="000000" w:themeColor="text1"/>
        </w:rPr>
        <w:t>melt inclusions and glasses</w:t>
      </w:r>
      <w:r w:rsidR="00B24D5A" w:rsidRPr="00CE11DE">
        <w:rPr>
          <w:color w:val="000000" w:themeColor="text1"/>
        </w:rPr>
        <w:t>.</w:t>
      </w:r>
    </w:p>
    <w:p w14:paraId="14ACC17F" w14:textId="602DA2D2" w:rsidR="008072B6" w:rsidRDefault="00B95514" w:rsidP="001530E3">
      <w:pPr>
        <w:ind w:left="450" w:hanging="90"/>
        <w:rPr>
          <w:color w:val="000000" w:themeColor="text1"/>
        </w:rPr>
      </w:pPr>
      <w:r w:rsidRPr="00CE11DE">
        <w:rPr>
          <w:color w:val="000000" w:themeColor="text1"/>
        </w:rPr>
        <w:t xml:space="preserve">Table </w:t>
      </w:r>
      <w:r w:rsidR="00800E4C" w:rsidRPr="00CE11DE">
        <w:rPr>
          <w:color w:val="000000" w:themeColor="text1"/>
        </w:rPr>
        <w:t>B2</w:t>
      </w:r>
      <w:r w:rsidRPr="00CE11DE">
        <w:rPr>
          <w:color w:val="000000" w:themeColor="text1"/>
        </w:rPr>
        <w:t xml:space="preserve">: </w:t>
      </w:r>
      <w:r w:rsidR="00B24D5A" w:rsidRPr="00CE11DE">
        <w:rPr>
          <w:color w:val="000000" w:themeColor="text1"/>
        </w:rPr>
        <w:t>Major- and minor element composition of host minerals.</w:t>
      </w:r>
    </w:p>
    <w:p w14:paraId="3996FB89" w14:textId="7A1975DA" w:rsidR="001530E3" w:rsidRDefault="001530E3" w:rsidP="001530E3">
      <w:pPr>
        <w:tabs>
          <w:tab w:val="left" w:pos="540"/>
        </w:tabs>
        <w:ind w:left="450" w:hanging="90"/>
        <w:rPr>
          <w:color w:val="000000" w:themeColor="text1"/>
        </w:rPr>
      </w:pPr>
      <w:r w:rsidRPr="00CE11DE">
        <w:rPr>
          <w:color w:val="000000" w:themeColor="text1"/>
        </w:rPr>
        <w:t>Table B</w:t>
      </w:r>
      <w:r>
        <w:rPr>
          <w:color w:val="000000" w:themeColor="text1"/>
        </w:rPr>
        <w:t>3</w:t>
      </w:r>
      <w:r w:rsidRPr="00CE11DE">
        <w:rPr>
          <w:color w:val="000000" w:themeColor="text1"/>
        </w:rPr>
        <w:t xml:space="preserve">: </w:t>
      </w:r>
      <w:r>
        <w:rPr>
          <w:color w:val="000000" w:themeColor="text1"/>
        </w:rPr>
        <w:t>Melt inclusion and matrix glass major element and volatile compositions</w:t>
      </w:r>
    </w:p>
    <w:p w14:paraId="5005A540" w14:textId="04588AE0" w:rsidR="001530E3" w:rsidRDefault="00B95514" w:rsidP="001530E3">
      <w:pPr>
        <w:tabs>
          <w:tab w:val="left" w:pos="540"/>
        </w:tabs>
        <w:ind w:left="450" w:hanging="90"/>
        <w:rPr>
          <w:color w:val="000000" w:themeColor="text1"/>
        </w:rPr>
      </w:pPr>
      <w:r w:rsidRPr="00CE11DE">
        <w:rPr>
          <w:color w:val="000000" w:themeColor="text1"/>
        </w:rPr>
        <w:t xml:space="preserve">Table </w:t>
      </w:r>
      <w:r w:rsidR="001530E3">
        <w:rPr>
          <w:color w:val="000000" w:themeColor="text1"/>
        </w:rPr>
        <w:t>B</w:t>
      </w:r>
      <w:r w:rsidR="00F7188B" w:rsidRPr="00CE11DE">
        <w:rPr>
          <w:color w:val="000000" w:themeColor="text1"/>
        </w:rPr>
        <w:t>4</w:t>
      </w:r>
      <w:r w:rsidRPr="00CE11DE">
        <w:rPr>
          <w:color w:val="000000" w:themeColor="text1"/>
        </w:rPr>
        <w:t xml:space="preserve">: </w:t>
      </w:r>
      <w:r w:rsidR="00F7188B" w:rsidRPr="00CE11DE">
        <w:rPr>
          <w:color w:val="000000" w:themeColor="text1"/>
        </w:rPr>
        <w:t>Degassing</w:t>
      </w:r>
      <w:r w:rsidR="00B24D5A" w:rsidRPr="00CE11DE">
        <w:rPr>
          <w:color w:val="000000" w:themeColor="text1"/>
        </w:rPr>
        <w:t xml:space="preserve"> </w:t>
      </w:r>
      <w:r w:rsidR="00F7188B" w:rsidRPr="00CE11DE">
        <w:rPr>
          <w:color w:val="000000" w:themeColor="text1"/>
        </w:rPr>
        <w:t>model</w:t>
      </w:r>
      <w:r w:rsidR="001530E3">
        <w:rPr>
          <w:color w:val="000000" w:themeColor="text1"/>
        </w:rPr>
        <w:t xml:space="preserve"> results</w:t>
      </w:r>
    </w:p>
    <w:p w14:paraId="1250AC8D" w14:textId="1E340AC2" w:rsidR="001530E3" w:rsidRDefault="0087074E" w:rsidP="001530E3">
      <w:pPr>
        <w:tabs>
          <w:tab w:val="left" w:pos="540"/>
        </w:tabs>
        <w:ind w:left="450" w:hanging="90"/>
        <w:rPr>
          <w:color w:val="000000" w:themeColor="text1"/>
        </w:rPr>
      </w:pPr>
      <w:r w:rsidRPr="00CE11DE">
        <w:rPr>
          <w:color w:val="000000" w:themeColor="text1"/>
        </w:rPr>
        <w:t xml:space="preserve">Table </w:t>
      </w:r>
      <w:r w:rsidR="001530E3">
        <w:rPr>
          <w:color w:val="000000" w:themeColor="text1"/>
        </w:rPr>
        <w:t>B5</w:t>
      </w:r>
      <w:r w:rsidRPr="00CE11DE">
        <w:rPr>
          <w:color w:val="000000" w:themeColor="text1"/>
        </w:rPr>
        <w:t xml:space="preserve">: </w:t>
      </w:r>
      <w:r w:rsidR="001530E3">
        <w:rPr>
          <w:color w:val="000000" w:themeColor="text1"/>
        </w:rPr>
        <w:t>Melt-plagioclase K</w:t>
      </w:r>
      <w:r w:rsidR="001530E3" w:rsidRPr="001530E3">
        <w:rPr>
          <w:color w:val="000000" w:themeColor="text1"/>
          <w:vertAlign w:val="subscript"/>
        </w:rPr>
        <w:t>2</w:t>
      </w:r>
      <w:r w:rsidR="001530E3">
        <w:rPr>
          <w:color w:val="000000" w:themeColor="text1"/>
        </w:rPr>
        <w:t>O inversion model</w:t>
      </w:r>
      <w:r w:rsidRPr="00CE11DE">
        <w:rPr>
          <w:color w:val="000000" w:themeColor="text1"/>
        </w:rPr>
        <w:t xml:space="preserve"> results</w:t>
      </w:r>
    </w:p>
    <w:p w14:paraId="4EF1B2CF" w14:textId="39482221" w:rsidR="001530E3" w:rsidRDefault="00F7188B" w:rsidP="001530E3">
      <w:pPr>
        <w:tabs>
          <w:tab w:val="left" w:pos="540"/>
        </w:tabs>
        <w:ind w:left="450" w:hanging="90"/>
        <w:rPr>
          <w:color w:val="000000" w:themeColor="text1"/>
        </w:rPr>
      </w:pPr>
      <w:r w:rsidRPr="00CE11DE">
        <w:rPr>
          <w:color w:val="000000" w:themeColor="text1"/>
        </w:rPr>
        <w:t xml:space="preserve">Table </w:t>
      </w:r>
      <w:r w:rsidR="001530E3">
        <w:rPr>
          <w:color w:val="000000" w:themeColor="text1"/>
        </w:rPr>
        <w:t>B6</w:t>
      </w:r>
      <w:r w:rsidRPr="00CE11DE">
        <w:rPr>
          <w:color w:val="000000" w:themeColor="text1"/>
        </w:rPr>
        <w:t xml:space="preserve">: </w:t>
      </w:r>
      <w:r w:rsidR="001530E3">
        <w:rPr>
          <w:color w:val="000000" w:themeColor="text1"/>
        </w:rPr>
        <w:t>MELTS plagioclase-H2O phase diagrams</w:t>
      </w:r>
    </w:p>
    <w:p w14:paraId="091EBB48" w14:textId="597D2DB3" w:rsidR="001530E3" w:rsidRDefault="001530E3" w:rsidP="001530E3">
      <w:pPr>
        <w:tabs>
          <w:tab w:val="left" w:pos="540"/>
        </w:tabs>
        <w:ind w:left="450" w:hanging="90"/>
        <w:rPr>
          <w:color w:val="000000" w:themeColor="text1"/>
        </w:rPr>
      </w:pPr>
      <w:r>
        <w:rPr>
          <w:color w:val="000000" w:themeColor="text1"/>
        </w:rPr>
        <w:t>Table B7: SIMS calibration curves</w:t>
      </w:r>
    </w:p>
    <w:p w14:paraId="4705A2D3" w14:textId="7C20FAD1" w:rsidR="001530E3" w:rsidRDefault="001530E3" w:rsidP="001530E3">
      <w:pPr>
        <w:tabs>
          <w:tab w:val="left" w:pos="540"/>
        </w:tabs>
        <w:ind w:left="450" w:hanging="90"/>
        <w:rPr>
          <w:color w:val="000000" w:themeColor="text1"/>
        </w:rPr>
      </w:pPr>
      <w:r>
        <w:rPr>
          <w:color w:val="000000" w:themeColor="text1"/>
        </w:rPr>
        <w:t xml:space="preserve">Table B8: </w:t>
      </w:r>
      <w:r w:rsidR="00F7188B" w:rsidRPr="00CE11DE">
        <w:rPr>
          <w:color w:val="000000" w:themeColor="text1"/>
        </w:rPr>
        <w:t xml:space="preserve">In-run standards for SIMS analysis used in this study. </w:t>
      </w:r>
    </w:p>
    <w:p w14:paraId="692F19E2" w14:textId="7B934203" w:rsidR="001530E3" w:rsidRDefault="00F7188B" w:rsidP="001530E3">
      <w:pPr>
        <w:tabs>
          <w:tab w:val="left" w:pos="540"/>
        </w:tabs>
        <w:ind w:left="450" w:hanging="90"/>
        <w:rPr>
          <w:color w:val="000000" w:themeColor="text1"/>
        </w:rPr>
      </w:pPr>
      <w:r w:rsidRPr="00CE11DE">
        <w:rPr>
          <w:color w:val="000000" w:themeColor="text1"/>
        </w:rPr>
        <w:t xml:space="preserve">Table </w:t>
      </w:r>
      <w:r w:rsidR="001530E3">
        <w:rPr>
          <w:color w:val="000000" w:themeColor="text1"/>
        </w:rPr>
        <w:t>B9</w:t>
      </w:r>
      <w:r w:rsidRPr="00CE11DE">
        <w:rPr>
          <w:color w:val="000000" w:themeColor="text1"/>
        </w:rPr>
        <w:t>: In-run standards for EPMA analysis used in this study.</w:t>
      </w:r>
    </w:p>
    <w:p w14:paraId="08CF8DE9" w14:textId="77777777" w:rsidR="00800E4C" w:rsidRPr="00CE11DE" w:rsidRDefault="00800E4C" w:rsidP="00F7188B">
      <w:pPr>
        <w:rPr>
          <w:color w:val="000000" w:themeColor="text1"/>
        </w:rPr>
      </w:pPr>
    </w:p>
    <w:p w14:paraId="7A3F061A" w14:textId="2D9A4BA3" w:rsidR="00D750E4" w:rsidRPr="00CE11DE" w:rsidRDefault="00D750E4">
      <w:pPr>
        <w:rPr>
          <w:b/>
          <w:bCs/>
          <w:color w:val="000000" w:themeColor="text1"/>
        </w:rPr>
      </w:pPr>
      <w:r w:rsidRPr="00CE11DE">
        <w:rPr>
          <w:b/>
          <w:bCs/>
          <w:color w:val="000000" w:themeColor="text1"/>
        </w:rPr>
        <w:br w:type="page"/>
      </w:r>
    </w:p>
    <w:p w14:paraId="3D755A38" w14:textId="2CA507F3" w:rsidR="00D86316" w:rsidRPr="00CE11DE" w:rsidRDefault="00AC4917" w:rsidP="00D86316">
      <w:pPr>
        <w:rPr>
          <w:b/>
          <w:bCs/>
          <w:color w:val="000000" w:themeColor="text1"/>
        </w:rPr>
      </w:pPr>
      <w:r>
        <w:rPr>
          <w:b/>
          <w:bCs/>
          <w:color w:val="000000" w:themeColor="text1"/>
        </w:rPr>
        <w:lastRenderedPageBreak/>
        <w:t>A</w:t>
      </w:r>
      <w:r w:rsidR="00D86316" w:rsidRPr="00CE11DE">
        <w:rPr>
          <w:b/>
          <w:bCs/>
          <w:color w:val="000000" w:themeColor="text1"/>
        </w:rPr>
        <w:t>1. Supplementary Methods</w:t>
      </w:r>
    </w:p>
    <w:p w14:paraId="59DD50CE" w14:textId="77777777" w:rsidR="007B1532" w:rsidRPr="00CE11DE" w:rsidRDefault="007B1532" w:rsidP="00DE4B05">
      <w:pPr>
        <w:jc w:val="both"/>
        <w:rPr>
          <w:color w:val="FF0000"/>
        </w:rPr>
      </w:pPr>
    </w:p>
    <w:p w14:paraId="6AB85106" w14:textId="606A81F6" w:rsidR="0095579E" w:rsidRPr="00AC4917" w:rsidRDefault="00AC4917" w:rsidP="00AC4917">
      <w:pPr>
        <w:ind w:firstLine="720"/>
        <w:rPr>
          <w:i/>
          <w:iCs/>
          <w:color w:val="000000" w:themeColor="text1"/>
        </w:rPr>
      </w:pPr>
      <w:r>
        <w:rPr>
          <w:i/>
          <w:iCs/>
          <w:color w:val="000000" w:themeColor="text1"/>
        </w:rPr>
        <w:t>A1.1</w:t>
      </w:r>
      <w:r>
        <w:rPr>
          <w:i/>
          <w:iCs/>
          <w:color w:val="000000" w:themeColor="text1"/>
        </w:rPr>
        <w:tab/>
      </w:r>
      <w:r w:rsidR="0095579E" w:rsidRPr="00AC4917">
        <w:rPr>
          <w:i/>
          <w:iCs/>
          <w:color w:val="000000" w:themeColor="text1"/>
        </w:rPr>
        <w:t>Secondary ion mass spectrometry (SIMS)</w:t>
      </w:r>
    </w:p>
    <w:p w14:paraId="3C094958" w14:textId="77777777" w:rsidR="0095579E" w:rsidRPr="00CE11DE" w:rsidRDefault="0095579E" w:rsidP="00D33C2C">
      <w:pPr>
        <w:ind w:firstLine="720"/>
        <w:jc w:val="both"/>
        <w:rPr>
          <w:color w:val="000000" w:themeColor="text1"/>
        </w:rPr>
      </w:pPr>
    </w:p>
    <w:p w14:paraId="50099488" w14:textId="71F70BF5" w:rsidR="00947F84" w:rsidRPr="00CE11DE" w:rsidRDefault="007E77E3" w:rsidP="00F11082">
      <w:pPr>
        <w:ind w:firstLine="720"/>
        <w:jc w:val="both"/>
        <w:rPr>
          <w:color w:val="000000" w:themeColor="text1"/>
        </w:rPr>
      </w:pPr>
      <w:r w:rsidRPr="00CE11DE">
        <w:rPr>
          <w:color w:val="000000" w:themeColor="text1"/>
        </w:rPr>
        <w:t xml:space="preserve">In preparation for SIMS analysis, </w:t>
      </w:r>
      <w:r w:rsidR="00DD1CFC">
        <w:rPr>
          <w:color w:val="000000" w:themeColor="text1"/>
        </w:rPr>
        <w:t xml:space="preserve">we hand-ground </w:t>
      </w:r>
      <w:r w:rsidR="00947F84" w:rsidRPr="00CE11DE">
        <w:rPr>
          <w:color w:val="000000" w:themeColor="text1"/>
        </w:rPr>
        <w:t>plagioclase</w:t>
      </w:r>
      <w:r w:rsidR="00ED0AE2" w:rsidRPr="00CE11DE">
        <w:rPr>
          <w:color w:val="000000" w:themeColor="text1"/>
        </w:rPr>
        <w:t>-</w:t>
      </w:r>
      <w:r w:rsidR="00411056" w:rsidRPr="00CE11DE">
        <w:rPr>
          <w:color w:val="000000" w:themeColor="text1"/>
        </w:rPr>
        <w:t xml:space="preserve"> and pyroxene-</w:t>
      </w:r>
      <w:r w:rsidR="00ED0AE2" w:rsidRPr="00CE11DE">
        <w:rPr>
          <w:color w:val="000000" w:themeColor="text1"/>
        </w:rPr>
        <w:t xml:space="preserve">hosted melt inclusions in epoxy mounts </w:t>
      </w:r>
      <w:r w:rsidR="00717ECB">
        <w:rPr>
          <w:color w:val="000000" w:themeColor="text1"/>
        </w:rPr>
        <w:t xml:space="preserve">to </w:t>
      </w:r>
      <w:r w:rsidR="00ED0AE2" w:rsidRPr="00CE11DE">
        <w:rPr>
          <w:color w:val="000000" w:themeColor="text1"/>
        </w:rPr>
        <w:t xml:space="preserve">expose melt inclusions </w:t>
      </w:r>
      <w:r w:rsidR="00DD1CFC">
        <w:rPr>
          <w:color w:val="000000" w:themeColor="text1"/>
        </w:rPr>
        <w:t xml:space="preserve">one by one. Upon melt inclusion exposure, we </w:t>
      </w:r>
      <w:r w:rsidR="000E6914">
        <w:rPr>
          <w:color w:val="000000" w:themeColor="text1"/>
        </w:rPr>
        <w:t>excavate</w:t>
      </w:r>
      <w:r w:rsidR="00717ECB">
        <w:rPr>
          <w:color w:val="000000" w:themeColor="text1"/>
        </w:rPr>
        <w:t>d</w:t>
      </w:r>
      <w:r w:rsidR="000E6914">
        <w:rPr>
          <w:color w:val="000000" w:themeColor="text1"/>
        </w:rPr>
        <w:t xml:space="preserve"> host minerals with a handheld soldering tool and mounted in another epoxy mount</w:t>
      </w:r>
      <w:r w:rsidR="00DD1CFC">
        <w:rPr>
          <w:color w:val="000000" w:themeColor="text1"/>
        </w:rPr>
        <w:t xml:space="preserve"> </w:t>
      </w:r>
      <w:r w:rsidR="000E6914">
        <w:rPr>
          <w:color w:val="000000" w:themeColor="text1"/>
        </w:rPr>
        <w:t xml:space="preserve">for polishing. </w:t>
      </w:r>
      <w:r w:rsidR="00B8199C" w:rsidRPr="00CE11DE">
        <w:rPr>
          <w:color w:val="000000" w:themeColor="text1"/>
        </w:rPr>
        <w:t xml:space="preserve">Crystals were re-mounted a </w:t>
      </w:r>
      <w:r w:rsidR="000E6914">
        <w:rPr>
          <w:color w:val="000000" w:themeColor="text1"/>
        </w:rPr>
        <w:t>third</w:t>
      </w:r>
      <w:r w:rsidR="00B8199C" w:rsidRPr="00CE11DE">
        <w:rPr>
          <w:color w:val="000000" w:themeColor="text1"/>
        </w:rPr>
        <w:t xml:space="preserve"> time</w:t>
      </w:r>
      <w:r w:rsidRPr="00CE11DE">
        <w:rPr>
          <w:color w:val="000000" w:themeColor="text1"/>
        </w:rPr>
        <w:t xml:space="preserve"> in</w:t>
      </w:r>
      <w:r w:rsidR="00947F84" w:rsidRPr="00CE11DE">
        <w:rPr>
          <w:color w:val="000000" w:themeColor="text1"/>
        </w:rPr>
        <w:t xml:space="preserve"> indium metal, then given a final polish with a 0.3 μm alumina oxide suspension prior to gold coating. We </w:t>
      </w:r>
      <w:r w:rsidR="000E6914">
        <w:rPr>
          <w:color w:val="000000" w:themeColor="text1"/>
        </w:rPr>
        <w:t>cleaned the final indium</w:t>
      </w:r>
      <w:r w:rsidR="00947F84" w:rsidRPr="00CE11DE">
        <w:rPr>
          <w:color w:val="000000" w:themeColor="text1"/>
        </w:rPr>
        <w:t xml:space="preserve"> mount with DI and MilliQ water. The mount was dried and stored overnight in a vacuum oven at 100 ˚C. The mount was further allowed to outgas in the SIMS machine airlock for ~24 hours prior to analysis. Sample chamber pressures during analysis were &lt;7.20 x 10</w:t>
      </w:r>
      <w:r w:rsidR="00947F84" w:rsidRPr="00CE11DE">
        <w:rPr>
          <w:color w:val="000000" w:themeColor="text1"/>
          <w:vertAlign w:val="superscript"/>
        </w:rPr>
        <w:t>-10</w:t>
      </w:r>
      <w:r w:rsidR="00947F84" w:rsidRPr="00CE11DE">
        <w:rPr>
          <w:color w:val="000000" w:themeColor="text1"/>
        </w:rPr>
        <w:t xml:space="preserve"> </w:t>
      </w:r>
      <w:r w:rsidR="003F50DE" w:rsidRPr="00CE11DE">
        <w:rPr>
          <w:color w:val="000000" w:themeColor="text1"/>
        </w:rPr>
        <w:t>Torr</w:t>
      </w:r>
      <w:r w:rsidR="00947F84" w:rsidRPr="00CE11DE">
        <w:rPr>
          <w:color w:val="000000" w:themeColor="text1"/>
        </w:rPr>
        <w:t>.</w:t>
      </w:r>
      <w:r w:rsidR="00F11082" w:rsidRPr="00CE11DE">
        <w:rPr>
          <w:color w:val="000000" w:themeColor="text1"/>
        </w:rPr>
        <w:t xml:space="preserve"> </w:t>
      </w:r>
      <w:r w:rsidR="00947F84" w:rsidRPr="00CE11DE">
        <w:rPr>
          <w:color w:val="000000" w:themeColor="text1"/>
        </w:rPr>
        <w:t xml:space="preserve">A primary </w:t>
      </w:r>
      <w:r w:rsidR="00947F84" w:rsidRPr="00CE11DE">
        <w:rPr>
          <w:color w:val="000000" w:themeColor="text1"/>
          <w:vertAlign w:val="superscript"/>
        </w:rPr>
        <w:t>133</w:t>
      </w:r>
      <w:r w:rsidR="00947F84" w:rsidRPr="00CE11DE">
        <w:rPr>
          <w:color w:val="000000" w:themeColor="text1"/>
        </w:rPr>
        <w:t>Cs</w:t>
      </w:r>
      <w:r w:rsidR="00947F84" w:rsidRPr="00CE11DE">
        <w:rPr>
          <w:color w:val="000000" w:themeColor="text1"/>
          <w:vertAlign w:val="superscript"/>
        </w:rPr>
        <w:t>+</w:t>
      </w:r>
      <w:r w:rsidR="00947F84" w:rsidRPr="00CE11DE">
        <w:rPr>
          <w:color w:val="000000" w:themeColor="text1"/>
        </w:rPr>
        <w:t xml:space="preserve"> beam was used to produce the detected secondary ions (</w:t>
      </w:r>
      <w:r w:rsidR="00947F84" w:rsidRPr="00CE11DE">
        <w:rPr>
          <w:color w:val="000000" w:themeColor="text1"/>
          <w:vertAlign w:val="superscript"/>
        </w:rPr>
        <w:t>12</w:t>
      </w:r>
      <w:r w:rsidR="00947F84" w:rsidRPr="00CE11DE">
        <w:rPr>
          <w:color w:val="000000" w:themeColor="text1"/>
        </w:rPr>
        <w:t xml:space="preserve">C, </w:t>
      </w:r>
      <w:r w:rsidR="00947F84" w:rsidRPr="00CE11DE">
        <w:rPr>
          <w:color w:val="000000" w:themeColor="text1"/>
          <w:vertAlign w:val="superscript"/>
        </w:rPr>
        <w:t>16</w:t>
      </w:r>
      <w:r w:rsidR="00947F84" w:rsidRPr="00CE11DE">
        <w:rPr>
          <w:color w:val="000000" w:themeColor="text1"/>
        </w:rPr>
        <w:t>O</w:t>
      </w:r>
      <w:r w:rsidR="00947F84" w:rsidRPr="00CE11DE">
        <w:rPr>
          <w:color w:val="000000" w:themeColor="text1"/>
          <w:vertAlign w:val="superscript"/>
        </w:rPr>
        <w:t>1</w:t>
      </w:r>
      <w:r w:rsidR="00947F84" w:rsidRPr="00CE11DE">
        <w:rPr>
          <w:color w:val="000000" w:themeColor="text1"/>
        </w:rPr>
        <w:t xml:space="preserve">H, </w:t>
      </w:r>
      <w:r w:rsidR="00947F84" w:rsidRPr="00CE11DE">
        <w:rPr>
          <w:color w:val="000000" w:themeColor="text1"/>
          <w:vertAlign w:val="superscript"/>
        </w:rPr>
        <w:t>19</w:t>
      </w:r>
      <w:r w:rsidR="00947F84" w:rsidRPr="00CE11DE">
        <w:rPr>
          <w:color w:val="000000" w:themeColor="text1"/>
        </w:rPr>
        <w:t xml:space="preserve">F, </w:t>
      </w:r>
      <w:r w:rsidR="00947F84" w:rsidRPr="00CE11DE">
        <w:rPr>
          <w:color w:val="000000" w:themeColor="text1"/>
          <w:vertAlign w:val="superscript"/>
        </w:rPr>
        <w:t>30</w:t>
      </w:r>
      <w:r w:rsidR="00947F84" w:rsidRPr="00CE11DE">
        <w:rPr>
          <w:color w:val="000000" w:themeColor="text1"/>
        </w:rPr>
        <w:t xml:space="preserve">Si, </w:t>
      </w:r>
      <w:r w:rsidR="00947F84" w:rsidRPr="00CE11DE">
        <w:rPr>
          <w:color w:val="000000" w:themeColor="text1"/>
          <w:vertAlign w:val="superscript"/>
        </w:rPr>
        <w:t>32</w:t>
      </w:r>
      <w:r w:rsidR="00947F84" w:rsidRPr="00CE11DE">
        <w:rPr>
          <w:color w:val="000000" w:themeColor="text1"/>
        </w:rPr>
        <w:t xml:space="preserve">S and </w:t>
      </w:r>
      <w:r w:rsidR="00947F84" w:rsidRPr="00CE11DE">
        <w:rPr>
          <w:color w:val="000000" w:themeColor="text1"/>
          <w:vertAlign w:val="superscript"/>
        </w:rPr>
        <w:t>35</w:t>
      </w:r>
      <w:r w:rsidR="00947F84" w:rsidRPr="00CE11DE">
        <w:rPr>
          <w:color w:val="000000" w:themeColor="text1"/>
        </w:rPr>
        <w:t xml:space="preserve">Cl) under the following analytical conditions: beam current of ~ 1 nA, an acceleration voltage of 10 kV, a 20 x 20 μm raster area, and 240 s of pre-sputter. A defocused electron beam (or cloud) was centered above the sputtering ion crater on the sample surface in order to compensate for any positive charging during analysis.  Counting times of 10 s were used for </w:t>
      </w:r>
      <w:r w:rsidR="00947F84" w:rsidRPr="00CE11DE">
        <w:rPr>
          <w:color w:val="000000" w:themeColor="text1"/>
          <w:vertAlign w:val="superscript"/>
        </w:rPr>
        <w:t>12</w:t>
      </w:r>
      <w:r w:rsidR="00947F84" w:rsidRPr="00CE11DE">
        <w:rPr>
          <w:color w:val="000000" w:themeColor="text1"/>
        </w:rPr>
        <w:t xml:space="preserve">C, and 5 s for </w:t>
      </w:r>
      <w:r w:rsidR="00947F84" w:rsidRPr="00CE11DE">
        <w:rPr>
          <w:color w:val="000000" w:themeColor="text1"/>
          <w:vertAlign w:val="superscript"/>
        </w:rPr>
        <w:t>16</w:t>
      </w:r>
      <w:r w:rsidR="00947F84" w:rsidRPr="00CE11DE">
        <w:rPr>
          <w:color w:val="000000" w:themeColor="text1"/>
        </w:rPr>
        <w:t>O</w:t>
      </w:r>
      <w:r w:rsidR="00947F84" w:rsidRPr="00CE11DE">
        <w:rPr>
          <w:color w:val="000000" w:themeColor="text1"/>
          <w:vertAlign w:val="superscript"/>
        </w:rPr>
        <w:t>1</w:t>
      </w:r>
      <w:r w:rsidR="00947F84" w:rsidRPr="00CE11DE">
        <w:rPr>
          <w:color w:val="000000" w:themeColor="text1"/>
        </w:rPr>
        <w:t xml:space="preserve">H, </w:t>
      </w:r>
      <w:r w:rsidR="00947F84" w:rsidRPr="00CE11DE">
        <w:rPr>
          <w:color w:val="000000" w:themeColor="text1"/>
          <w:vertAlign w:val="superscript"/>
        </w:rPr>
        <w:t>19</w:t>
      </w:r>
      <w:r w:rsidR="00947F84" w:rsidRPr="00CE11DE">
        <w:rPr>
          <w:color w:val="000000" w:themeColor="text1"/>
        </w:rPr>
        <w:t xml:space="preserve">F, </w:t>
      </w:r>
      <w:r w:rsidR="00947F84" w:rsidRPr="00CE11DE">
        <w:rPr>
          <w:color w:val="000000" w:themeColor="text1"/>
          <w:vertAlign w:val="superscript"/>
        </w:rPr>
        <w:t>30</w:t>
      </w:r>
      <w:r w:rsidR="00947F84" w:rsidRPr="00CE11DE">
        <w:rPr>
          <w:color w:val="000000" w:themeColor="text1"/>
        </w:rPr>
        <w:t xml:space="preserve">Si (reference mass), </w:t>
      </w:r>
      <w:r w:rsidR="00947F84" w:rsidRPr="00CE11DE">
        <w:rPr>
          <w:color w:val="000000" w:themeColor="text1"/>
          <w:vertAlign w:val="superscript"/>
        </w:rPr>
        <w:t>32</w:t>
      </w:r>
      <w:r w:rsidR="00947F84" w:rsidRPr="00CE11DE">
        <w:rPr>
          <w:color w:val="000000" w:themeColor="text1"/>
        </w:rPr>
        <w:t xml:space="preserve">S and </w:t>
      </w:r>
      <w:r w:rsidR="00947F84" w:rsidRPr="00CE11DE">
        <w:rPr>
          <w:color w:val="000000" w:themeColor="text1"/>
          <w:vertAlign w:val="superscript"/>
        </w:rPr>
        <w:t>35</w:t>
      </w:r>
      <w:r w:rsidR="00947F84" w:rsidRPr="00CE11DE">
        <w:rPr>
          <w:color w:val="000000" w:themeColor="text1"/>
        </w:rPr>
        <w:t xml:space="preserve">Cl. Data were acquired over five </w:t>
      </w:r>
      <w:r w:rsidR="0003128C" w:rsidRPr="00CE11DE">
        <w:rPr>
          <w:color w:val="000000" w:themeColor="text1"/>
        </w:rPr>
        <w:t>blocks</w:t>
      </w:r>
      <w:r w:rsidR="000E6914">
        <w:rPr>
          <w:color w:val="000000" w:themeColor="text1"/>
        </w:rPr>
        <w:t xml:space="preserve"> (Fig. </w:t>
      </w:r>
      <w:r w:rsidR="00717ECB">
        <w:rPr>
          <w:color w:val="000000" w:themeColor="text1"/>
        </w:rPr>
        <w:t>A3</w:t>
      </w:r>
      <w:r w:rsidR="000E6914">
        <w:rPr>
          <w:color w:val="000000" w:themeColor="text1"/>
        </w:rPr>
        <w:t>)</w:t>
      </w:r>
      <w:r w:rsidR="00947F84" w:rsidRPr="00CE11DE">
        <w:rPr>
          <w:color w:val="000000" w:themeColor="text1"/>
        </w:rPr>
        <w:t xml:space="preserve">. Calibration curves for </w:t>
      </w:r>
      <w:r w:rsidR="00947F84" w:rsidRPr="00CE11DE">
        <w:rPr>
          <w:color w:val="000000" w:themeColor="text1"/>
          <w:vertAlign w:val="superscript"/>
        </w:rPr>
        <w:t>12</w:t>
      </w:r>
      <w:r w:rsidR="00947F84" w:rsidRPr="00CE11DE">
        <w:rPr>
          <w:color w:val="000000" w:themeColor="text1"/>
        </w:rPr>
        <w:t>C/</w:t>
      </w:r>
      <w:r w:rsidR="00947F84" w:rsidRPr="00CE11DE">
        <w:rPr>
          <w:color w:val="000000" w:themeColor="text1"/>
          <w:vertAlign w:val="superscript"/>
        </w:rPr>
        <w:t>30</w:t>
      </w:r>
      <w:r w:rsidR="00947F84" w:rsidRPr="00CE11DE">
        <w:rPr>
          <w:color w:val="000000" w:themeColor="text1"/>
        </w:rPr>
        <w:t xml:space="preserve">Si, </w:t>
      </w:r>
      <w:r w:rsidR="00947F84" w:rsidRPr="00CE11DE">
        <w:rPr>
          <w:color w:val="000000" w:themeColor="text1"/>
          <w:vertAlign w:val="superscript"/>
        </w:rPr>
        <w:t>16</w:t>
      </w:r>
      <w:r w:rsidR="00947F84" w:rsidRPr="00CE11DE">
        <w:rPr>
          <w:color w:val="000000" w:themeColor="text1"/>
        </w:rPr>
        <w:t>O</w:t>
      </w:r>
      <w:r w:rsidR="00947F84" w:rsidRPr="00CE11DE">
        <w:rPr>
          <w:color w:val="000000" w:themeColor="text1"/>
          <w:vertAlign w:val="superscript"/>
        </w:rPr>
        <w:t>1</w:t>
      </w:r>
      <w:r w:rsidR="00947F84" w:rsidRPr="00CE11DE">
        <w:rPr>
          <w:color w:val="000000" w:themeColor="text1"/>
        </w:rPr>
        <w:t>H/</w:t>
      </w:r>
      <w:r w:rsidR="00947F84" w:rsidRPr="00CE11DE">
        <w:rPr>
          <w:color w:val="000000" w:themeColor="text1"/>
          <w:vertAlign w:val="superscript"/>
        </w:rPr>
        <w:t>30</w:t>
      </w:r>
      <w:r w:rsidR="00947F84" w:rsidRPr="00CE11DE">
        <w:rPr>
          <w:color w:val="000000" w:themeColor="text1"/>
        </w:rPr>
        <w:t xml:space="preserve">Si, </w:t>
      </w:r>
      <w:r w:rsidR="00947F84" w:rsidRPr="00CE11DE">
        <w:rPr>
          <w:color w:val="000000" w:themeColor="text1"/>
          <w:vertAlign w:val="superscript"/>
        </w:rPr>
        <w:t>19</w:t>
      </w:r>
      <w:r w:rsidR="00947F84" w:rsidRPr="00CE11DE">
        <w:rPr>
          <w:color w:val="000000" w:themeColor="text1"/>
        </w:rPr>
        <w:t>F/</w:t>
      </w:r>
      <w:r w:rsidR="00947F84" w:rsidRPr="00CE11DE">
        <w:rPr>
          <w:color w:val="000000" w:themeColor="text1"/>
          <w:vertAlign w:val="superscript"/>
        </w:rPr>
        <w:t>30</w:t>
      </w:r>
      <w:r w:rsidR="00947F84" w:rsidRPr="00CE11DE">
        <w:rPr>
          <w:color w:val="000000" w:themeColor="text1"/>
        </w:rPr>
        <w:t xml:space="preserve">Si, </w:t>
      </w:r>
      <w:r w:rsidR="00947F84" w:rsidRPr="00CE11DE">
        <w:rPr>
          <w:color w:val="000000" w:themeColor="text1"/>
          <w:vertAlign w:val="superscript"/>
        </w:rPr>
        <w:t>32</w:t>
      </w:r>
      <w:r w:rsidR="00947F84" w:rsidRPr="00CE11DE">
        <w:rPr>
          <w:color w:val="000000" w:themeColor="text1"/>
        </w:rPr>
        <w:t>S/</w:t>
      </w:r>
      <w:r w:rsidR="00947F84" w:rsidRPr="00CE11DE">
        <w:rPr>
          <w:color w:val="000000" w:themeColor="text1"/>
          <w:vertAlign w:val="superscript"/>
        </w:rPr>
        <w:t>30</w:t>
      </w:r>
      <w:r w:rsidR="00947F84" w:rsidRPr="00CE11DE">
        <w:rPr>
          <w:color w:val="000000" w:themeColor="text1"/>
        </w:rPr>
        <w:t xml:space="preserve">Si and </w:t>
      </w:r>
      <w:r w:rsidR="00947F84" w:rsidRPr="00CE11DE">
        <w:rPr>
          <w:color w:val="000000" w:themeColor="text1"/>
          <w:vertAlign w:val="superscript"/>
        </w:rPr>
        <w:t>35</w:t>
      </w:r>
      <w:r w:rsidR="00947F84" w:rsidRPr="00CE11DE">
        <w:rPr>
          <w:color w:val="000000" w:themeColor="text1"/>
        </w:rPr>
        <w:t>Cl/</w:t>
      </w:r>
      <w:r w:rsidR="00947F84" w:rsidRPr="00CE11DE">
        <w:rPr>
          <w:color w:val="000000" w:themeColor="text1"/>
          <w:vertAlign w:val="superscript"/>
        </w:rPr>
        <w:t>30</w:t>
      </w:r>
      <w:r w:rsidR="00947F84" w:rsidRPr="00CE11DE">
        <w:rPr>
          <w:color w:val="000000" w:themeColor="text1"/>
        </w:rPr>
        <w:t>Si versus the respective volatile component were established using eight basaltic to basaltic andesite glass standards (</w:t>
      </w:r>
      <w:r w:rsidR="00B8199C" w:rsidRPr="00CE11DE">
        <w:rPr>
          <w:color w:val="000000" w:themeColor="text1"/>
        </w:rPr>
        <w:t>Table</w:t>
      </w:r>
      <w:r w:rsidR="00947F84" w:rsidRPr="00CE11DE">
        <w:rPr>
          <w:color w:val="000000" w:themeColor="text1"/>
        </w:rPr>
        <w:t xml:space="preserve"> </w:t>
      </w:r>
      <w:r w:rsidR="00B8199C" w:rsidRPr="00CE11DE">
        <w:rPr>
          <w:color w:val="000000" w:themeColor="text1"/>
        </w:rPr>
        <w:t>B4</w:t>
      </w:r>
      <w:r w:rsidR="000E6914">
        <w:rPr>
          <w:color w:val="000000" w:themeColor="text1"/>
        </w:rPr>
        <w:t xml:space="preserve">, Fig. </w:t>
      </w:r>
      <w:r w:rsidR="00717ECB">
        <w:rPr>
          <w:color w:val="000000" w:themeColor="text1"/>
        </w:rPr>
        <w:t>A</w:t>
      </w:r>
      <w:r w:rsidR="000E6914">
        <w:rPr>
          <w:color w:val="000000" w:themeColor="text1"/>
        </w:rPr>
        <w:t>2</w:t>
      </w:r>
      <w:r w:rsidR="00947F84" w:rsidRPr="00CE11DE">
        <w:rPr>
          <w:color w:val="000000" w:themeColor="text1"/>
        </w:rPr>
        <w:t>). The standard error</w:t>
      </w:r>
      <w:r w:rsidR="000E6914">
        <w:rPr>
          <w:color w:val="000000" w:themeColor="text1"/>
        </w:rPr>
        <w:t>s</w:t>
      </w:r>
      <w:r w:rsidR="00947F84" w:rsidRPr="00CE11DE">
        <w:rPr>
          <w:color w:val="000000" w:themeColor="text1"/>
        </w:rPr>
        <w:t xml:space="preserve"> on the slope</w:t>
      </w:r>
      <w:r w:rsidR="000E6914">
        <w:rPr>
          <w:color w:val="000000" w:themeColor="text1"/>
        </w:rPr>
        <w:t>s</w:t>
      </w:r>
      <w:r w:rsidR="00947F84" w:rsidRPr="00CE11DE">
        <w:rPr>
          <w:color w:val="000000" w:themeColor="text1"/>
        </w:rPr>
        <w:t xml:space="preserve"> of the calibration curves </w:t>
      </w:r>
      <w:r w:rsidR="000E6914">
        <w:rPr>
          <w:color w:val="000000" w:themeColor="text1"/>
        </w:rPr>
        <w:t>are</w:t>
      </w:r>
      <w:r w:rsidR="00947F84" w:rsidRPr="00CE11DE">
        <w:rPr>
          <w:color w:val="000000" w:themeColor="text1"/>
        </w:rPr>
        <w:t xml:space="preserve"> </w:t>
      </w:r>
      <w:r w:rsidR="00C1510A" w:rsidRPr="00CE11DE">
        <w:rPr>
          <w:color w:val="000000" w:themeColor="text1"/>
        </w:rPr>
        <w:t>1.160</w:t>
      </w:r>
      <w:r w:rsidR="00947F84" w:rsidRPr="00CE11DE">
        <w:rPr>
          <w:color w:val="000000" w:themeColor="text1"/>
        </w:rPr>
        <w:t xml:space="preserve"> % for CO</w:t>
      </w:r>
      <w:r w:rsidR="00947F84" w:rsidRPr="00CE11DE">
        <w:rPr>
          <w:color w:val="000000" w:themeColor="text1"/>
          <w:vertAlign w:val="subscript"/>
        </w:rPr>
        <w:t>2</w:t>
      </w:r>
      <w:r w:rsidR="00947F84" w:rsidRPr="00CE11DE">
        <w:rPr>
          <w:color w:val="000000" w:themeColor="text1"/>
        </w:rPr>
        <w:t xml:space="preserve">, </w:t>
      </w:r>
      <w:r w:rsidR="00C1510A" w:rsidRPr="00CE11DE">
        <w:rPr>
          <w:color w:val="000000" w:themeColor="text1"/>
        </w:rPr>
        <w:t>0.600</w:t>
      </w:r>
      <w:r w:rsidR="00947F84" w:rsidRPr="00CE11DE">
        <w:rPr>
          <w:color w:val="000000" w:themeColor="text1"/>
        </w:rPr>
        <w:t xml:space="preserve"> % for H</w:t>
      </w:r>
      <w:r w:rsidR="00947F84" w:rsidRPr="00CE11DE">
        <w:rPr>
          <w:color w:val="000000" w:themeColor="text1"/>
          <w:vertAlign w:val="subscript"/>
        </w:rPr>
        <w:t>2</w:t>
      </w:r>
      <w:r w:rsidR="00947F84" w:rsidRPr="00CE11DE">
        <w:rPr>
          <w:color w:val="000000" w:themeColor="text1"/>
        </w:rPr>
        <w:t xml:space="preserve">O, </w:t>
      </w:r>
      <w:r w:rsidR="00C1510A" w:rsidRPr="00CE11DE">
        <w:rPr>
          <w:color w:val="000000" w:themeColor="text1"/>
        </w:rPr>
        <w:t>1.042</w:t>
      </w:r>
      <w:r w:rsidR="00947F84" w:rsidRPr="00CE11DE">
        <w:rPr>
          <w:color w:val="000000" w:themeColor="text1"/>
        </w:rPr>
        <w:t xml:space="preserve"> % for F, </w:t>
      </w:r>
      <w:r w:rsidR="00C1510A" w:rsidRPr="00CE11DE">
        <w:rPr>
          <w:color w:val="000000" w:themeColor="text1"/>
        </w:rPr>
        <w:t>1.321</w:t>
      </w:r>
      <w:r w:rsidR="00947F84" w:rsidRPr="00CE11DE">
        <w:rPr>
          <w:color w:val="000000" w:themeColor="text1"/>
        </w:rPr>
        <w:t xml:space="preserve"> % for S</w:t>
      </w:r>
      <w:r w:rsidR="000E6914">
        <w:rPr>
          <w:color w:val="000000" w:themeColor="text1"/>
        </w:rPr>
        <w:t xml:space="preserve">, </w:t>
      </w:r>
      <w:r w:rsidR="00947F84" w:rsidRPr="00CE11DE">
        <w:rPr>
          <w:color w:val="000000" w:themeColor="text1"/>
        </w:rPr>
        <w:t xml:space="preserve">and </w:t>
      </w:r>
      <w:r w:rsidR="00C1510A" w:rsidRPr="00CE11DE">
        <w:rPr>
          <w:color w:val="000000" w:themeColor="text1"/>
        </w:rPr>
        <w:t>1.855</w:t>
      </w:r>
      <w:r w:rsidR="00947F84" w:rsidRPr="00CE11DE">
        <w:rPr>
          <w:color w:val="000000" w:themeColor="text1"/>
        </w:rPr>
        <w:t xml:space="preserve"> % for Cl. </w:t>
      </w:r>
    </w:p>
    <w:p w14:paraId="4ECDAB94" w14:textId="6449F51F" w:rsidR="00135111" w:rsidRPr="00CE11DE" w:rsidRDefault="000E6914" w:rsidP="00D553AE">
      <w:pPr>
        <w:ind w:firstLine="720"/>
        <w:jc w:val="both"/>
        <w:rPr>
          <w:color w:val="FF0000"/>
        </w:rPr>
      </w:pPr>
      <w:r>
        <w:rPr>
          <w:color w:val="000000" w:themeColor="text1"/>
        </w:rPr>
        <w:t xml:space="preserve">Over two subsequent days of </w:t>
      </w:r>
      <w:r w:rsidR="00717ECB">
        <w:rPr>
          <w:color w:val="000000" w:themeColor="text1"/>
        </w:rPr>
        <w:t>analysis</w:t>
      </w:r>
      <w:r w:rsidR="00D553AE" w:rsidRPr="00CE11DE">
        <w:rPr>
          <w:color w:val="000000" w:themeColor="text1"/>
        </w:rPr>
        <w:t>,</w:t>
      </w:r>
      <w:r w:rsidR="00947F84" w:rsidRPr="00CE11DE">
        <w:rPr>
          <w:color w:val="000000" w:themeColor="text1"/>
        </w:rPr>
        <w:t xml:space="preserve"> </w:t>
      </w:r>
      <w:r w:rsidR="00135111" w:rsidRPr="00CE11DE">
        <w:rPr>
          <w:color w:val="000000" w:themeColor="text1"/>
        </w:rPr>
        <w:t>CO</w:t>
      </w:r>
      <w:r w:rsidR="00135111" w:rsidRPr="00CE11DE">
        <w:rPr>
          <w:color w:val="000000" w:themeColor="text1"/>
          <w:vertAlign w:val="subscript"/>
        </w:rPr>
        <w:t>2</w:t>
      </w:r>
      <w:r w:rsidR="00135111" w:rsidRPr="00CE11DE">
        <w:rPr>
          <w:color w:val="000000" w:themeColor="text1"/>
        </w:rPr>
        <w:t>, H</w:t>
      </w:r>
      <w:r w:rsidR="00135111" w:rsidRPr="00CE11DE">
        <w:rPr>
          <w:color w:val="000000" w:themeColor="text1"/>
          <w:vertAlign w:val="subscript"/>
        </w:rPr>
        <w:t>2</w:t>
      </w:r>
      <w:r w:rsidR="00135111" w:rsidRPr="00CE11DE">
        <w:rPr>
          <w:color w:val="000000" w:themeColor="text1"/>
        </w:rPr>
        <w:t>O, S, F and Cl concentrations were measured in 3</w:t>
      </w:r>
      <w:r w:rsidR="00904624">
        <w:rPr>
          <w:color w:val="000000" w:themeColor="text1"/>
        </w:rPr>
        <w:t>0</w:t>
      </w:r>
      <w:r w:rsidR="00135111" w:rsidRPr="00CE11DE">
        <w:rPr>
          <w:color w:val="000000" w:themeColor="text1"/>
        </w:rPr>
        <w:t xml:space="preserve"> plagioclase</w:t>
      </w:r>
      <w:r w:rsidR="0003128C" w:rsidRPr="00CE11DE">
        <w:rPr>
          <w:color w:val="000000" w:themeColor="text1"/>
        </w:rPr>
        <w:t>-</w:t>
      </w:r>
      <w:r w:rsidR="00135111" w:rsidRPr="00CE11DE">
        <w:rPr>
          <w:color w:val="000000" w:themeColor="text1"/>
        </w:rPr>
        <w:t xml:space="preserve">hosted melt inclusions, </w:t>
      </w:r>
      <w:r w:rsidR="00904624">
        <w:rPr>
          <w:color w:val="000000" w:themeColor="text1"/>
        </w:rPr>
        <w:t>8</w:t>
      </w:r>
      <w:r w:rsidR="00135111" w:rsidRPr="00CE11DE">
        <w:rPr>
          <w:color w:val="000000" w:themeColor="text1"/>
        </w:rPr>
        <w:t xml:space="preserve"> clinopyroxene</w:t>
      </w:r>
      <w:r w:rsidR="0003128C" w:rsidRPr="00CE11DE">
        <w:rPr>
          <w:color w:val="000000" w:themeColor="text1"/>
        </w:rPr>
        <w:t>-</w:t>
      </w:r>
      <w:r w:rsidR="00135111" w:rsidRPr="00CE11DE">
        <w:rPr>
          <w:color w:val="000000" w:themeColor="text1"/>
        </w:rPr>
        <w:t xml:space="preserve">hosted melt inclusions, </w:t>
      </w:r>
      <w:r w:rsidR="00DE4B05" w:rsidRPr="00CE11DE">
        <w:rPr>
          <w:color w:val="000000" w:themeColor="text1"/>
        </w:rPr>
        <w:t xml:space="preserve">and </w:t>
      </w:r>
      <w:r w:rsidR="00411056" w:rsidRPr="00CE11DE">
        <w:rPr>
          <w:color w:val="000000" w:themeColor="text1"/>
        </w:rPr>
        <w:t>5</w:t>
      </w:r>
      <w:r w:rsidR="00135111" w:rsidRPr="00CE11DE">
        <w:rPr>
          <w:color w:val="000000" w:themeColor="text1"/>
        </w:rPr>
        <w:t xml:space="preserve"> matrix glass chips.</w:t>
      </w:r>
      <w:r w:rsidR="00D553AE" w:rsidRPr="00CE11DE">
        <w:rPr>
          <w:color w:val="000000" w:themeColor="text1"/>
        </w:rPr>
        <w:t xml:space="preserve"> W</w:t>
      </w:r>
      <w:r w:rsidR="00947F84" w:rsidRPr="00CE11DE">
        <w:rPr>
          <w:color w:val="000000" w:themeColor="text1"/>
        </w:rPr>
        <w:t xml:space="preserve">e performed a total of </w:t>
      </w:r>
      <w:r w:rsidR="00904624">
        <w:rPr>
          <w:color w:val="000000" w:themeColor="text1"/>
        </w:rPr>
        <w:t>56</w:t>
      </w:r>
      <w:r w:rsidR="00947F84" w:rsidRPr="00CE11DE">
        <w:rPr>
          <w:color w:val="000000" w:themeColor="text1"/>
        </w:rPr>
        <w:t xml:space="preserve"> analyses, including 8 </w:t>
      </w:r>
      <w:r w:rsidR="00D553AE" w:rsidRPr="00CE11DE">
        <w:rPr>
          <w:color w:val="000000" w:themeColor="text1"/>
        </w:rPr>
        <w:t xml:space="preserve">of </w:t>
      </w:r>
      <w:r w:rsidR="00947F84" w:rsidRPr="00CE11DE">
        <w:rPr>
          <w:color w:val="000000" w:themeColor="text1"/>
        </w:rPr>
        <w:t xml:space="preserve">in-run standards, 3 </w:t>
      </w:r>
      <w:r w:rsidR="00D553AE" w:rsidRPr="00CE11DE">
        <w:rPr>
          <w:color w:val="000000" w:themeColor="text1"/>
        </w:rPr>
        <w:t xml:space="preserve">of </w:t>
      </w:r>
      <w:r w:rsidR="00947F84" w:rsidRPr="00CE11DE">
        <w:rPr>
          <w:color w:val="000000" w:themeColor="text1"/>
        </w:rPr>
        <w:t xml:space="preserve">mineral “blanks,” </w:t>
      </w:r>
      <w:r w:rsidR="00411056" w:rsidRPr="00CE11DE">
        <w:rPr>
          <w:color w:val="000000" w:themeColor="text1"/>
        </w:rPr>
        <w:t>7</w:t>
      </w:r>
      <w:r w:rsidR="00947F84" w:rsidRPr="00CE11DE">
        <w:rPr>
          <w:color w:val="000000" w:themeColor="text1"/>
        </w:rPr>
        <w:t xml:space="preserve"> </w:t>
      </w:r>
      <w:r w:rsidR="00D553AE" w:rsidRPr="00CE11DE">
        <w:rPr>
          <w:color w:val="000000" w:themeColor="text1"/>
        </w:rPr>
        <w:t xml:space="preserve">of </w:t>
      </w:r>
      <w:r w:rsidR="00947F84" w:rsidRPr="00CE11DE">
        <w:rPr>
          <w:color w:val="000000" w:themeColor="text1"/>
        </w:rPr>
        <w:t>matrix glass</w:t>
      </w:r>
      <w:r w:rsidR="00D553AE" w:rsidRPr="00CE11DE">
        <w:rPr>
          <w:color w:val="000000" w:themeColor="text1"/>
        </w:rPr>
        <w:t xml:space="preserve"> chips</w:t>
      </w:r>
      <w:r w:rsidR="00947F84" w:rsidRPr="00CE11DE">
        <w:rPr>
          <w:color w:val="000000" w:themeColor="text1"/>
        </w:rPr>
        <w:t xml:space="preserve">, and </w:t>
      </w:r>
      <w:r w:rsidR="00904624">
        <w:rPr>
          <w:color w:val="000000" w:themeColor="text1"/>
        </w:rPr>
        <w:t>38</w:t>
      </w:r>
      <w:r w:rsidR="00947F84" w:rsidRPr="00CE11DE">
        <w:rPr>
          <w:color w:val="000000" w:themeColor="text1"/>
        </w:rPr>
        <w:t xml:space="preserve"> </w:t>
      </w:r>
      <w:r w:rsidR="00D553AE" w:rsidRPr="00CE11DE">
        <w:rPr>
          <w:color w:val="000000" w:themeColor="text1"/>
        </w:rPr>
        <w:t xml:space="preserve">of </w:t>
      </w:r>
      <w:r w:rsidR="00947F84" w:rsidRPr="00CE11DE">
        <w:rPr>
          <w:color w:val="000000" w:themeColor="text1"/>
        </w:rPr>
        <w:t xml:space="preserve">melt inclusions. The </w:t>
      </w:r>
      <w:r w:rsidR="00947F84" w:rsidRPr="00CE11DE">
        <w:rPr>
          <w:color w:val="000000" w:themeColor="text1"/>
          <w:vertAlign w:val="superscript"/>
        </w:rPr>
        <w:t>30</w:t>
      </w:r>
      <w:r w:rsidR="00947F84" w:rsidRPr="00CE11DE">
        <w:rPr>
          <w:color w:val="000000" w:themeColor="text1"/>
        </w:rPr>
        <w:t xml:space="preserve">Si signal ranged between 6.21E+04 and 4.65E+05 counts per second indicating consistency during our analysis. </w:t>
      </w:r>
      <w:r w:rsidR="00135111" w:rsidRPr="00CE11DE">
        <w:rPr>
          <w:color w:val="000000" w:themeColor="text1"/>
        </w:rPr>
        <w:t>To check data quality, relative standard deviation (rsd in %) vs. the measured isotope ratio (in counts per second) was plotted. The rsd reflects the stability of the signal during the five analysis blocks. Analyses</w:t>
      </w:r>
      <w:r w:rsidR="00904624">
        <w:rPr>
          <w:color w:val="000000" w:themeColor="text1"/>
        </w:rPr>
        <w:t xml:space="preserve"> that</w:t>
      </w:r>
      <w:r w:rsidR="00135111" w:rsidRPr="00CE11DE">
        <w:rPr>
          <w:color w:val="000000" w:themeColor="text1"/>
        </w:rPr>
        <w:t xml:space="preserve"> exhibit</w:t>
      </w:r>
      <w:r w:rsidR="00904624">
        <w:rPr>
          <w:color w:val="000000" w:themeColor="text1"/>
        </w:rPr>
        <w:t>ed</w:t>
      </w:r>
      <w:r w:rsidR="00135111" w:rsidRPr="00CE11DE">
        <w:rPr>
          <w:color w:val="000000" w:themeColor="text1"/>
        </w:rPr>
        <w:t xml:space="preserve"> rsd larger than 5% were evaluated block by block to </w:t>
      </w:r>
      <w:r w:rsidR="00904624">
        <w:rPr>
          <w:color w:val="000000" w:themeColor="text1"/>
        </w:rPr>
        <w:t>and discarded</w:t>
      </w:r>
      <w:r w:rsidR="00135111" w:rsidRPr="00CE11DE">
        <w:rPr>
          <w:color w:val="000000" w:themeColor="text1"/>
        </w:rPr>
        <w:t xml:space="preserve"> if there were any indications of surface contamination</w:t>
      </w:r>
      <w:r w:rsidR="00904624">
        <w:rPr>
          <w:color w:val="000000" w:themeColor="text1"/>
        </w:rPr>
        <w:t>.</w:t>
      </w:r>
    </w:p>
    <w:p w14:paraId="5AC7067C" w14:textId="77777777" w:rsidR="00135111" w:rsidRPr="00CE11DE" w:rsidRDefault="00135111" w:rsidP="00D33C2C">
      <w:pPr>
        <w:rPr>
          <w:color w:val="FF0000"/>
        </w:rPr>
      </w:pPr>
    </w:p>
    <w:p w14:paraId="744F1944" w14:textId="441EA1E6" w:rsidR="0095579E" w:rsidRPr="00AC4917" w:rsidRDefault="00AC4917" w:rsidP="00AC4917">
      <w:pPr>
        <w:rPr>
          <w:i/>
          <w:iCs/>
          <w:color w:val="000000" w:themeColor="text1"/>
        </w:rPr>
      </w:pPr>
      <w:r>
        <w:rPr>
          <w:i/>
          <w:iCs/>
          <w:color w:val="000000" w:themeColor="text1"/>
        </w:rPr>
        <w:t xml:space="preserve"> </w:t>
      </w:r>
      <w:r>
        <w:rPr>
          <w:i/>
          <w:iCs/>
          <w:color w:val="000000" w:themeColor="text1"/>
        </w:rPr>
        <w:tab/>
        <w:t>A1.2</w:t>
      </w:r>
      <w:r>
        <w:rPr>
          <w:i/>
          <w:iCs/>
          <w:color w:val="000000" w:themeColor="text1"/>
        </w:rPr>
        <w:tab/>
      </w:r>
      <w:r w:rsidR="0095579E" w:rsidRPr="00AC4917">
        <w:rPr>
          <w:i/>
          <w:iCs/>
          <w:color w:val="000000" w:themeColor="text1"/>
        </w:rPr>
        <w:t>Electron probe micro-analysis (EPMA)</w:t>
      </w:r>
    </w:p>
    <w:p w14:paraId="1989381F" w14:textId="77777777" w:rsidR="0095579E" w:rsidRPr="00CE11DE" w:rsidRDefault="0095579E" w:rsidP="00D33C2C">
      <w:pPr>
        <w:rPr>
          <w:color w:val="000000" w:themeColor="text1"/>
        </w:rPr>
      </w:pPr>
    </w:p>
    <w:p w14:paraId="702E31D5" w14:textId="5FAC43B9" w:rsidR="00737A55" w:rsidRPr="00CE11DE" w:rsidRDefault="00B40A4A" w:rsidP="00D33C2C">
      <w:pPr>
        <w:ind w:firstLine="720"/>
        <w:jc w:val="both"/>
        <w:rPr>
          <w:color w:val="000000" w:themeColor="text1"/>
        </w:rPr>
      </w:pPr>
      <w:r>
        <w:rPr>
          <w:color w:val="000000" w:themeColor="text1"/>
        </w:rPr>
        <w:t>Following</w:t>
      </w:r>
      <w:r w:rsidR="00737A55" w:rsidRPr="00CE11DE">
        <w:rPr>
          <w:color w:val="000000" w:themeColor="text1"/>
        </w:rPr>
        <w:t xml:space="preserve"> SIMS analys</w:t>
      </w:r>
      <w:r>
        <w:rPr>
          <w:color w:val="000000" w:themeColor="text1"/>
        </w:rPr>
        <w:t>e</w:t>
      </w:r>
      <w:r w:rsidR="00737A55" w:rsidRPr="00CE11DE">
        <w:rPr>
          <w:color w:val="000000" w:themeColor="text1"/>
        </w:rPr>
        <w:t xml:space="preserve">s, </w:t>
      </w:r>
      <w:r w:rsidR="00BA420C" w:rsidRPr="00CE11DE">
        <w:rPr>
          <w:color w:val="000000" w:themeColor="text1"/>
        </w:rPr>
        <w:t>the</w:t>
      </w:r>
      <w:r w:rsidR="00737A55" w:rsidRPr="00CE11DE">
        <w:rPr>
          <w:color w:val="000000" w:themeColor="text1"/>
        </w:rPr>
        <w:t xml:space="preserve"> gold coating was carefully removed</w:t>
      </w:r>
      <w:r w:rsidR="00BA420C" w:rsidRPr="00CE11DE">
        <w:rPr>
          <w:color w:val="000000" w:themeColor="text1"/>
        </w:rPr>
        <w:t xml:space="preserve"> from the sample mount</w:t>
      </w:r>
      <w:r w:rsidR="00737A55" w:rsidRPr="00CE11DE">
        <w:rPr>
          <w:color w:val="000000" w:themeColor="text1"/>
        </w:rPr>
        <w:t xml:space="preserve">, and a carbon coating was applied prior to EPMA analyses. Major element compositions </w:t>
      </w:r>
      <w:r w:rsidR="00076AB3" w:rsidRPr="00CE11DE">
        <w:rPr>
          <w:color w:val="000000" w:themeColor="text1"/>
        </w:rPr>
        <w:t>were acquired for</w:t>
      </w:r>
      <w:r w:rsidR="00737A55" w:rsidRPr="00CE11DE">
        <w:rPr>
          <w:color w:val="000000" w:themeColor="text1"/>
        </w:rPr>
        <w:t xml:space="preserve"> </w:t>
      </w:r>
      <w:r w:rsidR="0025044C" w:rsidRPr="00CE11DE">
        <w:rPr>
          <w:color w:val="000000" w:themeColor="text1"/>
        </w:rPr>
        <w:t>30</w:t>
      </w:r>
      <w:r w:rsidR="00737A55" w:rsidRPr="00CE11DE">
        <w:rPr>
          <w:color w:val="000000" w:themeColor="text1"/>
        </w:rPr>
        <w:t xml:space="preserve"> plagioclase</w:t>
      </w:r>
      <w:r w:rsidR="0003128C" w:rsidRPr="00CE11DE">
        <w:rPr>
          <w:color w:val="000000" w:themeColor="text1"/>
        </w:rPr>
        <w:t>-</w:t>
      </w:r>
      <w:r w:rsidR="00737A55" w:rsidRPr="00CE11DE">
        <w:rPr>
          <w:color w:val="000000" w:themeColor="text1"/>
        </w:rPr>
        <w:t xml:space="preserve">hosted melt inclusions, </w:t>
      </w:r>
      <w:r>
        <w:rPr>
          <w:color w:val="000000" w:themeColor="text1"/>
        </w:rPr>
        <w:t>8</w:t>
      </w:r>
      <w:r w:rsidR="00737A55" w:rsidRPr="00CE11DE">
        <w:rPr>
          <w:color w:val="000000" w:themeColor="text1"/>
        </w:rPr>
        <w:t xml:space="preserve"> clinopyroxene</w:t>
      </w:r>
      <w:r w:rsidR="0003128C" w:rsidRPr="00CE11DE">
        <w:rPr>
          <w:color w:val="000000" w:themeColor="text1"/>
        </w:rPr>
        <w:t>-</w:t>
      </w:r>
      <w:r w:rsidR="00737A55" w:rsidRPr="00CE11DE">
        <w:rPr>
          <w:color w:val="000000" w:themeColor="text1"/>
        </w:rPr>
        <w:t xml:space="preserve">hosted melt inclusions, the </w:t>
      </w:r>
      <w:r w:rsidR="00A62BBB" w:rsidRPr="00CE11DE">
        <w:rPr>
          <w:color w:val="000000" w:themeColor="text1"/>
        </w:rPr>
        <w:t>3</w:t>
      </w:r>
      <w:r w:rsidR="0025044C" w:rsidRPr="00CE11DE">
        <w:rPr>
          <w:color w:val="000000" w:themeColor="text1"/>
        </w:rPr>
        <w:t>7</w:t>
      </w:r>
      <w:r w:rsidR="00737A55" w:rsidRPr="00CE11DE">
        <w:rPr>
          <w:color w:val="000000" w:themeColor="text1"/>
        </w:rPr>
        <w:t xml:space="preserve"> host minerals, </w:t>
      </w:r>
      <w:r w:rsidR="0025044C" w:rsidRPr="00CE11DE">
        <w:rPr>
          <w:color w:val="000000" w:themeColor="text1"/>
        </w:rPr>
        <w:t>and 5</w:t>
      </w:r>
      <w:r w:rsidR="00737A55" w:rsidRPr="00CE11DE">
        <w:rPr>
          <w:color w:val="000000" w:themeColor="text1"/>
        </w:rPr>
        <w:t xml:space="preserve"> matrix glass chips. Elements analyzed include </w:t>
      </w:r>
      <w:r w:rsidR="0025044C" w:rsidRPr="00CE11DE">
        <w:rPr>
          <w:color w:val="000000" w:themeColor="text1"/>
        </w:rPr>
        <w:t>Si, Ti, Al, Fe, Mn, Mg, Ca, Na, K, P</w:t>
      </w:r>
      <w:r w:rsidR="00737A55" w:rsidRPr="00CE11DE">
        <w:rPr>
          <w:color w:val="000000" w:themeColor="text1"/>
        </w:rPr>
        <w:t xml:space="preserve">. </w:t>
      </w:r>
      <w:r w:rsidR="0025044C" w:rsidRPr="00CE11DE">
        <w:t xml:space="preserve">Minerals were analyzed using a focused, 1 μm beam at 15 kV and 20 nA with peak counting times of 20 s for all selected elements, except Cr in pyroxene (60s) and Mg in plagioclase (60 s). </w:t>
      </w:r>
      <w:r w:rsidR="0025044C" w:rsidRPr="00CE11DE">
        <w:rPr>
          <w:color w:val="000000" w:themeColor="text1"/>
        </w:rPr>
        <w:t>Glass</w:t>
      </w:r>
      <w:r w:rsidR="00737A55" w:rsidRPr="00CE11DE">
        <w:rPr>
          <w:color w:val="000000" w:themeColor="text1"/>
        </w:rPr>
        <w:t xml:space="preserve"> analyses were done using a beam current of 10 nA, an acceleration voltage of 15 kV, and beam diameters of 5 μm, 10 μm, or 15 μm, depending on the size of the available glass patches. </w:t>
      </w:r>
    </w:p>
    <w:p w14:paraId="38D532FC" w14:textId="2C66FCEB" w:rsidR="00A72EF4" w:rsidRDefault="009B4133" w:rsidP="00D33C2C">
      <w:pPr>
        <w:ind w:firstLine="720"/>
        <w:jc w:val="both"/>
        <w:rPr>
          <w:color w:val="000000" w:themeColor="text1"/>
        </w:rPr>
      </w:pPr>
      <w:r w:rsidRPr="00CE11DE">
        <w:rPr>
          <w:color w:val="000000" w:themeColor="text1"/>
        </w:rPr>
        <w:t>We</w:t>
      </w:r>
      <w:r w:rsidR="00737A55" w:rsidRPr="00CE11DE">
        <w:rPr>
          <w:color w:val="000000" w:themeColor="text1"/>
        </w:rPr>
        <w:t xml:space="preserve"> performed analyses</w:t>
      </w:r>
      <w:r w:rsidR="00A8114E" w:rsidRPr="00CE11DE">
        <w:rPr>
          <w:color w:val="000000" w:themeColor="text1"/>
        </w:rPr>
        <w:t xml:space="preserve"> on glasses, plagioclase crystals, and pyroxene crystals</w:t>
      </w:r>
      <w:r w:rsidR="00737A55" w:rsidRPr="00CE11DE">
        <w:rPr>
          <w:color w:val="000000" w:themeColor="text1"/>
        </w:rPr>
        <w:t xml:space="preserve">, including: </w:t>
      </w:r>
      <w:r w:rsidR="00B40A4A">
        <w:rPr>
          <w:color w:val="000000" w:themeColor="text1"/>
        </w:rPr>
        <w:t xml:space="preserve">1) </w:t>
      </w:r>
      <w:r w:rsidRPr="00CE11DE">
        <w:rPr>
          <w:color w:val="000000" w:themeColor="text1"/>
        </w:rPr>
        <w:t>45 point analyses and two core-to-</w:t>
      </w:r>
      <w:r w:rsidR="00A8114E" w:rsidRPr="00CE11DE">
        <w:rPr>
          <w:color w:val="000000" w:themeColor="text1"/>
        </w:rPr>
        <w:t xml:space="preserve">rim transects of clinopyroxene crystals, </w:t>
      </w:r>
      <w:r w:rsidR="00B40A4A">
        <w:rPr>
          <w:color w:val="000000" w:themeColor="text1"/>
        </w:rPr>
        <w:t xml:space="preserve">2) </w:t>
      </w:r>
      <w:r w:rsidR="00A8114E" w:rsidRPr="00CE11DE">
        <w:rPr>
          <w:color w:val="000000" w:themeColor="text1"/>
        </w:rPr>
        <w:t xml:space="preserve">10 point analyses and three core-to-rim transects of orthopyroxene crystals, </w:t>
      </w:r>
      <w:r w:rsidR="00B40A4A">
        <w:rPr>
          <w:color w:val="000000" w:themeColor="text1"/>
        </w:rPr>
        <w:t xml:space="preserve">3) </w:t>
      </w:r>
      <w:r w:rsidR="00A8114E" w:rsidRPr="00CE11DE">
        <w:rPr>
          <w:color w:val="000000" w:themeColor="text1"/>
        </w:rPr>
        <w:t xml:space="preserve">85 point analyses and seven core-to-rim transects of clinopyroxene crystals, </w:t>
      </w:r>
      <w:r w:rsidR="00B40A4A">
        <w:rPr>
          <w:color w:val="000000" w:themeColor="text1"/>
        </w:rPr>
        <w:t xml:space="preserve">4) </w:t>
      </w:r>
      <w:r w:rsidR="00B870E0" w:rsidRPr="00CE11DE">
        <w:rPr>
          <w:color w:val="000000" w:themeColor="text1"/>
        </w:rPr>
        <w:t>235</w:t>
      </w:r>
      <w:r w:rsidR="00737A55" w:rsidRPr="00CE11DE">
        <w:rPr>
          <w:color w:val="000000" w:themeColor="text1"/>
        </w:rPr>
        <w:t xml:space="preserve"> analyses of in-run standards, </w:t>
      </w:r>
      <w:r w:rsidR="00B40A4A">
        <w:rPr>
          <w:color w:val="000000" w:themeColor="text1"/>
        </w:rPr>
        <w:t xml:space="preserve">5) </w:t>
      </w:r>
      <w:r w:rsidR="001F23A8" w:rsidRPr="00CE11DE">
        <w:rPr>
          <w:color w:val="000000" w:themeColor="text1"/>
        </w:rPr>
        <w:t>38</w:t>
      </w:r>
      <w:r w:rsidR="00737A55" w:rsidRPr="00CE11DE">
        <w:rPr>
          <w:color w:val="000000" w:themeColor="text1"/>
        </w:rPr>
        <w:t xml:space="preserve"> of melt </w:t>
      </w:r>
      <w:r w:rsidR="00737A55" w:rsidRPr="00CE11DE">
        <w:rPr>
          <w:color w:val="000000" w:themeColor="text1"/>
        </w:rPr>
        <w:lastRenderedPageBreak/>
        <w:t xml:space="preserve">inclusions, </w:t>
      </w:r>
      <w:r w:rsidR="001F23A8" w:rsidRPr="00CE11DE">
        <w:rPr>
          <w:color w:val="000000" w:themeColor="text1"/>
        </w:rPr>
        <w:t xml:space="preserve">and </w:t>
      </w:r>
      <w:r w:rsidR="00B40A4A">
        <w:rPr>
          <w:color w:val="000000" w:themeColor="text1"/>
        </w:rPr>
        <w:t xml:space="preserve">6) </w:t>
      </w:r>
      <w:r w:rsidR="00844C71" w:rsidRPr="00844C71">
        <w:rPr>
          <w:color w:val="000000" w:themeColor="text1"/>
        </w:rPr>
        <w:t>142</w:t>
      </w:r>
      <w:r w:rsidR="00241A8C" w:rsidRPr="00844C71">
        <w:rPr>
          <w:color w:val="000000" w:themeColor="text1"/>
        </w:rPr>
        <w:t xml:space="preserve"> of matrix glasses</w:t>
      </w:r>
      <w:r w:rsidR="00737A55" w:rsidRPr="00CE11DE">
        <w:rPr>
          <w:color w:val="000000" w:themeColor="text1"/>
        </w:rPr>
        <w:t xml:space="preserve"> (Table</w:t>
      </w:r>
      <w:r w:rsidR="00CF33B2" w:rsidRPr="00CE11DE">
        <w:rPr>
          <w:color w:val="000000" w:themeColor="text1"/>
        </w:rPr>
        <w:t>s</w:t>
      </w:r>
      <w:r w:rsidR="00737A55" w:rsidRPr="00CE11DE">
        <w:rPr>
          <w:color w:val="000000" w:themeColor="text1"/>
        </w:rPr>
        <w:t xml:space="preserve"> </w:t>
      </w:r>
      <w:r w:rsidR="00CF33B2" w:rsidRPr="00CE11DE">
        <w:rPr>
          <w:color w:val="000000" w:themeColor="text1"/>
        </w:rPr>
        <w:t>B1,B2,B3,B</w:t>
      </w:r>
      <w:r w:rsidR="00174789">
        <w:rPr>
          <w:color w:val="000000" w:themeColor="text1"/>
        </w:rPr>
        <w:t>9</w:t>
      </w:r>
      <w:r w:rsidR="00737A55" w:rsidRPr="00CE11DE">
        <w:rPr>
          <w:color w:val="000000" w:themeColor="text1"/>
        </w:rPr>
        <w:t xml:space="preserve">). We utilized the following in-run glass standards: andesite glass AGV-1, basaltic glass VG-2, and basaltic glass P1326-2. </w:t>
      </w:r>
      <w:r w:rsidR="00D86316" w:rsidRPr="00CE11DE">
        <w:rPr>
          <w:color w:val="000000" w:themeColor="text1"/>
        </w:rPr>
        <w:t>For minerals, check standards included San Carlos Olivine, Lake County Plagioclase, Biotite-3, Hornblende-Kakanui</w:t>
      </w:r>
      <w:r w:rsidR="00CF33B2" w:rsidRPr="00CE11DE">
        <w:rPr>
          <w:color w:val="000000" w:themeColor="text1"/>
        </w:rPr>
        <w:t>, and cpx-05-118</w:t>
      </w:r>
      <w:r w:rsidR="00D86316" w:rsidRPr="00CE11DE">
        <w:rPr>
          <w:color w:val="000000" w:themeColor="text1"/>
        </w:rPr>
        <w:t xml:space="preserve">. </w:t>
      </w:r>
      <w:r w:rsidR="00C05F5E" w:rsidRPr="00CE11DE">
        <w:rPr>
          <w:color w:val="000000" w:themeColor="text1"/>
        </w:rPr>
        <w:t>T</w:t>
      </w:r>
      <w:r w:rsidR="00737A55" w:rsidRPr="00CE11DE">
        <w:rPr>
          <w:color w:val="000000" w:themeColor="text1"/>
        </w:rPr>
        <w:t xml:space="preserve">he standard error (%) on each in-run standard </w:t>
      </w:r>
      <w:r w:rsidR="006E7300">
        <w:rPr>
          <w:color w:val="000000" w:themeColor="text1"/>
        </w:rPr>
        <w:t xml:space="preserve">relative </w:t>
      </w:r>
      <w:r w:rsidR="00737A55" w:rsidRPr="00CE11DE">
        <w:rPr>
          <w:color w:val="000000" w:themeColor="text1"/>
        </w:rPr>
        <w:t xml:space="preserve">to reference values is </w:t>
      </w:r>
      <w:r w:rsidR="00C05F5E" w:rsidRPr="00CE11DE">
        <w:rPr>
          <w:color w:val="000000" w:themeColor="text1"/>
        </w:rPr>
        <w:t>presented</w:t>
      </w:r>
      <w:r w:rsidR="00737A55" w:rsidRPr="00CE11DE">
        <w:rPr>
          <w:color w:val="000000" w:themeColor="text1"/>
        </w:rPr>
        <w:t xml:space="preserve"> in Table </w:t>
      </w:r>
      <w:r w:rsidR="00C05F5E" w:rsidRPr="00CE11DE">
        <w:rPr>
          <w:color w:val="000000" w:themeColor="text1"/>
        </w:rPr>
        <w:t>B</w:t>
      </w:r>
      <w:r w:rsidR="00B40A4A">
        <w:rPr>
          <w:color w:val="000000" w:themeColor="text1"/>
        </w:rPr>
        <w:t>9</w:t>
      </w:r>
      <w:r w:rsidR="00737A55" w:rsidRPr="00CE11DE">
        <w:rPr>
          <w:color w:val="000000" w:themeColor="text1"/>
        </w:rPr>
        <w:t xml:space="preserve">. </w:t>
      </w:r>
      <w:r w:rsidR="00C05F5E" w:rsidRPr="00CE11DE">
        <w:rPr>
          <w:color w:val="000000" w:themeColor="text1"/>
        </w:rPr>
        <w:t>We report accurate and precise measurements on all elements</w:t>
      </w:r>
      <w:r w:rsidR="00300B5F" w:rsidRPr="00CE11DE">
        <w:rPr>
          <w:color w:val="000000" w:themeColor="text1"/>
        </w:rPr>
        <w:t xml:space="preserve"> relevant to this study</w:t>
      </w:r>
      <w:r w:rsidR="00C05F5E" w:rsidRPr="00CE11DE">
        <w:rPr>
          <w:color w:val="000000" w:themeColor="text1"/>
        </w:rPr>
        <w:t xml:space="preserve">. </w:t>
      </w:r>
    </w:p>
    <w:p w14:paraId="790F58E5" w14:textId="6611AE6F" w:rsidR="0098257B" w:rsidRPr="00A72EF4" w:rsidRDefault="00737A55" w:rsidP="00A72EF4">
      <w:pPr>
        <w:ind w:firstLine="720"/>
        <w:jc w:val="both"/>
        <w:rPr>
          <w:iCs/>
        </w:rPr>
      </w:pPr>
      <w:r w:rsidRPr="00CE11DE">
        <w:rPr>
          <w:color w:val="000000" w:themeColor="text1"/>
        </w:rPr>
        <w:t xml:space="preserve">When measuring the </w:t>
      </w:r>
      <w:r w:rsidR="00BE2542" w:rsidRPr="00CE11DE">
        <w:rPr>
          <w:color w:val="000000" w:themeColor="text1"/>
        </w:rPr>
        <w:t xml:space="preserve">host mineral </w:t>
      </w:r>
      <w:r w:rsidRPr="00CE11DE">
        <w:rPr>
          <w:color w:val="000000" w:themeColor="text1"/>
        </w:rPr>
        <w:t xml:space="preserve">major element composition, we </w:t>
      </w:r>
      <w:r w:rsidR="0003128C" w:rsidRPr="00CE11DE">
        <w:rPr>
          <w:color w:val="000000" w:themeColor="text1"/>
        </w:rPr>
        <w:t xml:space="preserve">analyzed locations in the mineral core, mineral rim, and </w:t>
      </w:r>
      <w:r w:rsidR="00BE2542" w:rsidRPr="00CE11DE">
        <w:rPr>
          <w:color w:val="000000" w:themeColor="text1"/>
        </w:rPr>
        <w:t>mineral a</w:t>
      </w:r>
      <w:r w:rsidRPr="00CE11DE">
        <w:rPr>
          <w:color w:val="000000" w:themeColor="text1"/>
        </w:rPr>
        <w:t>djacent to the melt inclusion</w:t>
      </w:r>
      <w:r w:rsidR="00CF33B2" w:rsidRPr="00CE11DE">
        <w:rPr>
          <w:color w:val="000000" w:themeColor="text1"/>
        </w:rPr>
        <w:t>. Analyses adjacent to melt inclusions are used</w:t>
      </w:r>
      <w:r w:rsidRPr="00CE11DE">
        <w:rPr>
          <w:color w:val="000000" w:themeColor="text1"/>
        </w:rPr>
        <w:t xml:space="preserve"> </w:t>
      </w:r>
      <w:r w:rsidR="0003128C" w:rsidRPr="00CE11DE">
        <w:rPr>
          <w:color w:val="000000" w:themeColor="text1"/>
        </w:rPr>
        <w:t xml:space="preserve">to </w:t>
      </w:r>
      <w:r w:rsidR="00BE2542" w:rsidRPr="00CE11DE">
        <w:rPr>
          <w:color w:val="000000" w:themeColor="text1"/>
        </w:rPr>
        <w:t>evaluate</w:t>
      </w:r>
      <w:r w:rsidR="0003128C" w:rsidRPr="00CE11DE">
        <w:rPr>
          <w:color w:val="000000" w:themeColor="text1"/>
        </w:rPr>
        <w:t xml:space="preserve"> </w:t>
      </w:r>
      <w:r w:rsidRPr="00CE11DE">
        <w:rPr>
          <w:color w:val="000000" w:themeColor="text1"/>
        </w:rPr>
        <w:t>any post-entrapment modification to the melt inclusion chemistry</w:t>
      </w:r>
      <w:r w:rsidR="00CF33B2" w:rsidRPr="00CE11DE">
        <w:rPr>
          <w:color w:val="000000" w:themeColor="text1"/>
        </w:rPr>
        <w:t xml:space="preserve"> and in mineral-melt equilibria calculations</w:t>
      </w:r>
      <w:r w:rsidRPr="00CE11DE">
        <w:rPr>
          <w:color w:val="000000" w:themeColor="text1"/>
        </w:rPr>
        <w:t xml:space="preserve">. </w:t>
      </w:r>
      <w:r w:rsidR="006531A7" w:rsidRPr="00CE11DE">
        <w:rPr>
          <w:iCs/>
        </w:rPr>
        <w:t xml:space="preserve">We note the </w:t>
      </w:r>
      <w:r w:rsidR="00300B5F" w:rsidRPr="00CE11DE">
        <w:rPr>
          <w:iCs/>
        </w:rPr>
        <w:t xml:space="preserve">occurrence of </w:t>
      </w:r>
      <w:r w:rsidR="006531A7" w:rsidRPr="00CE11DE">
        <w:rPr>
          <w:iCs/>
        </w:rPr>
        <w:t xml:space="preserve">three </w:t>
      </w:r>
      <w:r w:rsidR="00300B5F" w:rsidRPr="00CE11DE">
        <w:rPr>
          <w:iCs/>
        </w:rPr>
        <w:t>outliers at low Na</w:t>
      </w:r>
      <w:r w:rsidR="00300B5F" w:rsidRPr="00CE11DE">
        <w:rPr>
          <w:iCs/>
          <w:vertAlign w:val="subscript"/>
        </w:rPr>
        <w:t>2</w:t>
      </w:r>
      <w:r w:rsidR="00300B5F" w:rsidRPr="00CE11DE">
        <w:rPr>
          <w:iCs/>
        </w:rPr>
        <w:t>O contents in melt inclusions, the origin of which is unclear but may potentially relate to Na loss during EPMA work (despite mitigation measures)</w:t>
      </w:r>
      <w:r w:rsidR="007B021E">
        <w:rPr>
          <w:iCs/>
        </w:rPr>
        <w:t xml:space="preserve">, </w:t>
      </w:r>
      <w:r w:rsidR="00300B5F" w:rsidRPr="00CE11DE">
        <w:rPr>
          <w:iCs/>
        </w:rPr>
        <w:t>as the three data points with the lowest Na</w:t>
      </w:r>
      <w:r w:rsidR="00300B5F" w:rsidRPr="00CE11DE">
        <w:rPr>
          <w:iCs/>
          <w:vertAlign w:val="subscript"/>
        </w:rPr>
        <w:t>2</w:t>
      </w:r>
      <w:r w:rsidR="00300B5F" w:rsidRPr="00CE11DE">
        <w:rPr>
          <w:iCs/>
        </w:rPr>
        <w:t>O contents were acquired with a smaller beam size (5 μm, versus 10 μm for most other inclusions).</w:t>
      </w:r>
      <w:r w:rsidR="0098257B">
        <w:rPr>
          <w:iCs/>
        </w:rPr>
        <w:tab/>
      </w:r>
    </w:p>
    <w:p w14:paraId="58E8D59B" w14:textId="0005497C" w:rsidR="003837ED" w:rsidRPr="00CE11DE" w:rsidRDefault="005F64DD" w:rsidP="00994A9F">
      <w:pPr>
        <w:ind w:firstLine="720"/>
        <w:jc w:val="both"/>
        <w:rPr>
          <w:color w:val="000000" w:themeColor="text1"/>
        </w:rPr>
      </w:pPr>
      <w:r w:rsidRPr="00CE11DE">
        <w:rPr>
          <w:color w:val="000000" w:themeColor="text1"/>
        </w:rPr>
        <w:t>We</w:t>
      </w:r>
      <w:r w:rsidR="00737A55" w:rsidRPr="00CE11DE">
        <w:rPr>
          <w:color w:val="000000" w:themeColor="text1"/>
        </w:rPr>
        <w:t xml:space="preserve"> acquired X-ray maps </w:t>
      </w:r>
      <w:r w:rsidRPr="00CE11DE">
        <w:rPr>
          <w:color w:val="000000" w:themeColor="text1"/>
        </w:rPr>
        <w:t xml:space="preserve">on the same EPMA instruments </w:t>
      </w:r>
      <w:r w:rsidR="00737A55" w:rsidRPr="00CE11DE">
        <w:rPr>
          <w:color w:val="000000" w:themeColor="text1"/>
        </w:rPr>
        <w:t xml:space="preserve">for </w:t>
      </w:r>
      <w:r w:rsidR="00FE5488" w:rsidRPr="00CE11DE">
        <w:t>7</w:t>
      </w:r>
      <w:r w:rsidR="00737A55" w:rsidRPr="00CE11DE">
        <w:rPr>
          <w:color w:val="000000" w:themeColor="text1"/>
        </w:rPr>
        <w:t xml:space="preserve"> representative melt inclusions </w:t>
      </w:r>
      <w:r w:rsidR="00FE5488" w:rsidRPr="00CE11DE">
        <w:rPr>
          <w:color w:val="000000" w:themeColor="text1"/>
        </w:rPr>
        <w:t xml:space="preserve">(3 pyroxene-hosted and 4 plagioclase-hosted) </w:t>
      </w:r>
      <w:r w:rsidR="00994A9F" w:rsidRPr="00CE11DE">
        <w:rPr>
          <w:color w:val="000000" w:themeColor="text1"/>
        </w:rPr>
        <w:t>and, using the software XMapTools 2.5.2 (Lanari et al. 2014, 2019), we</w:t>
      </w:r>
      <w:r w:rsidRPr="00CE11DE">
        <w:rPr>
          <w:color w:val="000000" w:themeColor="text1"/>
        </w:rPr>
        <w:t xml:space="preserve"> checked</w:t>
      </w:r>
      <w:r w:rsidR="00737A55" w:rsidRPr="00CE11DE">
        <w:rPr>
          <w:color w:val="000000" w:themeColor="text1"/>
        </w:rPr>
        <w:t xml:space="preserve"> for compositional homogeneity within </w:t>
      </w:r>
      <w:r w:rsidRPr="00CE11DE">
        <w:rPr>
          <w:color w:val="000000" w:themeColor="text1"/>
        </w:rPr>
        <w:t xml:space="preserve">and around </w:t>
      </w:r>
      <w:r w:rsidR="00737A55" w:rsidRPr="00CE11DE">
        <w:rPr>
          <w:color w:val="000000" w:themeColor="text1"/>
        </w:rPr>
        <w:t>each melt inclusion</w:t>
      </w:r>
      <w:r w:rsidR="007B021E">
        <w:rPr>
          <w:color w:val="000000" w:themeColor="text1"/>
        </w:rPr>
        <w:t xml:space="preserve"> (Fig S1)</w:t>
      </w:r>
      <w:r w:rsidR="00737A55" w:rsidRPr="00CE11DE">
        <w:rPr>
          <w:color w:val="000000" w:themeColor="text1"/>
        </w:rPr>
        <w:t>. The analyses were done using a beam current of 40 nA, an acceleration voltage of 15 kV, and dwell time of 0.2 sec. The beam was rastered over each melt inclusion, recording relative concentration intensity using a step size of 1 μm.</w:t>
      </w:r>
      <w:r w:rsidR="00994A9F" w:rsidRPr="00CE11DE">
        <w:rPr>
          <w:color w:val="000000" w:themeColor="text1"/>
        </w:rPr>
        <w:t xml:space="preserve"> </w:t>
      </w:r>
      <w:r w:rsidR="003837ED" w:rsidRPr="00CE11DE">
        <w:rPr>
          <w:color w:val="000000" w:themeColor="text1"/>
        </w:rPr>
        <w:t xml:space="preserve">A comparison of Fe, Mg, </w:t>
      </w:r>
      <w:r w:rsidR="007B021E">
        <w:rPr>
          <w:color w:val="000000" w:themeColor="text1"/>
        </w:rPr>
        <w:t xml:space="preserve">P, K, </w:t>
      </w:r>
      <w:r w:rsidR="003837ED" w:rsidRPr="00CE11DE">
        <w:rPr>
          <w:color w:val="000000" w:themeColor="text1"/>
        </w:rPr>
        <w:t xml:space="preserve">and Al intensity across these melt inclusions reveals </w:t>
      </w:r>
      <w:r w:rsidRPr="00CE11DE">
        <w:rPr>
          <w:color w:val="000000" w:themeColor="text1"/>
        </w:rPr>
        <w:t>low</w:t>
      </w:r>
      <w:r w:rsidR="003837ED" w:rsidRPr="00CE11DE">
        <w:rPr>
          <w:color w:val="000000" w:themeColor="text1"/>
        </w:rPr>
        <w:t xml:space="preserve"> concerns of </w:t>
      </w:r>
      <w:r w:rsidRPr="00CE11DE">
        <w:rPr>
          <w:color w:val="000000" w:themeColor="text1"/>
        </w:rPr>
        <w:t>significant post-entrapment effects</w:t>
      </w:r>
      <w:r w:rsidR="003837ED" w:rsidRPr="00CE11DE">
        <w:rPr>
          <w:color w:val="000000" w:themeColor="text1"/>
        </w:rPr>
        <w:t xml:space="preserve">. </w:t>
      </w:r>
      <w:r w:rsidRPr="00CE11DE">
        <w:rPr>
          <w:color w:val="000000" w:themeColor="text1"/>
        </w:rPr>
        <w:t>All</w:t>
      </w:r>
      <w:r w:rsidR="003837ED" w:rsidRPr="00CE11DE">
        <w:rPr>
          <w:color w:val="000000" w:themeColor="text1"/>
        </w:rPr>
        <w:t xml:space="preserve"> inclusions display a sharp compositional boundary between the melt inclusion wall and host mineral indicating little to no evidence of diffusive loss (Fig. </w:t>
      </w:r>
      <w:r w:rsidR="00FF5E73" w:rsidRPr="00CE11DE">
        <w:rPr>
          <w:color w:val="000000" w:themeColor="text1"/>
        </w:rPr>
        <w:t>S1a-S1g</w:t>
      </w:r>
      <w:r w:rsidR="003837ED" w:rsidRPr="00CE11DE">
        <w:rPr>
          <w:color w:val="000000" w:themeColor="text1"/>
        </w:rPr>
        <w:t>).</w:t>
      </w:r>
      <w:r w:rsidR="00FE5488" w:rsidRPr="00CE11DE">
        <w:rPr>
          <w:color w:val="000000" w:themeColor="text1"/>
        </w:rPr>
        <w:t xml:space="preserve"> We do not apply</w:t>
      </w:r>
      <w:r w:rsidR="003837ED" w:rsidRPr="00CE11DE">
        <w:rPr>
          <w:color w:val="000000" w:themeColor="text1"/>
          <w:shd w:val="clear" w:color="auto" w:fill="FFFFFF"/>
        </w:rPr>
        <w:t xml:space="preserve"> correction for PEC in plagioclase- and clinopyroxene-hosted melt inclusions</w:t>
      </w:r>
      <w:r w:rsidR="003837ED" w:rsidRPr="00CE11DE">
        <w:rPr>
          <w:color w:val="000000" w:themeColor="text1"/>
        </w:rPr>
        <w:t>.</w:t>
      </w:r>
    </w:p>
    <w:p w14:paraId="3AD9EA09" w14:textId="77777777" w:rsidR="0095579E" w:rsidRPr="00CE11DE" w:rsidRDefault="0095579E" w:rsidP="00D33C2C">
      <w:pPr>
        <w:pStyle w:val="ListParagraph"/>
        <w:ind w:left="792"/>
        <w:jc w:val="both"/>
        <w:rPr>
          <w:rFonts w:ascii="Times New Roman" w:hAnsi="Times New Roman" w:cs="Times New Roman"/>
          <w:color w:val="FF0000"/>
        </w:rPr>
      </w:pPr>
    </w:p>
    <w:p w14:paraId="6E848573" w14:textId="532FD932" w:rsidR="00426219" w:rsidRPr="00CE11DE" w:rsidRDefault="00426219" w:rsidP="00D33C2C">
      <w:pPr>
        <w:jc w:val="both"/>
        <w:rPr>
          <w:color w:val="000000" w:themeColor="text1"/>
        </w:rPr>
      </w:pPr>
    </w:p>
    <w:p w14:paraId="6FA01E73" w14:textId="58D6709D" w:rsidR="00CE11DE" w:rsidRPr="00CE11DE" w:rsidRDefault="00CE11DE">
      <w:pPr>
        <w:rPr>
          <w:b/>
          <w:bCs/>
          <w:i/>
          <w:iCs/>
          <w:color w:val="000000" w:themeColor="text1"/>
        </w:rPr>
      </w:pPr>
      <w:r w:rsidRPr="00CE11DE">
        <w:rPr>
          <w:b/>
          <w:bCs/>
          <w:i/>
          <w:iCs/>
          <w:color w:val="000000" w:themeColor="text1"/>
        </w:rPr>
        <w:br w:type="page"/>
      </w:r>
    </w:p>
    <w:p w14:paraId="35AB245B" w14:textId="77777777" w:rsidR="00A93A18" w:rsidRPr="00CE11DE" w:rsidRDefault="00A93A18" w:rsidP="00D33C2C">
      <w:pPr>
        <w:rPr>
          <w:b/>
          <w:bCs/>
          <w:i/>
          <w:iCs/>
          <w:color w:val="000000" w:themeColor="text1"/>
        </w:rPr>
      </w:pPr>
    </w:p>
    <w:p w14:paraId="226F2A1E" w14:textId="77777777" w:rsidR="00FF5E73" w:rsidRPr="00CE11DE" w:rsidRDefault="00FF5E73" w:rsidP="00FF5E73">
      <w:pPr>
        <w:jc w:val="both"/>
        <w:rPr>
          <w:b/>
          <w:bCs/>
          <w:color w:val="000000" w:themeColor="text1"/>
        </w:rPr>
      </w:pPr>
      <w:r w:rsidRPr="00CE11DE">
        <w:rPr>
          <w:b/>
          <w:bCs/>
          <w:color w:val="000000" w:themeColor="text1"/>
        </w:rPr>
        <w:t>Supplementary Figures</w:t>
      </w:r>
    </w:p>
    <w:p w14:paraId="40EC942E" w14:textId="4E013A4E" w:rsidR="00FF5E73" w:rsidRPr="00CE11DE" w:rsidRDefault="00FF5E73" w:rsidP="00FF5E73">
      <w:pPr>
        <w:pStyle w:val="CommentText"/>
        <w:jc w:val="both"/>
        <w:rPr>
          <w:rFonts w:ascii="Times New Roman" w:hAnsi="Times New Roman" w:cs="Times New Roman"/>
          <w:b/>
          <w:bCs/>
          <w:color w:val="000000" w:themeColor="text1"/>
        </w:rPr>
      </w:pPr>
      <w:r w:rsidRPr="00CE11DE">
        <w:rPr>
          <w:rFonts w:ascii="Times New Roman" w:hAnsi="Times New Roman" w:cs="Times New Roman"/>
          <w:b/>
          <w:bCs/>
          <w:noProof/>
          <w:color w:val="000000" w:themeColor="text1"/>
        </w:rPr>
        <w:drawing>
          <wp:anchor distT="0" distB="0" distL="114300" distR="114300" simplePos="0" relativeHeight="251643392" behindDoc="0" locked="0" layoutInCell="1" allowOverlap="1" wp14:anchorId="6D85BDD7" wp14:editId="2F3B3FAD">
            <wp:simplePos x="0" y="0"/>
            <wp:positionH relativeFrom="column">
              <wp:posOffset>690880</wp:posOffset>
            </wp:positionH>
            <wp:positionV relativeFrom="paragraph">
              <wp:posOffset>882015</wp:posOffset>
            </wp:positionV>
            <wp:extent cx="4572000" cy="6469056"/>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64690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11DE">
        <w:rPr>
          <w:rFonts w:ascii="Times New Roman" w:hAnsi="Times New Roman" w:cs="Times New Roman"/>
          <w:b/>
          <w:bCs/>
          <w:color w:val="000000" w:themeColor="text1"/>
        </w:rPr>
        <w:t xml:space="preserve">Fig. </w:t>
      </w:r>
      <w:r w:rsidR="00EE78DF" w:rsidRPr="00EE78DF">
        <w:rPr>
          <w:rFonts w:ascii="Times New Roman" w:hAnsi="Times New Roman" w:cs="Times New Roman"/>
          <w:b/>
          <w:bCs/>
          <w:color w:val="000000" w:themeColor="text1"/>
        </w:rPr>
        <w:t>A</w:t>
      </w:r>
      <w:r w:rsidRPr="00EE78DF">
        <w:rPr>
          <w:rFonts w:ascii="Times New Roman" w:hAnsi="Times New Roman" w:cs="Times New Roman"/>
          <w:b/>
          <w:bCs/>
          <w:color w:val="000000" w:themeColor="text1"/>
        </w:rPr>
        <w:t>1</w:t>
      </w:r>
      <w:r w:rsidRPr="00CE11DE">
        <w:rPr>
          <w:rFonts w:ascii="Times New Roman" w:hAnsi="Times New Roman" w:cs="Times New Roman"/>
          <w:b/>
          <w:bCs/>
          <w:color w:val="000000" w:themeColor="text1"/>
        </w:rPr>
        <w:t>a.</w:t>
      </w:r>
      <w:r w:rsidRPr="00CE11DE">
        <w:rPr>
          <w:rFonts w:ascii="Times New Roman" w:hAnsi="Times New Roman" w:cs="Times New Roman"/>
          <w:color w:val="000000" w:themeColor="text1"/>
        </w:rPr>
        <w:t xml:space="preserve"> </w:t>
      </w:r>
    </w:p>
    <w:p w14:paraId="3BA417EE" w14:textId="09D6017E" w:rsidR="00D42449" w:rsidRPr="00CE11DE" w:rsidRDefault="00D42449">
      <w:pPr>
        <w:rPr>
          <w:b/>
          <w:bCs/>
          <w:color w:val="000000" w:themeColor="text1"/>
        </w:rPr>
      </w:pPr>
    </w:p>
    <w:p w14:paraId="588A5A6E" w14:textId="61A9F58D" w:rsidR="0095579E" w:rsidRPr="00CE11DE" w:rsidRDefault="0095579E" w:rsidP="00D33C2C">
      <w:pPr>
        <w:jc w:val="both"/>
        <w:rPr>
          <w:color w:val="000000" w:themeColor="text1"/>
        </w:rPr>
      </w:pPr>
    </w:p>
    <w:p w14:paraId="503DFE4F" w14:textId="7551FF9A" w:rsidR="008C0E7C" w:rsidRPr="00CE11DE" w:rsidRDefault="008C0E7C" w:rsidP="00D33C2C">
      <w:pPr>
        <w:jc w:val="both"/>
        <w:rPr>
          <w:color w:val="000000" w:themeColor="text1"/>
        </w:rPr>
      </w:pPr>
    </w:p>
    <w:p w14:paraId="7DEC0084" w14:textId="61742A36" w:rsidR="00A33D42" w:rsidRPr="00CE11DE" w:rsidRDefault="00A33D42">
      <w:pPr>
        <w:rPr>
          <w:color w:val="000000" w:themeColor="text1"/>
        </w:rPr>
      </w:pPr>
      <w:r w:rsidRPr="00CE11DE">
        <w:rPr>
          <w:color w:val="000000" w:themeColor="text1"/>
        </w:rPr>
        <w:br w:type="page"/>
      </w:r>
    </w:p>
    <w:p w14:paraId="19B5549F" w14:textId="6F26520E" w:rsidR="008A60BB" w:rsidRPr="00CE11DE" w:rsidRDefault="008A60BB" w:rsidP="008A60BB">
      <w:pPr>
        <w:pStyle w:val="CommentText"/>
        <w:jc w:val="both"/>
        <w:rPr>
          <w:rFonts w:ascii="Times New Roman" w:hAnsi="Times New Roman" w:cs="Times New Roman"/>
          <w:b/>
          <w:bCs/>
          <w:color w:val="000000" w:themeColor="text1"/>
        </w:rPr>
      </w:pPr>
      <w:r w:rsidRPr="00CE11DE">
        <w:rPr>
          <w:rFonts w:ascii="Times New Roman" w:hAnsi="Times New Roman" w:cs="Times New Roman"/>
          <w:b/>
          <w:bCs/>
          <w:color w:val="000000" w:themeColor="text1"/>
        </w:rPr>
        <w:lastRenderedPageBreak/>
        <w:t xml:space="preserve">Fig. </w:t>
      </w:r>
      <w:r w:rsidR="00EE78DF">
        <w:rPr>
          <w:rFonts w:ascii="Times New Roman" w:hAnsi="Times New Roman" w:cs="Times New Roman"/>
          <w:b/>
          <w:bCs/>
          <w:color w:val="000000" w:themeColor="text1"/>
        </w:rPr>
        <w:t>A</w:t>
      </w:r>
      <w:r w:rsidRPr="00CE11DE">
        <w:rPr>
          <w:rFonts w:ascii="Times New Roman" w:hAnsi="Times New Roman" w:cs="Times New Roman"/>
          <w:b/>
          <w:bCs/>
          <w:color w:val="000000" w:themeColor="text1"/>
        </w:rPr>
        <w:t>1b.</w:t>
      </w:r>
      <w:r w:rsidRPr="00CE11DE">
        <w:rPr>
          <w:rFonts w:ascii="Times New Roman" w:hAnsi="Times New Roman" w:cs="Times New Roman"/>
          <w:color w:val="000000" w:themeColor="text1"/>
        </w:rPr>
        <w:t xml:space="preserve"> </w:t>
      </w:r>
    </w:p>
    <w:p w14:paraId="7FD6B838" w14:textId="221D01C4" w:rsidR="00FF5E73" w:rsidRPr="00CE11DE" w:rsidRDefault="00FF5E73">
      <w:pPr>
        <w:rPr>
          <w:b/>
          <w:bCs/>
          <w:color w:val="000000" w:themeColor="text1"/>
        </w:rPr>
      </w:pPr>
    </w:p>
    <w:p w14:paraId="49229B94" w14:textId="0D9E2505" w:rsidR="00FF5E73" w:rsidRPr="00CE11DE" w:rsidRDefault="007A77AD">
      <w:pPr>
        <w:rPr>
          <w:b/>
          <w:bCs/>
          <w:color w:val="000000" w:themeColor="text1"/>
        </w:rPr>
      </w:pPr>
      <w:r w:rsidRPr="00CE11DE">
        <w:rPr>
          <w:b/>
          <w:bCs/>
          <w:noProof/>
          <w:color w:val="000000" w:themeColor="text1"/>
        </w:rPr>
        <w:drawing>
          <wp:anchor distT="0" distB="0" distL="114300" distR="114300" simplePos="0" relativeHeight="251647488" behindDoc="0" locked="0" layoutInCell="1" allowOverlap="1" wp14:anchorId="2E94E09C" wp14:editId="0F069EAD">
            <wp:simplePos x="0" y="0"/>
            <wp:positionH relativeFrom="column">
              <wp:posOffset>690525</wp:posOffset>
            </wp:positionH>
            <wp:positionV relativeFrom="paragraph">
              <wp:posOffset>180901</wp:posOffset>
            </wp:positionV>
            <wp:extent cx="4568764" cy="6464808"/>
            <wp:effectExtent l="0" t="0" r="0" b="0"/>
            <wp:wrapSquare wrapText="bothSides"/>
            <wp:docPr id="13" name="Picture 1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hap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8764" cy="6464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E73" w:rsidRPr="00CE11DE">
        <w:rPr>
          <w:b/>
          <w:bCs/>
          <w:color w:val="000000" w:themeColor="text1"/>
        </w:rPr>
        <w:br w:type="page"/>
      </w:r>
    </w:p>
    <w:p w14:paraId="73C40D02" w14:textId="1FC1413D" w:rsidR="007A77AD" w:rsidRPr="00CE11DE" w:rsidRDefault="007A77AD" w:rsidP="007A77AD">
      <w:pPr>
        <w:pStyle w:val="CommentText"/>
        <w:jc w:val="both"/>
        <w:rPr>
          <w:rFonts w:ascii="Times New Roman" w:hAnsi="Times New Roman" w:cs="Times New Roman"/>
          <w:b/>
          <w:bCs/>
          <w:color w:val="000000" w:themeColor="text1"/>
        </w:rPr>
      </w:pPr>
      <w:r w:rsidRPr="00CE11DE">
        <w:rPr>
          <w:rFonts w:ascii="Times New Roman" w:hAnsi="Times New Roman" w:cs="Times New Roman"/>
          <w:b/>
          <w:bCs/>
          <w:color w:val="000000" w:themeColor="text1"/>
        </w:rPr>
        <w:lastRenderedPageBreak/>
        <w:t xml:space="preserve">Fig. </w:t>
      </w:r>
      <w:r w:rsidR="00EE78DF">
        <w:rPr>
          <w:rFonts w:ascii="Times New Roman" w:hAnsi="Times New Roman" w:cs="Times New Roman"/>
          <w:b/>
          <w:bCs/>
          <w:color w:val="000000" w:themeColor="text1"/>
        </w:rPr>
        <w:t>A</w:t>
      </w:r>
      <w:r w:rsidRPr="00CE11DE">
        <w:rPr>
          <w:rFonts w:ascii="Times New Roman" w:hAnsi="Times New Roman" w:cs="Times New Roman"/>
          <w:b/>
          <w:bCs/>
          <w:color w:val="000000" w:themeColor="text1"/>
        </w:rPr>
        <w:t>1c.</w:t>
      </w:r>
      <w:r w:rsidRPr="00CE11DE">
        <w:rPr>
          <w:rFonts w:ascii="Times New Roman" w:hAnsi="Times New Roman" w:cs="Times New Roman"/>
          <w:color w:val="000000" w:themeColor="text1"/>
        </w:rPr>
        <w:t xml:space="preserve"> </w:t>
      </w:r>
    </w:p>
    <w:p w14:paraId="4817C341" w14:textId="35902A29" w:rsidR="00FF5E73" w:rsidRPr="00CE11DE" w:rsidRDefault="007A77AD">
      <w:pPr>
        <w:rPr>
          <w:b/>
          <w:bCs/>
          <w:color w:val="000000" w:themeColor="text1"/>
        </w:rPr>
      </w:pPr>
      <w:r w:rsidRPr="00CE11DE">
        <w:rPr>
          <w:b/>
          <w:bCs/>
          <w:noProof/>
          <w:color w:val="000000" w:themeColor="text1"/>
        </w:rPr>
        <w:drawing>
          <wp:anchor distT="0" distB="0" distL="114300" distR="114300" simplePos="0" relativeHeight="251649536" behindDoc="0" locked="0" layoutInCell="1" allowOverlap="1" wp14:anchorId="1C0789CF" wp14:editId="0C0209A0">
            <wp:simplePos x="0" y="0"/>
            <wp:positionH relativeFrom="column">
              <wp:posOffset>691117</wp:posOffset>
            </wp:positionH>
            <wp:positionV relativeFrom="paragraph">
              <wp:posOffset>250042</wp:posOffset>
            </wp:positionV>
            <wp:extent cx="4568764" cy="6464808"/>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68764" cy="6464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E73" w:rsidRPr="00CE11DE">
        <w:rPr>
          <w:b/>
          <w:bCs/>
          <w:color w:val="000000" w:themeColor="text1"/>
        </w:rPr>
        <w:br w:type="page"/>
      </w:r>
    </w:p>
    <w:p w14:paraId="3F89F916" w14:textId="75720504" w:rsidR="007A77AD" w:rsidRPr="00CE11DE" w:rsidRDefault="007A77AD" w:rsidP="007A77AD">
      <w:pPr>
        <w:pStyle w:val="CommentText"/>
        <w:jc w:val="both"/>
        <w:rPr>
          <w:rFonts w:ascii="Times New Roman" w:hAnsi="Times New Roman" w:cs="Times New Roman"/>
          <w:b/>
          <w:bCs/>
          <w:color w:val="000000" w:themeColor="text1"/>
        </w:rPr>
      </w:pPr>
      <w:r w:rsidRPr="00CE11DE">
        <w:rPr>
          <w:rFonts w:ascii="Times New Roman" w:hAnsi="Times New Roman" w:cs="Times New Roman"/>
          <w:b/>
          <w:bCs/>
          <w:color w:val="000000" w:themeColor="text1"/>
        </w:rPr>
        <w:lastRenderedPageBreak/>
        <w:t xml:space="preserve">Fig. </w:t>
      </w:r>
      <w:r w:rsidR="00EE78DF">
        <w:rPr>
          <w:rFonts w:ascii="Times New Roman" w:hAnsi="Times New Roman" w:cs="Times New Roman"/>
          <w:b/>
          <w:bCs/>
          <w:color w:val="000000" w:themeColor="text1"/>
        </w:rPr>
        <w:t>A</w:t>
      </w:r>
      <w:r w:rsidRPr="00CE11DE">
        <w:rPr>
          <w:rFonts w:ascii="Times New Roman" w:hAnsi="Times New Roman" w:cs="Times New Roman"/>
          <w:b/>
          <w:bCs/>
          <w:color w:val="000000" w:themeColor="text1"/>
        </w:rPr>
        <w:t>1d.</w:t>
      </w:r>
      <w:r w:rsidRPr="00CE11DE">
        <w:rPr>
          <w:rFonts w:ascii="Times New Roman" w:hAnsi="Times New Roman" w:cs="Times New Roman"/>
          <w:color w:val="000000" w:themeColor="text1"/>
        </w:rPr>
        <w:t xml:space="preserve"> </w:t>
      </w:r>
    </w:p>
    <w:p w14:paraId="71AC4F2B" w14:textId="77E24BFC" w:rsidR="00FF5E73" w:rsidRPr="00CE11DE" w:rsidRDefault="00FF5E73">
      <w:pPr>
        <w:rPr>
          <w:b/>
          <w:bCs/>
          <w:color w:val="000000" w:themeColor="text1"/>
        </w:rPr>
      </w:pPr>
    </w:p>
    <w:p w14:paraId="3AD08DB6" w14:textId="1E2D319E" w:rsidR="00FF5E73" w:rsidRPr="00CE11DE" w:rsidRDefault="007A77AD">
      <w:pPr>
        <w:rPr>
          <w:b/>
          <w:bCs/>
          <w:color w:val="000000" w:themeColor="text1"/>
        </w:rPr>
      </w:pPr>
      <w:r w:rsidRPr="00CE11DE">
        <w:rPr>
          <w:b/>
          <w:bCs/>
          <w:noProof/>
          <w:color w:val="000000" w:themeColor="text1"/>
        </w:rPr>
        <w:drawing>
          <wp:anchor distT="0" distB="0" distL="114300" distR="114300" simplePos="0" relativeHeight="251564544" behindDoc="0" locked="0" layoutInCell="1" allowOverlap="1" wp14:anchorId="092CB3A7" wp14:editId="2FD01BD0">
            <wp:simplePos x="0" y="0"/>
            <wp:positionH relativeFrom="column">
              <wp:posOffset>701748</wp:posOffset>
            </wp:positionH>
            <wp:positionV relativeFrom="paragraph">
              <wp:posOffset>53517</wp:posOffset>
            </wp:positionV>
            <wp:extent cx="4568764" cy="6464808"/>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68764" cy="6464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E73" w:rsidRPr="00CE11DE">
        <w:rPr>
          <w:b/>
          <w:bCs/>
          <w:color w:val="000000" w:themeColor="text1"/>
        </w:rPr>
        <w:br w:type="page"/>
      </w:r>
    </w:p>
    <w:p w14:paraId="08CAD566" w14:textId="3DDDAFA5" w:rsidR="007A77AD" w:rsidRPr="00CE11DE" w:rsidRDefault="007A77AD" w:rsidP="007A77AD">
      <w:pPr>
        <w:pStyle w:val="CommentText"/>
        <w:jc w:val="both"/>
        <w:rPr>
          <w:rFonts w:ascii="Times New Roman" w:hAnsi="Times New Roman" w:cs="Times New Roman"/>
          <w:b/>
          <w:bCs/>
          <w:color w:val="000000" w:themeColor="text1"/>
        </w:rPr>
      </w:pPr>
      <w:r w:rsidRPr="00CE11DE">
        <w:rPr>
          <w:rFonts w:ascii="Times New Roman" w:hAnsi="Times New Roman" w:cs="Times New Roman"/>
          <w:b/>
          <w:bCs/>
          <w:color w:val="000000" w:themeColor="text1"/>
        </w:rPr>
        <w:lastRenderedPageBreak/>
        <w:t xml:space="preserve">Fig. </w:t>
      </w:r>
      <w:r w:rsidR="00EE78DF">
        <w:rPr>
          <w:rFonts w:ascii="Times New Roman" w:hAnsi="Times New Roman" w:cs="Times New Roman"/>
          <w:b/>
          <w:bCs/>
          <w:color w:val="000000" w:themeColor="text1"/>
        </w:rPr>
        <w:t>A</w:t>
      </w:r>
      <w:r w:rsidRPr="00CE11DE">
        <w:rPr>
          <w:rFonts w:ascii="Times New Roman" w:hAnsi="Times New Roman" w:cs="Times New Roman"/>
          <w:b/>
          <w:bCs/>
          <w:color w:val="000000" w:themeColor="text1"/>
        </w:rPr>
        <w:t>1e.</w:t>
      </w:r>
      <w:r w:rsidRPr="00CE11DE">
        <w:rPr>
          <w:rFonts w:ascii="Times New Roman" w:hAnsi="Times New Roman" w:cs="Times New Roman"/>
          <w:color w:val="000000" w:themeColor="text1"/>
        </w:rPr>
        <w:t xml:space="preserve"> </w:t>
      </w:r>
    </w:p>
    <w:p w14:paraId="45AC86E2" w14:textId="167B0158" w:rsidR="00FF5E73" w:rsidRPr="00CE11DE" w:rsidRDefault="007A77AD">
      <w:pPr>
        <w:rPr>
          <w:b/>
          <w:bCs/>
          <w:color w:val="000000" w:themeColor="text1"/>
        </w:rPr>
      </w:pPr>
      <w:r w:rsidRPr="00CE11DE">
        <w:rPr>
          <w:b/>
          <w:bCs/>
          <w:noProof/>
          <w:color w:val="000000" w:themeColor="text1"/>
        </w:rPr>
        <w:drawing>
          <wp:anchor distT="0" distB="0" distL="114300" distR="114300" simplePos="0" relativeHeight="251565568" behindDoc="0" locked="0" layoutInCell="1" allowOverlap="1" wp14:anchorId="7326CB88" wp14:editId="547478E0">
            <wp:simplePos x="0" y="0"/>
            <wp:positionH relativeFrom="column">
              <wp:posOffset>690880</wp:posOffset>
            </wp:positionH>
            <wp:positionV relativeFrom="paragraph">
              <wp:posOffset>90332</wp:posOffset>
            </wp:positionV>
            <wp:extent cx="4568764" cy="6464808"/>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8764" cy="6464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E73" w:rsidRPr="00CE11DE">
        <w:rPr>
          <w:b/>
          <w:bCs/>
          <w:color w:val="000000" w:themeColor="text1"/>
        </w:rPr>
        <w:br w:type="page"/>
      </w:r>
    </w:p>
    <w:p w14:paraId="74B10834" w14:textId="21C5F757" w:rsidR="007A77AD" w:rsidRPr="00CE11DE" w:rsidRDefault="007A77AD" w:rsidP="007A77AD">
      <w:pPr>
        <w:pStyle w:val="CommentText"/>
        <w:jc w:val="both"/>
        <w:rPr>
          <w:rFonts w:ascii="Times New Roman" w:hAnsi="Times New Roman" w:cs="Times New Roman"/>
          <w:b/>
          <w:bCs/>
          <w:color w:val="000000" w:themeColor="text1"/>
        </w:rPr>
      </w:pPr>
      <w:r w:rsidRPr="00CE11DE">
        <w:rPr>
          <w:rFonts w:ascii="Times New Roman" w:hAnsi="Times New Roman" w:cs="Times New Roman"/>
          <w:b/>
          <w:bCs/>
          <w:color w:val="000000" w:themeColor="text1"/>
        </w:rPr>
        <w:lastRenderedPageBreak/>
        <w:t xml:space="preserve">Fig. </w:t>
      </w:r>
      <w:r w:rsidR="00EE78DF">
        <w:rPr>
          <w:rFonts w:ascii="Times New Roman" w:hAnsi="Times New Roman" w:cs="Times New Roman"/>
          <w:b/>
          <w:bCs/>
          <w:color w:val="000000" w:themeColor="text1"/>
        </w:rPr>
        <w:t>A</w:t>
      </w:r>
      <w:r w:rsidRPr="00CE11DE">
        <w:rPr>
          <w:rFonts w:ascii="Times New Roman" w:hAnsi="Times New Roman" w:cs="Times New Roman"/>
          <w:b/>
          <w:bCs/>
          <w:color w:val="000000" w:themeColor="text1"/>
        </w:rPr>
        <w:t>1f.</w:t>
      </w:r>
      <w:r w:rsidRPr="00CE11DE">
        <w:rPr>
          <w:rFonts w:ascii="Times New Roman" w:hAnsi="Times New Roman" w:cs="Times New Roman"/>
          <w:color w:val="000000" w:themeColor="text1"/>
        </w:rPr>
        <w:t xml:space="preserve"> </w:t>
      </w:r>
    </w:p>
    <w:p w14:paraId="2BA55ED6" w14:textId="56FF788D" w:rsidR="007A77AD" w:rsidRPr="00CE11DE" w:rsidRDefault="007A77AD">
      <w:pPr>
        <w:rPr>
          <w:b/>
          <w:bCs/>
          <w:color w:val="000000" w:themeColor="text1"/>
        </w:rPr>
      </w:pPr>
    </w:p>
    <w:p w14:paraId="2605A6E5" w14:textId="21C0A605" w:rsidR="007A77AD" w:rsidRPr="00CE11DE" w:rsidRDefault="007A77AD">
      <w:pPr>
        <w:rPr>
          <w:b/>
          <w:bCs/>
          <w:color w:val="000000" w:themeColor="text1"/>
        </w:rPr>
      </w:pPr>
      <w:r w:rsidRPr="00CE11DE">
        <w:rPr>
          <w:b/>
          <w:bCs/>
          <w:noProof/>
          <w:color w:val="000000" w:themeColor="text1"/>
        </w:rPr>
        <w:drawing>
          <wp:anchor distT="0" distB="0" distL="114300" distR="114300" simplePos="0" relativeHeight="251651584" behindDoc="0" locked="0" layoutInCell="1" allowOverlap="1" wp14:anchorId="441AB62A" wp14:editId="4537EA22">
            <wp:simplePos x="0" y="0"/>
            <wp:positionH relativeFrom="column">
              <wp:posOffset>691116</wp:posOffset>
            </wp:positionH>
            <wp:positionV relativeFrom="paragraph">
              <wp:posOffset>21619</wp:posOffset>
            </wp:positionV>
            <wp:extent cx="4568764" cy="6464808"/>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8764" cy="6464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11DE">
        <w:rPr>
          <w:b/>
          <w:bCs/>
          <w:color w:val="000000" w:themeColor="text1"/>
        </w:rPr>
        <w:br w:type="page"/>
      </w:r>
    </w:p>
    <w:p w14:paraId="63052F20" w14:textId="67AA2984" w:rsidR="007A77AD" w:rsidRPr="00CE11DE" w:rsidRDefault="00AB73A3" w:rsidP="007A77AD">
      <w:pPr>
        <w:pStyle w:val="CommentText"/>
        <w:jc w:val="both"/>
        <w:rPr>
          <w:rFonts w:ascii="Times New Roman" w:hAnsi="Times New Roman" w:cs="Times New Roman"/>
          <w:b/>
          <w:bCs/>
          <w:color w:val="000000" w:themeColor="text1"/>
        </w:rPr>
      </w:pPr>
      <w:r w:rsidRPr="00CE11DE">
        <w:rPr>
          <w:rFonts w:ascii="Times New Roman" w:hAnsi="Times New Roman" w:cs="Times New Roman"/>
          <w:b/>
          <w:bCs/>
          <w:noProof/>
          <w:color w:val="000000" w:themeColor="text1"/>
        </w:rPr>
        <w:lastRenderedPageBreak/>
        <w:drawing>
          <wp:anchor distT="0" distB="0" distL="114300" distR="114300" simplePos="0" relativeHeight="251655680" behindDoc="0" locked="0" layoutInCell="1" allowOverlap="1" wp14:anchorId="7E87381D" wp14:editId="0D1DFE3C">
            <wp:simplePos x="0" y="0"/>
            <wp:positionH relativeFrom="column">
              <wp:posOffset>692150</wp:posOffset>
            </wp:positionH>
            <wp:positionV relativeFrom="paragraph">
              <wp:posOffset>326001</wp:posOffset>
            </wp:positionV>
            <wp:extent cx="4568190" cy="646430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8190" cy="6464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77AD" w:rsidRPr="00CE11DE">
        <w:rPr>
          <w:rFonts w:ascii="Times New Roman" w:hAnsi="Times New Roman" w:cs="Times New Roman"/>
          <w:b/>
          <w:bCs/>
          <w:color w:val="000000" w:themeColor="text1"/>
        </w:rPr>
        <w:t xml:space="preserve">Fig. </w:t>
      </w:r>
      <w:r w:rsidR="00EE78DF">
        <w:rPr>
          <w:rFonts w:ascii="Times New Roman" w:hAnsi="Times New Roman" w:cs="Times New Roman"/>
          <w:b/>
          <w:bCs/>
          <w:color w:val="000000" w:themeColor="text1"/>
        </w:rPr>
        <w:t>A</w:t>
      </w:r>
      <w:r w:rsidR="007A77AD" w:rsidRPr="00CE11DE">
        <w:rPr>
          <w:rFonts w:ascii="Times New Roman" w:hAnsi="Times New Roman" w:cs="Times New Roman"/>
          <w:b/>
          <w:bCs/>
          <w:color w:val="000000" w:themeColor="text1"/>
        </w:rPr>
        <w:t>1g.</w:t>
      </w:r>
      <w:r w:rsidR="007A77AD" w:rsidRPr="00CE11DE">
        <w:rPr>
          <w:rFonts w:ascii="Times New Roman" w:hAnsi="Times New Roman" w:cs="Times New Roman"/>
          <w:color w:val="000000" w:themeColor="text1"/>
        </w:rPr>
        <w:t xml:space="preserve"> </w:t>
      </w:r>
    </w:p>
    <w:p w14:paraId="5C0F209D" w14:textId="78A975B2" w:rsidR="00AB73A3" w:rsidRPr="00CE11DE" w:rsidRDefault="00AB73A3" w:rsidP="00AB73A3">
      <w:pPr>
        <w:pStyle w:val="CommentText"/>
        <w:jc w:val="both"/>
        <w:rPr>
          <w:rFonts w:ascii="Times New Roman" w:hAnsi="Times New Roman" w:cs="Times New Roman"/>
          <w:color w:val="000000" w:themeColor="text1"/>
        </w:rPr>
      </w:pPr>
      <w:r w:rsidRPr="00CE11DE">
        <w:rPr>
          <w:rFonts w:ascii="Times New Roman" w:hAnsi="Times New Roman" w:cs="Times New Roman"/>
          <w:b/>
          <w:bCs/>
          <w:color w:val="000000" w:themeColor="text1"/>
        </w:rPr>
        <w:t xml:space="preserve">Fig. </w:t>
      </w:r>
      <w:r w:rsidR="00EE78DF">
        <w:rPr>
          <w:rFonts w:ascii="Times New Roman" w:hAnsi="Times New Roman" w:cs="Times New Roman"/>
          <w:b/>
          <w:bCs/>
          <w:color w:val="000000" w:themeColor="text1"/>
        </w:rPr>
        <w:t>A</w:t>
      </w:r>
      <w:r w:rsidRPr="00CE11DE">
        <w:rPr>
          <w:rFonts w:ascii="Times New Roman" w:hAnsi="Times New Roman" w:cs="Times New Roman"/>
          <w:b/>
          <w:bCs/>
          <w:color w:val="000000" w:themeColor="text1"/>
        </w:rPr>
        <w:t xml:space="preserve">1. </w:t>
      </w:r>
      <w:r w:rsidRPr="00CE11DE">
        <w:rPr>
          <w:rFonts w:ascii="Times New Roman" w:hAnsi="Times New Roman" w:cs="Times New Roman"/>
          <w:color w:val="000000" w:themeColor="text1"/>
        </w:rPr>
        <w:t xml:space="preserve">EPMA X-ray maps of 4 plagioclase-hosted melt inclusions (S1a-d) and 3 pyroxene-hosted melt inclusions (S1e-g) </w:t>
      </w:r>
      <w:r w:rsidR="001A1419" w:rsidRPr="00CE11DE">
        <w:rPr>
          <w:rFonts w:ascii="Times New Roman" w:hAnsi="Times New Roman" w:cs="Times New Roman"/>
          <w:color w:val="000000" w:themeColor="text1"/>
        </w:rPr>
        <w:t xml:space="preserve">show sharp boundaries between the glass and the host mineral. Color bars are applied using the software XMapTools (Lanari et al. 2014, 2019) and represent </w:t>
      </w:r>
      <w:r w:rsidR="006E7300">
        <w:rPr>
          <w:rFonts w:ascii="Times New Roman" w:hAnsi="Times New Roman" w:cs="Times New Roman"/>
          <w:color w:val="000000" w:themeColor="text1"/>
        </w:rPr>
        <w:t>relative intensity</w:t>
      </w:r>
      <w:r w:rsidR="001A1419" w:rsidRPr="00CE11DE">
        <w:rPr>
          <w:rFonts w:ascii="Times New Roman" w:hAnsi="Times New Roman" w:cs="Times New Roman"/>
          <w:color w:val="000000" w:themeColor="text1"/>
        </w:rPr>
        <w:t xml:space="preserve"> of the selected element (Mg, P, Fe, K, Al), with the exception of the backscattered electron image (left bottommost panels). </w:t>
      </w:r>
    </w:p>
    <w:p w14:paraId="5A148AA6" w14:textId="669E2839" w:rsidR="007A77AD" w:rsidRPr="00CE11DE" w:rsidRDefault="007A77AD">
      <w:pPr>
        <w:rPr>
          <w:b/>
          <w:bCs/>
          <w:color w:val="000000" w:themeColor="text1"/>
        </w:rPr>
      </w:pPr>
      <w:r w:rsidRPr="00CE11DE">
        <w:rPr>
          <w:b/>
          <w:bCs/>
          <w:color w:val="000000" w:themeColor="text1"/>
        </w:rPr>
        <w:br w:type="page"/>
      </w:r>
    </w:p>
    <w:p w14:paraId="502CBE98" w14:textId="16BC915A" w:rsidR="0095579E" w:rsidRPr="00CE11DE" w:rsidRDefault="00AB0BB8" w:rsidP="008C0E7C">
      <w:pPr>
        <w:jc w:val="both"/>
        <w:rPr>
          <w:b/>
          <w:bCs/>
          <w:color w:val="000000" w:themeColor="text1"/>
        </w:rPr>
      </w:pPr>
      <w:r>
        <w:rPr>
          <w:b/>
          <w:bCs/>
          <w:noProof/>
          <w:color w:val="000000" w:themeColor="text1"/>
        </w:rPr>
        <w:lastRenderedPageBreak/>
        <w:drawing>
          <wp:anchor distT="0" distB="0" distL="114300" distR="114300" simplePos="0" relativeHeight="251821568" behindDoc="0" locked="0" layoutInCell="1" allowOverlap="1" wp14:anchorId="1AE0F0BA" wp14:editId="2159122C">
            <wp:simplePos x="0" y="0"/>
            <wp:positionH relativeFrom="column">
              <wp:posOffset>23495</wp:posOffset>
            </wp:positionH>
            <wp:positionV relativeFrom="paragraph">
              <wp:posOffset>0</wp:posOffset>
            </wp:positionV>
            <wp:extent cx="4102735" cy="2504440"/>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46702" r="30926"/>
                    <a:stretch/>
                  </pic:blipFill>
                  <pic:spPr bwMode="auto">
                    <a:xfrm>
                      <a:off x="0" y="0"/>
                      <a:ext cx="4102735" cy="2504440"/>
                    </a:xfrm>
                    <a:prstGeom prst="rect">
                      <a:avLst/>
                    </a:prstGeom>
                    <a:noFill/>
                    <a:ln>
                      <a:noFill/>
                    </a:ln>
                    <a:extLst>
                      <a:ext uri="{53640926-AAD7-44D8-BBD7-CCE9431645EC}">
                        <a14:shadowObscured xmlns:a14="http://schemas.microsoft.com/office/drawing/2010/main"/>
                      </a:ext>
                    </a:extLst>
                  </pic:spPr>
                </pic:pic>
              </a:graphicData>
            </a:graphic>
          </wp:anchor>
        </w:drawing>
      </w:r>
      <w:r w:rsidR="006D2273" w:rsidRPr="00CE11DE">
        <w:rPr>
          <w:color w:val="000000" w:themeColor="text1"/>
        </w:rPr>
        <w:t xml:space="preserve"> </w:t>
      </w:r>
    </w:p>
    <w:p w14:paraId="3FC7969A" w14:textId="7FC07E5C" w:rsidR="00DD423C" w:rsidRPr="00CE11DE" w:rsidRDefault="00DD423C" w:rsidP="00D33C2C">
      <w:pPr>
        <w:jc w:val="both"/>
        <w:rPr>
          <w:b/>
          <w:bCs/>
          <w:color w:val="000000" w:themeColor="text1"/>
        </w:rPr>
      </w:pPr>
    </w:p>
    <w:p w14:paraId="7365B218" w14:textId="7F14B4D3" w:rsidR="00BB770A" w:rsidRPr="00CE11DE" w:rsidRDefault="00DD423C" w:rsidP="009B29E6">
      <w:pPr>
        <w:jc w:val="both"/>
        <w:rPr>
          <w:color w:val="000000" w:themeColor="text1"/>
        </w:rPr>
      </w:pPr>
      <w:r w:rsidRPr="00CE11DE">
        <w:rPr>
          <w:b/>
          <w:bCs/>
          <w:color w:val="000000" w:themeColor="text1"/>
        </w:rPr>
        <w:t xml:space="preserve">Fig. </w:t>
      </w:r>
      <w:r w:rsidR="00EE78DF">
        <w:rPr>
          <w:b/>
          <w:bCs/>
          <w:color w:val="000000" w:themeColor="text1"/>
        </w:rPr>
        <w:t>A</w:t>
      </w:r>
      <w:r w:rsidR="00FF5E73" w:rsidRPr="00CE11DE">
        <w:rPr>
          <w:b/>
          <w:bCs/>
          <w:color w:val="000000" w:themeColor="text1"/>
        </w:rPr>
        <w:t>2</w:t>
      </w:r>
      <w:r w:rsidRPr="00CE11DE">
        <w:rPr>
          <w:b/>
          <w:bCs/>
          <w:color w:val="000000" w:themeColor="text1"/>
        </w:rPr>
        <w:t>.</w:t>
      </w:r>
      <w:r w:rsidRPr="00CE11DE">
        <w:rPr>
          <w:color w:val="000000" w:themeColor="text1"/>
        </w:rPr>
        <w:t xml:space="preserve"> SIMS analysis standard calibration curves for volatiles. Known concentrations for standards, with 10% vertical error bars, are plotted against measured isotope ratios (counts per second/counts per second). Linear regression (solid line), with 95% confidence interval (dashed line), were plotted through the origin. </w:t>
      </w:r>
      <w:r w:rsidR="00844C71" w:rsidRPr="00CE11DE">
        <w:rPr>
          <w:color w:val="000000" w:themeColor="text1"/>
        </w:rPr>
        <w:t>The slope (m), its standard error (StdErr), and coefficient of determination (R</w:t>
      </w:r>
      <w:r w:rsidR="00844C71" w:rsidRPr="00CE11DE">
        <w:rPr>
          <w:color w:val="000000" w:themeColor="text1"/>
          <w:vertAlign w:val="superscript"/>
        </w:rPr>
        <w:t>2</w:t>
      </w:r>
      <w:r w:rsidR="00844C71" w:rsidRPr="00CE11DE">
        <w:rPr>
          <w:color w:val="000000" w:themeColor="text1"/>
        </w:rPr>
        <w:t>)</w:t>
      </w:r>
      <w:r w:rsidRPr="00CE11DE">
        <w:rPr>
          <w:color w:val="000000" w:themeColor="text1"/>
        </w:rPr>
        <w:t xml:space="preserve"> are given for each curve.</w:t>
      </w:r>
    </w:p>
    <w:p w14:paraId="0D5ADC80" w14:textId="77777777" w:rsidR="00AB73A3" w:rsidRPr="00CE11DE" w:rsidRDefault="00AB73A3" w:rsidP="00F310B1">
      <w:pPr>
        <w:jc w:val="both"/>
        <w:rPr>
          <w:b/>
          <w:bCs/>
          <w:color w:val="000000" w:themeColor="text1"/>
        </w:rPr>
      </w:pPr>
    </w:p>
    <w:p w14:paraId="6BE7E7BE" w14:textId="1B874F88" w:rsidR="00AB0BB8" w:rsidRDefault="00F310B1" w:rsidP="00F310B1">
      <w:pPr>
        <w:jc w:val="both"/>
        <w:rPr>
          <w:color w:val="000000" w:themeColor="text1"/>
        </w:rPr>
      </w:pPr>
      <w:r w:rsidRPr="00CE11DE">
        <w:rPr>
          <w:color w:val="000000" w:themeColor="text1"/>
        </w:rPr>
        <w:t xml:space="preserve"> </w:t>
      </w:r>
    </w:p>
    <w:p w14:paraId="671B65FB" w14:textId="77777777" w:rsidR="00AB0BB8" w:rsidRDefault="00AB0BB8">
      <w:pPr>
        <w:rPr>
          <w:color w:val="000000" w:themeColor="text1"/>
        </w:rPr>
      </w:pPr>
      <w:r>
        <w:rPr>
          <w:color w:val="000000" w:themeColor="text1"/>
        </w:rPr>
        <w:br w:type="page"/>
      </w:r>
    </w:p>
    <w:p w14:paraId="5D7A899B" w14:textId="3102C26A" w:rsidR="00AB73A3" w:rsidRPr="00CE11DE" w:rsidRDefault="00AB0BB8" w:rsidP="00F310B1">
      <w:pPr>
        <w:jc w:val="both"/>
        <w:rPr>
          <w:color w:val="000000" w:themeColor="text1"/>
        </w:rPr>
      </w:pPr>
      <w:r w:rsidRPr="00CE11DE">
        <w:rPr>
          <w:b/>
          <w:bCs/>
          <w:noProof/>
          <w:color w:val="000000" w:themeColor="text1"/>
        </w:rPr>
        <w:lastRenderedPageBreak/>
        <w:drawing>
          <wp:anchor distT="0" distB="0" distL="114300" distR="114300" simplePos="0" relativeHeight="251820544" behindDoc="0" locked="0" layoutInCell="1" allowOverlap="1" wp14:anchorId="51E92437" wp14:editId="781F254C">
            <wp:simplePos x="0" y="0"/>
            <wp:positionH relativeFrom="margin">
              <wp:posOffset>0</wp:posOffset>
            </wp:positionH>
            <wp:positionV relativeFrom="paragraph">
              <wp:posOffset>174625</wp:posOffset>
            </wp:positionV>
            <wp:extent cx="6424295" cy="6424295"/>
            <wp:effectExtent l="0" t="0" r="0" b="0"/>
            <wp:wrapSquare wrapText="bothSides"/>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16"/>
                    <a:stretch>
                      <a:fillRect/>
                    </a:stretch>
                  </pic:blipFill>
                  <pic:spPr>
                    <a:xfrm>
                      <a:off x="0" y="0"/>
                      <a:ext cx="6424295" cy="6424295"/>
                    </a:xfrm>
                    <a:prstGeom prst="rect">
                      <a:avLst/>
                    </a:prstGeom>
                  </pic:spPr>
                </pic:pic>
              </a:graphicData>
            </a:graphic>
            <wp14:sizeRelH relativeFrom="page">
              <wp14:pctWidth>0</wp14:pctWidth>
            </wp14:sizeRelH>
            <wp14:sizeRelV relativeFrom="page">
              <wp14:pctHeight>0</wp14:pctHeight>
            </wp14:sizeRelV>
          </wp:anchor>
        </w:drawing>
      </w:r>
    </w:p>
    <w:p w14:paraId="53C82760" w14:textId="7427D24F" w:rsidR="00F310B1" w:rsidRPr="00CE11DE" w:rsidRDefault="00AB73A3" w:rsidP="00F310B1">
      <w:pPr>
        <w:jc w:val="both"/>
        <w:rPr>
          <w:color w:val="000000" w:themeColor="text1"/>
        </w:rPr>
      </w:pPr>
      <w:r w:rsidRPr="00CE11DE">
        <w:rPr>
          <w:b/>
          <w:bCs/>
          <w:color w:val="000000" w:themeColor="text1"/>
        </w:rPr>
        <w:t xml:space="preserve">Fig. </w:t>
      </w:r>
      <w:r w:rsidR="00EE78DF">
        <w:rPr>
          <w:b/>
          <w:bCs/>
          <w:color w:val="000000" w:themeColor="text1"/>
        </w:rPr>
        <w:t>A</w:t>
      </w:r>
      <w:r w:rsidR="008C4822">
        <w:rPr>
          <w:b/>
          <w:bCs/>
          <w:color w:val="000000" w:themeColor="text1"/>
        </w:rPr>
        <w:t>3</w:t>
      </w:r>
      <w:r w:rsidRPr="00CE11DE">
        <w:rPr>
          <w:b/>
          <w:bCs/>
          <w:color w:val="000000" w:themeColor="text1"/>
        </w:rPr>
        <w:t>.</w:t>
      </w:r>
      <w:r w:rsidRPr="00CE11DE">
        <w:rPr>
          <w:color w:val="000000" w:themeColor="text1"/>
        </w:rPr>
        <w:t xml:space="preserve"> </w:t>
      </w:r>
      <w:r w:rsidR="00F310B1" w:rsidRPr="00CE11DE">
        <w:rPr>
          <w:color w:val="000000" w:themeColor="text1"/>
        </w:rPr>
        <w:t>SIMS in-run analyses of glass standard, ALV 519-4-1 (n=8), and background, represented by values of olivine host mineral (n=3, solid line) and Suprasil synthetic glass (n=6, dashed line). The upper panels present raw counts for all isotopes, while the bottom panels display isotope/</w:t>
      </w:r>
      <w:r w:rsidR="00F310B1" w:rsidRPr="00CE11DE">
        <w:rPr>
          <w:color w:val="000000" w:themeColor="text1"/>
          <w:vertAlign w:val="superscript"/>
        </w:rPr>
        <w:t>30</w:t>
      </w:r>
      <w:r w:rsidR="00F310B1" w:rsidRPr="00CE11DE">
        <w:rPr>
          <w:color w:val="000000" w:themeColor="text1"/>
        </w:rPr>
        <w:t>Si ratios. Data were acquired over five blocks.</w:t>
      </w:r>
    </w:p>
    <w:p w14:paraId="63BEF91D" w14:textId="2E733482" w:rsidR="00DD423C" w:rsidRPr="00CE11DE" w:rsidRDefault="00DD423C" w:rsidP="009B29E6">
      <w:pPr>
        <w:jc w:val="both"/>
        <w:rPr>
          <w:color w:val="000000" w:themeColor="text1"/>
        </w:rPr>
      </w:pPr>
    </w:p>
    <w:p w14:paraId="6FDFEBAC" w14:textId="77777777" w:rsidR="00D92E83" w:rsidRPr="00CE11DE" w:rsidRDefault="00D92E83" w:rsidP="009B29E6">
      <w:pPr>
        <w:jc w:val="both"/>
        <w:rPr>
          <w:b/>
          <w:bCs/>
          <w:color w:val="000000" w:themeColor="text1"/>
        </w:rPr>
      </w:pPr>
    </w:p>
    <w:p w14:paraId="6D612B0D" w14:textId="0248CD10" w:rsidR="00D92E83" w:rsidRPr="00CE11DE" w:rsidRDefault="00D92E83" w:rsidP="009B29E6">
      <w:pPr>
        <w:jc w:val="both"/>
        <w:rPr>
          <w:b/>
          <w:bCs/>
          <w:color w:val="000000" w:themeColor="text1"/>
        </w:rPr>
      </w:pPr>
    </w:p>
    <w:p w14:paraId="152AC26B" w14:textId="6C162B57" w:rsidR="00DD423C" w:rsidRPr="00CE11DE" w:rsidRDefault="00DD423C" w:rsidP="009B29E6">
      <w:pPr>
        <w:jc w:val="both"/>
      </w:pPr>
    </w:p>
    <w:p w14:paraId="5AD852C2" w14:textId="3F70E9F3" w:rsidR="0068680B" w:rsidRPr="00CE11DE" w:rsidRDefault="00D55D4D" w:rsidP="009B29E6">
      <w:pPr>
        <w:jc w:val="both"/>
        <w:rPr>
          <w:b/>
          <w:bCs/>
          <w:color w:val="000000" w:themeColor="text1"/>
        </w:rPr>
      </w:pPr>
      <w:r>
        <w:rPr>
          <w:b/>
          <w:bCs/>
          <w:noProof/>
        </w:rPr>
        <w:lastRenderedPageBreak/>
        <w:drawing>
          <wp:anchor distT="0" distB="0" distL="114300" distR="114300" simplePos="0" relativeHeight="251659776" behindDoc="0" locked="0" layoutInCell="1" allowOverlap="1" wp14:anchorId="48A05FE4" wp14:editId="63907165">
            <wp:simplePos x="0" y="0"/>
            <wp:positionH relativeFrom="column">
              <wp:posOffset>0</wp:posOffset>
            </wp:positionH>
            <wp:positionV relativeFrom="paragraph">
              <wp:posOffset>2337034</wp:posOffset>
            </wp:positionV>
            <wp:extent cx="5193437" cy="532130"/>
            <wp:effectExtent l="0" t="0" r="0" b="0"/>
            <wp:wrapTopAndBottom/>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rotWithShape="1">
                    <a:blip r:embed="rId17" cstate="print">
                      <a:extLst>
                        <a:ext uri="{28A0092B-C50C-407E-A947-70E740481C1C}">
                          <a14:useLocalDpi xmlns:a14="http://schemas.microsoft.com/office/drawing/2010/main" val="0"/>
                        </a:ext>
                      </a:extLst>
                    </a:blip>
                    <a:srcRect l="8371" t="88890" r="4100" b="-994"/>
                    <a:stretch/>
                  </pic:blipFill>
                  <pic:spPr bwMode="auto">
                    <a:xfrm>
                      <a:off x="0" y="0"/>
                      <a:ext cx="5193437" cy="532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4C71">
        <w:rPr>
          <w:b/>
          <w:bCs/>
          <w:noProof/>
          <w:color w:val="000000" w:themeColor="text1"/>
        </w:rPr>
        <w:drawing>
          <wp:anchor distT="0" distB="0" distL="114300" distR="114300" simplePos="0" relativeHeight="251657728" behindDoc="0" locked="0" layoutInCell="1" allowOverlap="1" wp14:anchorId="62AE7479" wp14:editId="6D6948E1">
            <wp:simplePos x="0" y="0"/>
            <wp:positionH relativeFrom="column">
              <wp:posOffset>0</wp:posOffset>
            </wp:positionH>
            <wp:positionV relativeFrom="paragraph">
              <wp:posOffset>179113</wp:posOffset>
            </wp:positionV>
            <wp:extent cx="2290445" cy="2148205"/>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0445" cy="2148205"/>
                    </a:xfrm>
                    <a:prstGeom prst="rect">
                      <a:avLst/>
                    </a:prstGeom>
                    <a:noFill/>
                    <a:ln>
                      <a:noFill/>
                    </a:ln>
                  </pic:spPr>
                </pic:pic>
              </a:graphicData>
            </a:graphic>
          </wp:anchor>
        </w:drawing>
      </w:r>
    </w:p>
    <w:p w14:paraId="300214A5" w14:textId="6D01EE51" w:rsidR="00D55D4D" w:rsidRDefault="00D55D4D" w:rsidP="00844C71">
      <w:pPr>
        <w:jc w:val="both"/>
        <w:rPr>
          <w:b/>
          <w:bCs/>
          <w:color w:val="000000" w:themeColor="text1"/>
        </w:rPr>
      </w:pPr>
    </w:p>
    <w:p w14:paraId="32C69CCB" w14:textId="4C0A3A71" w:rsidR="00D55D4D" w:rsidRDefault="00D55D4D" w:rsidP="00844C71">
      <w:pPr>
        <w:jc w:val="both"/>
        <w:rPr>
          <w:b/>
          <w:bCs/>
          <w:color w:val="000000" w:themeColor="text1"/>
        </w:rPr>
      </w:pPr>
    </w:p>
    <w:p w14:paraId="2B7671F1" w14:textId="676450F9" w:rsidR="00844C71" w:rsidRPr="00CE11DE" w:rsidRDefault="00844C71" w:rsidP="00844C71">
      <w:pPr>
        <w:jc w:val="both"/>
        <w:rPr>
          <w:color w:val="000000" w:themeColor="text1"/>
          <w:shd w:val="clear" w:color="auto" w:fill="FFFFFF"/>
        </w:rPr>
      </w:pPr>
      <w:r w:rsidRPr="00CE11DE">
        <w:rPr>
          <w:b/>
          <w:bCs/>
          <w:color w:val="000000" w:themeColor="text1"/>
        </w:rPr>
        <w:t xml:space="preserve">Fig. </w:t>
      </w:r>
      <w:r w:rsidR="00EE78DF">
        <w:rPr>
          <w:b/>
          <w:bCs/>
          <w:color w:val="000000" w:themeColor="text1"/>
        </w:rPr>
        <w:t>A</w:t>
      </w:r>
      <w:r w:rsidR="007832E5">
        <w:rPr>
          <w:b/>
          <w:bCs/>
          <w:color w:val="000000" w:themeColor="text1"/>
        </w:rPr>
        <w:t>4</w:t>
      </w:r>
      <w:r w:rsidRPr="00CE11DE">
        <w:rPr>
          <w:b/>
          <w:bCs/>
          <w:color w:val="000000" w:themeColor="text1"/>
        </w:rPr>
        <w:t>.</w:t>
      </w:r>
      <w:r w:rsidRPr="00CE11DE">
        <w:rPr>
          <w:color w:val="000000" w:themeColor="text1"/>
        </w:rPr>
        <w:t xml:space="preserve"> </w:t>
      </w:r>
      <w:r w:rsidR="00C32DF9">
        <w:rPr>
          <w:color w:val="000000" w:themeColor="text1"/>
        </w:rPr>
        <w:t xml:space="preserve">A) </w:t>
      </w:r>
      <w:r w:rsidR="00D55D4D">
        <w:rPr>
          <w:color w:val="000000" w:themeColor="text1"/>
        </w:rPr>
        <w:t>TiO2 vs. SiO2 in Momotombo erupted products. Inflection point</w:t>
      </w:r>
      <w:r w:rsidR="006E7300">
        <w:rPr>
          <w:color w:val="000000" w:themeColor="text1"/>
        </w:rPr>
        <w:t xml:space="preserve"> at 57–58 wt.% SiO</w:t>
      </w:r>
      <w:r w:rsidR="006E7300" w:rsidRPr="009B0812">
        <w:rPr>
          <w:color w:val="000000" w:themeColor="text1"/>
          <w:vertAlign w:val="subscript"/>
        </w:rPr>
        <w:t>2</w:t>
      </w:r>
      <w:r w:rsidR="00D55D4D">
        <w:rPr>
          <w:color w:val="000000" w:themeColor="text1"/>
        </w:rPr>
        <w:t xml:space="preserve"> suggest</w:t>
      </w:r>
      <w:r w:rsidR="006E7300">
        <w:rPr>
          <w:color w:val="000000" w:themeColor="text1"/>
        </w:rPr>
        <w:t>s</w:t>
      </w:r>
      <w:r w:rsidR="00D55D4D">
        <w:rPr>
          <w:color w:val="000000" w:themeColor="text1"/>
        </w:rPr>
        <w:t xml:space="preserve"> saturation of </w:t>
      </w:r>
      <w:r w:rsidR="006E7300">
        <w:rPr>
          <w:color w:val="000000" w:themeColor="text1"/>
        </w:rPr>
        <w:t>Fe–</w:t>
      </w:r>
      <w:r w:rsidR="00D55D4D">
        <w:rPr>
          <w:color w:val="000000" w:themeColor="text1"/>
        </w:rPr>
        <w:t>Ti</w:t>
      </w:r>
      <w:r w:rsidR="006E7300">
        <w:rPr>
          <w:color w:val="000000" w:themeColor="text1"/>
        </w:rPr>
        <w:t xml:space="preserve"> oxi</w:t>
      </w:r>
      <w:r w:rsidR="00D55D4D">
        <w:rPr>
          <w:color w:val="000000" w:themeColor="text1"/>
        </w:rPr>
        <w:t xml:space="preserve">de minerals. </w:t>
      </w:r>
      <w:r w:rsidRPr="00CE11DE">
        <w:rPr>
          <w:color w:val="000000" w:themeColor="text1"/>
          <w:shd w:val="clear" w:color="auto" w:fill="FFFFFF"/>
        </w:rPr>
        <w:t xml:space="preserve"> </w:t>
      </w:r>
    </w:p>
    <w:p w14:paraId="750B816C" w14:textId="76547D57" w:rsidR="00742B16" w:rsidRDefault="00742B16">
      <w:pPr>
        <w:rPr>
          <w:b/>
          <w:bCs/>
          <w:color w:val="000000" w:themeColor="text1"/>
        </w:rPr>
      </w:pPr>
      <w:r>
        <w:rPr>
          <w:b/>
          <w:bCs/>
          <w:color w:val="000000" w:themeColor="text1"/>
        </w:rPr>
        <w:br w:type="page"/>
      </w:r>
    </w:p>
    <w:p w14:paraId="735F3B0F" w14:textId="041F628D" w:rsidR="00742B16" w:rsidRPr="00742B16" w:rsidRDefault="00614B4C" w:rsidP="009B29E6">
      <w:pPr>
        <w:jc w:val="both"/>
        <w:rPr>
          <w:b/>
          <w:bCs/>
          <w:color w:val="000000" w:themeColor="text1"/>
        </w:rPr>
      </w:pPr>
      <w:r>
        <w:rPr>
          <w:noProof/>
        </w:rPr>
        <w:lastRenderedPageBreak/>
        <w:drawing>
          <wp:anchor distT="0" distB="0" distL="114300" distR="114300" simplePos="0" relativeHeight="251563519" behindDoc="0" locked="0" layoutInCell="1" allowOverlap="1" wp14:anchorId="669CA36B" wp14:editId="1C53BDCC">
            <wp:simplePos x="0" y="0"/>
            <wp:positionH relativeFrom="margin">
              <wp:align>left</wp:align>
            </wp:positionH>
            <wp:positionV relativeFrom="paragraph">
              <wp:posOffset>0</wp:posOffset>
            </wp:positionV>
            <wp:extent cx="5328920" cy="4308475"/>
            <wp:effectExtent l="0" t="0" r="5080" b="0"/>
            <wp:wrapTopAndBottom/>
            <wp:docPr id="1522270950" name="Picture 3"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70950" name="Picture 3" descr="A diagram of a graph&#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6709" cy="43147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7A97">
        <w:rPr>
          <w:b/>
          <w:bCs/>
          <w:noProof/>
          <w:color w:val="000000" w:themeColor="text1"/>
        </w:rPr>
        <mc:AlternateContent>
          <mc:Choice Requires="wps">
            <w:drawing>
              <wp:anchor distT="0" distB="0" distL="114300" distR="114300" simplePos="0" relativeHeight="251822592" behindDoc="0" locked="0" layoutInCell="1" allowOverlap="1" wp14:anchorId="742A4EFE" wp14:editId="73BC9761">
                <wp:simplePos x="0" y="0"/>
                <wp:positionH relativeFrom="column">
                  <wp:posOffset>2040941</wp:posOffset>
                </wp:positionH>
                <wp:positionV relativeFrom="paragraph">
                  <wp:posOffset>1126541</wp:posOffset>
                </wp:positionV>
                <wp:extent cx="115621" cy="738505"/>
                <wp:effectExtent l="0" t="0" r="0" b="4445"/>
                <wp:wrapNone/>
                <wp:docPr id="1115904059" name="Rectangle 2"/>
                <wp:cNvGraphicFramePr/>
                <a:graphic xmlns:a="http://schemas.openxmlformats.org/drawingml/2006/main">
                  <a:graphicData uri="http://schemas.microsoft.com/office/word/2010/wordprocessingShape">
                    <wps:wsp>
                      <wps:cNvSpPr/>
                      <wps:spPr>
                        <a:xfrm>
                          <a:off x="0" y="0"/>
                          <a:ext cx="115621" cy="738505"/>
                        </a:xfrm>
                        <a:prstGeom prst="rect">
                          <a:avLst/>
                        </a:prstGeom>
                        <a:solidFill>
                          <a:srgbClr val="00FFFF">
                            <a:alpha val="52941"/>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CE0C29" id="Rectangle 2" o:spid="_x0000_s1026" style="position:absolute;margin-left:160.7pt;margin-top:88.7pt;width:9.1pt;height:58.15pt;z-index:25182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" fillcolor="aqua" stroked="f" strokeweight="1pt">
                <v:fill opacity="34695f"/>
              </v:rect>
            </w:pict>
          </mc:Fallback>
        </mc:AlternateContent>
      </w:r>
      <w:r w:rsidR="00917A97">
        <w:rPr>
          <w:b/>
          <w:bCs/>
          <w:noProof/>
          <w:color w:val="000000" w:themeColor="text1"/>
        </w:rPr>
        <mc:AlternateContent>
          <mc:Choice Requires="wps">
            <w:drawing>
              <wp:anchor distT="0" distB="0" distL="114300" distR="114300" simplePos="0" relativeHeight="251824640" behindDoc="0" locked="0" layoutInCell="1" allowOverlap="1" wp14:anchorId="6D691D3D" wp14:editId="19D18133">
                <wp:simplePos x="0" y="0"/>
                <wp:positionH relativeFrom="column">
                  <wp:posOffset>756945</wp:posOffset>
                </wp:positionH>
                <wp:positionV relativeFrom="paragraph">
                  <wp:posOffset>1115416</wp:posOffset>
                </wp:positionV>
                <wp:extent cx="95098" cy="738835"/>
                <wp:effectExtent l="0" t="0" r="635" b="4445"/>
                <wp:wrapNone/>
                <wp:docPr id="585589982" name="Rectangle 2"/>
                <wp:cNvGraphicFramePr/>
                <a:graphic xmlns:a="http://schemas.openxmlformats.org/drawingml/2006/main">
                  <a:graphicData uri="http://schemas.microsoft.com/office/word/2010/wordprocessingShape">
                    <wps:wsp>
                      <wps:cNvSpPr/>
                      <wps:spPr>
                        <a:xfrm>
                          <a:off x="0" y="0"/>
                          <a:ext cx="95098" cy="738835"/>
                        </a:xfrm>
                        <a:prstGeom prst="rect">
                          <a:avLst/>
                        </a:prstGeom>
                        <a:solidFill>
                          <a:srgbClr val="00FFFF">
                            <a:alpha val="52941"/>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05E72B" id="Rectangle 2" o:spid="_x0000_s1026" style="position:absolute;margin-left:59.6pt;margin-top:87.85pt;width:7.5pt;height:58.2pt;z-index:251824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" fillcolor="aqua" stroked="f" strokeweight="1pt">
                <v:fill opacity="34695f"/>
              </v:rect>
            </w:pict>
          </mc:Fallback>
        </mc:AlternateContent>
      </w:r>
    </w:p>
    <w:p w14:paraId="0222BAB4" w14:textId="77777777" w:rsidR="00742B16" w:rsidRDefault="00742B16" w:rsidP="009B29E6">
      <w:pPr>
        <w:jc w:val="both"/>
        <w:rPr>
          <w:b/>
          <w:bCs/>
          <w:color w:val="000000" w:themeColor="text1"/>
        </w:rPr>
      </w:pPr>
    </w:p>
    <w:p w14:paraId="79250FE0" w14:textId="40AFACA2" w:rsidR="0095579E" w:rsidRPr="00CE11DE" w:rsidRDefault="00DD423C" w:rsidP="009B29E6">
      <w:pPr>
        <w:jc w:val="both"/>
        <w:rPr>
          <w:color w:val="000000" w:themeColor="text1"/>
          <w:shd w:val="clear" w:color="auto" w:fill="FFFFFF"/>
        </w:rPr>
      </w:pPr>
      <w:r w:rsidRPr="00CE11DE">
        <w:rPr>
          <w:b/>
          <w:bCs/>
          <w:color w:val="000000" w:themeColor="text1"/>
        </w:rPr>
        <w:t xml:space="preserve">Fig. </w:t>
      </w:r>
      <w:r w:rsidR="00EE78DF">
        <w:rPr>
          <w:b/>
          <w:bCs/>
          <w:color w:val="000000" w:themeColor="text1"/>
        </w:rPr>
        <w:t>A</w:t>
      </w:r>
      <w:r w:rsidR="007832E5">
        <w:rPr>
          <w:b/>
          <w:bCs/>
          <w:color w:val="000000" w:themeColor="text1"/>
        </w:rPr>
        <w:t>5</w:t>
      </w:r>
      <w:r w:rsidRPr="00CE11DE">
        <w:rPr>
          <w:b/>
          <w:bCs/>
          <w:color w:val="000000" w:themeColor="text1"/>
        </w:rPr>
        <w:t>.</w:t>
      </w:r>
      <w:r w:rsidRPr="00CE11DE">
        <w:rPr>
          <w:color w:val="000000" w:themeColor="text1"/>
        </w:rPr>
        <w:t xml:space="preserve"> </w:t>
      </w:r>
      <w:r w:rsidR="00C1583D" w:rsidRPr="00CE11DE">
        <w:rPr>
          <w:color w:val="000000" w:themeColor="text1"/>
        </w:rPr>
        <w:t>C</w:t>
      </w:r>
      <w:r w:rsidR="001A5C1A" w:rsidRPr="00CE11DE">
        <w:rPr>
          <w:color w:val="000000" w:themeColor="text1"/>
        </w:rPr>
        <w:t>linopyroxene</w:t>
      </w:r>
      <w:r w:rsidR="00F310B1" w:rsidRPr="00CE11DE">
        <w:rPr>
          <w:color w:val="000000" w:themeColor="text1"/>
        </w:rPr>
        <w:t xml:space="preserve"> equilibrium tests</w:t>
      </w:r>
      <w:r w:rsidR="00654CE9" w:rsidRPr="00CE11DE">
        <w:rPr>
          <w:color w:val="000000" w:themeColor="text1"/>
        </w:rPr>
        <w:t xml:space="preserve"> </w:t>
      </w:r>
      <w:r w:rsidR="00D119BB" w:rsidRPr="00CE11DE">
        <w:rPr>
          <w:color w:val="000000" w:themeColor="text1"/>
        </w:rPr>
        <w:t xml:space="preserve">following equilibrium temperature and pressure calculations </w:t>
      </w:r>
      <w:r w:rsidR="00917A97">
        <w:rPr>
          <w:color w:val="000000" w:themeColor="text1"/>
        </w:rPr>
        <w:t>on Thermobar v</w:t>
      </w:r>
      <w:r w:rsidR="008E71B8">
        <w:rPr>
          <w:color w:val="000000" w:themeColor="text1"/>
        </w:rPr>
        <w:t xml:space="preserve">. </w:t>
      </w:r>
      <w:r w:rsidR="00917A97">
        <w:rPr>
          <w:color w:val="000000" w:themeColor="text1"/>
        </w:rPr>
        <w:t>1.0.52</w:t>
      </w:r>
      <w:r w:rsidR="00654CE9" w:rsidRPr="00CE11DE">
        <w:rPr>
          <w:color w:val="000000" w:themeColor="text1"/>
        </w:rPr>
        <w:t xml:space="preserve"> (</w:t>
      </w:r>
      <w:r w:rsidR="00917A97">
        <w:rPr>
          <w:color w:val="000000" w:themeColor="text1"/>
        </w:rPr>
        <w:t>Wieser</w:t>
      </w:r>
      <w:r w:rsidR="00F44C48">
        <w:rPr>
          <w:color w:val="000000" w:themeColor="text1"/>
        </w:rPr>
        <w:t xml:space="preserve"> et al.</w:t>
      </w:r>
      <w:r w:rsidR="00917A97">
        <w:rPr>
          <w:color w:val="000000" w:themeColor="text1"/>
        </w:rPr>
        <w:t xml:space="preserve">, </w:t>
      </w:r>
      <w:r w:rsidR="00654CE9" w:rsidRPr="00CE11DE">
        <w:rPr>
          <w:color w:val="000000" w:themeColor="text1"/>
        </w:rPr>
        <w:t>20</w:t>
      </w:r>
      <w:r w:rsidR="00917A97">
        <w:rPr>
          <w:color w:val="000000" w:themeColor="text1"/>
        </w:rPr>
        <w:t>2</w:t>
      </w:r>
      <w:r w:rsidR="00F44C48">
        <w:rPr>
          <w:color w:val="000000" w:themeColor="text1"/>
        </w:rPr>
        <w:t>2</w:t>
      </w:r>
      <w:r w:rsidR="00654CE9" w:rsidRPr="00CE11DE">
        <w:rPr>
          <w:color w:val="000000" w:themeColor="text1"/>
        </w:rPr>
        <w:t>)</w:t>
      </w:r>
      <w:r w:rsidR="004411EF" w:rsidRPr="00CE11DE">
        <w:rPr>
          <w:color w:val="000000" w:themeColor="text1"/>
        </w:rPr>
        <w:t xml:space="preserve">, where </w:t>
      </w:r>
      <w:r w:rsidR="005537D0" w:rsidRPr="00CE11DE">
        <w:rPr>
          <w:color w:val="000000" w:themeColor="text1"/>
        </w:rPr>
        <w:t>in a</w:t>
      </w:r>
      <w:r w:rsidR="00C1583D" w:rsidRPr="00CE11DE">
        <w:rPr>
          <w:color w:val="000000" w:themeColor="text1"/>
        </w:rPr>
        <w:t xml:space="preserve"> Rhodes Diagram</w:t>
      </w:r>
      <w:r w:rsidR="00C04158">
        <w:rPr>
          <w:color w:val="000000" w:themeColor="text1"/>
        </w:rPr>
        <w:t xml:space="preserve"> (after Putirka, 2008)</w:t>
      </w:r>
      <w:r w:rsidR="005537D0" w:rsidRPr="00CE11DE">
        <w:rPr>
          <w:color w:val="000000" w:themeColor="text1"/>
        </w:rPr>
        <w:t>, we</w:t>
      </w:r>
      <w:r w:rsidR="00C1583D" w:rsidRPr="00CE11DE">
        <w:rPr>
          <w:color w:val="000000" w:themeColor="text1"/>
        </w:rPr>
        <w:t xml:space="preserve"> compare </w:t>
      </w:r>
      <w:r w:rsidR="004411EF" w:rsidRPr="00CE11DE">
        <w:rPr>
          <w:color w:val="000000" w:themeColor="text1"/>
        </w:rPr>
        <w:t>Mg# (Mg#= Mg/(Fe</w:t>
      </w:r>
      <w:r w:rsidR="004411EF" w:rsidRPr="00CE11DE">
        <w:rPr>
          <w:color w:val="000000" w:themeColor="text1"/>
          <w:vertAlign w:val="subscript"/>
        </w:rPr>
        <w:t>tot</w:t>
      </w:r>
      <w:r w:rsidR="004411EF" w:rsidRPr="00CE11DE">
        <w:rPr>
          <w:color w:val="000000" w:themeColor="text1"/>
        </w:rPr>
        <w:t xml:space="preserve">+Mg)), </w:t>
      </w:r>
      <w:r w:rsidR="00C1583D" w:rsidRPr="00CE11DE">
        <w:rPr>
          <w:color w:val="000000" w:themeColor="text1"/>
        </w:rPr>
        <w:t>between t</w:t>
      </w:r>
      <w:r w:rsidR="00900F35" w:rsidRPr="00CE11DE">
        <w:rPr>
          <w:color w:val="000000" w:themeColor="text1"/>
        </w:rPr>
        <w:t xml:space="preserve">he mineral core </w:t>
      </w:r>
      <w:r w:rsidR="00917A97">
        <w:rPr>
          <w:color w:val="000000" w:themeColor="text1"/>
        </w:rPr>
        <w:t xml:space="preserve">points </w:t>
      </w:r>
      <w:r w:rsidR="0021489F" w:rsidRPr="00CE11DE">
        <w:rPr>
          <w:color w:val="000000" w:themeColor="text1"/>
        </w:rPr>
        <w:t xml:space="preserve">adjacent to </w:t>
      </w:r>
      <w:r w:rsidR="00917A97">
        <w:rPr>
          <w:color w:val="000000" w:themeColor="text1"/>
        </w:rPr>
        <w:t>m</w:t>
      </w:r>
      <w:r w:rsidR="0021489F" w:rsidRPr="00CE11DE">
        <w:rPr>
          <w:color w:val="000000" w:themeColor="text1"/>
        </w:rPr>
        <w:t>elt inclusion</w:t>
      </w:r>
      <w:r w:rsidR="00917A97">
        <w:rPr>
          <w:color w:val="000000" w:themeColor="text1"/>
        </w:rPr>
        <w:t xml:space="preserve"> glasse</w:t>
      </w:r>
      <w:r w:rsidR="0021489F" w:rsidRPr="00CE11DE">
        <w:rPr>
          <w:color w:val="000000" w:themeColor="text1"/>
        </w:rPr>
        <w:t>s</w:t>
      </w:r>
      <w:r w:rsidR="00F310B1" w:rsidRPr="00CE11DE">
        <w:rPr>
          <w:color w:val="000000" w:themeColor="text1"/>
        </w:rPr>
        <w:t xml:space="preserve"> </w:t>
      </w:r>
      <w:r w:rsidR="00917A97">
        <w:rPr>
          <w:color w:val="000000" w:themeColor="text1"/>
        </w:rPr>
        <w:t xml:space="preserve">points </w:t>
      </w:r>
      <w:r w:rsidR="00F310B1" w:rsidRPr="00CE11DE">
        <w:rPr>
          <w:color w:val="000000" w:themeColor="text1"/>
        </w:rPr>
        <w:t>and in mineral rim</w:t>
      </w:r>
      <w:r w:rsidR="00917A97">
        <w:rPr>
          <w:color w:val="000000" w:themeColor="text1"/>
        </w:rPr>
        <w:t xml:space="preserve"> points</w:t>
      </w:r>
      <w:r w:rsidR="00F310B1" w:rsidRPr="00CE11DE">
        <w:rPr>
          <w:color w:val="000000" w:themeColor="text1"/>
        </w:rPr>
        <w:t xml:space="preserve"> </w:t>
      </w:r>
      <w:r w:rsidR="005537D0" w:rsidRPr="00CE11DE">
        <w:rPr>
          <w:color w:val="000000" w:themeColor="text1"/>
        </w:rPr>
        <w:t xml:space="preserve">adjacent to </w:t>
      </w:r>
      <w:r w:rsidR="00917A97">
        <w:rPr>
          <w:color w:val="000000" w:themeColor="text1"/>
        </w:rPr>
        <w:t xml:space="preserve">the </w:t>
      </w:r>
      <w:r w:rsidR="005537D0" w:rsidRPr="00CE11DE">
        <w:rPr>
          <w:color w:val="000000" w:themeColor="text1"/>
        </w:rPr>
        <w:t>matrix glass</w:t>
      </w:r>
      <w:r w:rsidR="00917A97">
        <w:rPr>
          <w:color w:val="000000" w:themeColor="text1"/>
        </w:rPr>
        <w:t xml:space="preserve"> average from day 2 tephra </w:t>
      </w:r>
      <w:r w:rsidR="00F310B1" w:rsidRPr="00CE11DE">
        <w:rPr>
          <w:color w:val="000000" w:themeColor="text1"/>
        </w:rPr>
        <w:t>(</w:t>
      </w:r>
      <w:r w:rsidR="00917A97">
        <w:rPr>
          <w:color w:val="000000" w:themeColor="text1"/>
        </w:rPr>
        <w:t>highlighted in blue</w:t>
      </w:r>
      <w:r w:rsidR="00F310B1" w:rsidRPr="00CE11DE">
        <w:rPr>
          <w:color w:val="000000" w:themeColor="text1"/>
        </w:rPr>
        <w:t xml:space="preserve">). </w:t>
      </w:r>
    </w:p>
    <w:p w14:paraId="39272115" w14:textId="19F1A687" w:rsidR="00984780" w:rsidRPr="00CE11DE" w:rsidRDefault="00D119BB" w:rsidP="007F27B4">
      <w:pPr>
        <w:rPr>
          <w:color w:val="000000" w:themeColor="text1"/>
          <w:shd w:val="clear" w:color="auto" w:fill="FFFFFF"/>
        </w:rPr>
      </w:pPr>
      <w:r w:rsidRPr="00CE11DE">
        <w:rPr>
          <w:color w:val="000000" w:themeColor="text1"/>
          <w:shd w:val="clear" w:color="auto" w:fill="FFFFFF"/>
        </w:rPr>
        <w:br w:type="page"/>
      </w:r>
      <w:r w:rsidR="00F310B1" w:rsidRPr="00CE11DE">
        <w:rPr>
          <w:b/>
          <w:bCs/>
          <w:i/>
          <w:iCs/>
          <w:color w:val="000000" w:themeColor="text1"/>
        </w:rPr>
        <w:lastRenderedPageBreak/>
        <w:t>Supplemental Reference</w:t>
      </w:r>
      <w:r w:rsidR="00A5600F" w:rsidRPr="00CE11DE">
        <w:rPr>
          <w:b/>
          <w:bCs/>
          <w:i/>
          <w:iCs/>
          <w:color w:val="000000" w:themeColor="text1"/>
        </w:rPr>
        <w:t xml:space="preserve"> List</w:t>
      </w:r>
    </w:p>
    <w:p w14:paraId="7B0D7C77" w14:textId="77777777" w:rsidR="00177B66" w:rsidRPr="00CE11DE" w:rsidRDefault="00177B66" w:rsidP="00E0587A">
      <w:pPr>
        <w:jc w:val="both"/>
      </w:pPr>
    </w:p>
    <w:p w14:paraId="379719F2" w14:textId="6CCA2BB3" w:rsidR="00E0587A" w:rsidRPr="00CE11DE" w:rsidRDefault="00E0587A" w:rsidP="00E0587A">
      <w:pPr>
        <w:jc w:val="both"/>
      </w:pPr>
      <w:r w:rsidRPr="00CE11DE">
        <w:t xml:space="preserve">Lanari, P., Vidal, O., Andrade, V. De, Dubacq, B., Lewin, E., Grosch, E.G., Schwartz, S., </w:t>
      </w:r>
      <w:r w:rsidR="00F44C48">
        <w:t>(</w:t>
      </w:r>
      <w:r w:rsidRPr="00CE11DE">
        <w:t>2014</w:t>
      </w:r>
      <w:r w:rsidR="00F44C48">
        <w:t>)</w:t>
      </w:r>
      <w:r w:rsidRPr="00CE11DE">
        <w:t xml:space="preserve">. </w:t>
      </w:r>
      <w:r w:rsidRPr="00CE11DE">
        <w:br/>
        <w:t xml:space="preserve">        Computers &amp; Geosciences XMapTools : A MATLAB © -based program for electron </w:t>
      </w:r>
      <w:r w:rsidRPr="00CE11DE">
        <w:br/>
        <w:t xml:space="preserve">        microprobe X-ray image processing and geothermobarometry. Computers and Geosciences </w:t>
      </w:r>
      <w:r w:rsidRPr="00CE11DE">
        <w:br/>
        <w:t xml:space="preserve">        62, 227–240. </w:t>
      </w:r>
      <w:hyperlink r:id="rId20" w:history="1">
        <w:r w:rsidRPr="00CE11DE">
          <w:rPr>
            <w:rStyle w:val="Hyperlink"/>
          </w:rPr>
          <w:t>https://doi.org/10.1016/j.cageo.2013.08.010</w:t>
        </w:r>
      </w:hyperlink>
    </w:p>
    <w:p w14:paraId="11FC3307" w14:textId="77777777" w:rsidR="00E0587A" w:rsidRPr="00CE11DE" w:rsidRDefault="00E0587A" w:rsidP="00E0587A">
      <w:pPr>
        <w:jc w:val="both"/>
      </w:pPr>
    </w:p>
    <w:p w14:paraId="3F6B6422" w14:textId="22D8B914" w:rsidR="000B0F17" w:rsidRPr="00CE11DE" w:rsidRDefault="00984780" w:rsidP="00177B66">
      <w:pPr>
        <w:ind w:left="540" w:hanging="540"/>
        <w:jc w:val="both"/>
        <w:rPr>
          <w:rStyle w:val="Hyperlink"/>
        </w:rPr>
      </w:pPr>
      <w:r w:rsidRPr="00CE11DE">
        <w:t xml:space="preserve">Lanari, P., Vho, A., Bovay, T., Airaghi, L., Centrella, S., </w:t>
      </w:r>
      <w:r w:rsidR="00F44C48">
        <w:t>(</w:t>
      </w:r>
      <w:r w:rsidR="003E7EED" w:rsidRPr="00CE11DE">
        <w:t>2019</w:t>
      </w:r>
      <w:r w:rsidR="00F44C48">
        <w:t>)</w:t>
      </w:r>
      <w:r w:rsidR="003E7EED" w:rsidRPr="00CE11DE">
        <w:t>. Quantitative compositional</w:t>
      </w:r>
      <w:r w:rsidR="00177B66" w:rsidRPr="00CE11DE">
        <w:t xml:space="preserve"> </w:t>
      </w:r>
      <w:r w:rsidR="003E7EED" w:rsidRPr="00CE11DE">
        <w:t>mapping of mineral phases by electron probe micro-analyser. Geological Society of</w:t>
      </w:r>
      <w:r w:rsidR="00177B66" w:rsidRPr="00CE11DE">
        <w:t xml:space="preserve"> </w:t>
      </w:r>
      <w:r w:rsidR="003E7EED" w:rsidRPr="00CE11DE">
        <w:t xml:space="preserve">London, Special Publications 478, 39-63. </w:t>
      </w:r>
      <w:hyperlink r:id="rId21" w:history="1">
        <w:r w:rsidR="003E7EED" w:rsidRPr="00CE11DE">
          <w:rPr>
            <w:rStyle w:val="Hyperlink"/>
          </w:rPr>
          <w:t>https://doi.org/10.1144/SP478.4</w:t>
        </w:r>
      </w:hyperlink>
    </w:p>
    <w:p w14:paraId="0FAEA3BF" w14:textId="39CC970D" w:rsidR="00177B66" w:rsidRPr="00CE11DE" w:rsidRDefault="00177B66" w:rsidP="00177B66">
      <w:pPr>
        <w:ind w:left="540" w:hanging="540"/>
        <w:jc w:val="both"/>
        <w:rPr>
          <w:rStyle w:val="Hyperlink"/>
        </w:rPr>
      </w:pPr>
    </w:p>
    <w:p w14:paraId="3680C127" w14:textId="29184969" w:rsidR="00177B66" w:rsidRPr="00CE11DE" w:rsidRDefault="00177B66" w:rsidP="00177B66">
      <w:pPr>
        <w:autoSpaceDE w:val="0"/>
        <w:autoSpaceDN w:val="0"/>
        <w:ind w:left="450" w:hanging="480"/>
      </w:pPr>
      <w:r w:rsidRPr="00CE11DE">
        <w:t xml:space="preserve">Putirka, K.D., </w:t>
      </w:r>
      <w:r w:rsidR="00F44C48">
        <w:t>(</w:t>
      </w:r>
      <w:r w:rsidRPr="00CE11DE">
        <w:t>2008</w:t>
      </w:r>
      <w:r w:rsidR="00F44C48">
        <w:t>)</w:t>
      </w:r>
      <w:r w:rsidRPr="00CE11DE">
        <w:t>, Thermometers and Barometers for Volcanic Systems: Reviews in Mineralogy and Geochemistry, v. 69, p. 61–120, doi:10.2138/rmg.2008.69.3.</w:t>
      </w:r>
    </w:p>
    <w:p w14:paraId="78CB9E31" w14:textId="1020650E" w:rsidR="00177B66" w:rsidRDefault="00177B66" w:rsidP="00177B66">
      <w:pPr>
        <w:ind w:left="540" w:hanging="540"/>
        <w:jc w:val="both"/>
      </w:pPr>
    </w:p>
    <w:p w14:paraId="1E254A09" w14:textId="17960F1E" w:rsidR="00F44C48" w:rsidRPr="00CE11DE" w:rsidRDefault="00F44C48" w:rsidP="00177B66">
      <w:pPr>
        <w:ind w:left="540" w:hanging="540"/>
        <w:jc w:val="both"/>
      </w:pPr>
      <w:r w:rsidRPr="00AA78F0">
        <w:t xml:space="preserve">Wieser, P., Petrelli, M., Lubbers, J., Wieser, E., Özaydin, S., Kent, A.J. and Till, C., </w:t>
      </w:r>
      <w:r>
        <w:t>(</w:t>
      </w:r>
      <w:r w:rsidRPr="00AA78F0">
        <w:t>2022</w:t>
      </w:r>
      <w:r>
        <w:t>)</w:t>
      </w:r>
      <w:r w:rsidRPr="00AA78F0">
        <w:t>. Thermobar: an open-source Python3 tool for thermobarometry and hygrometry</w:t>
      </w:r>
    </w:p>
    <w:p w14:paraId="45D1826F" w14:textId="77777777" w:rsidR="00177B66" w:rsidRPr="000B0F17" w:rsidRDefault="00177B66" w:rsidP="00CD0B30">
      <w:pPr>
        <w:jc w:val="both"/>
      </w:pPr>
    </w:p>
    <w:p w14:paraId="4EF4009E" w14:textId="77777777" w:rsidR="00984780" w:rsidRPr="0016497D" w:rsidRDefault="00984780" w:rsidP="00984780">
      <w:pPr>
        <w:jc w:val="both"/>
      </w:pPr>
    </w:p>
    <w:p w14:paraId="0AEF95AF" w14:textId="2AE9195F" w:rsidR="003066AD" w:rsidRPr="008C266E" w:rsidRDefault="003066AD" w:rsidP="008C266E">
      <w:pPr>
        <w:spacing w:before="100" w:beforeAutospacing="1" w:after="100" w:afterAutospacing="1"/>
        <w:ind w:left="480" w:hanging="480"/>
      </w:pPr>
    </w:p>
    <w:sectPr w:rsidR="003066AD" w:rsidRPr="008C266E" w:rsidSect="00A116A8">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3DE04" w14:textId="77777777" w:rsidR="00DD5306" w:rsidRDefault="00DD5306">
      <w:r>
        <w:separator/>
      </w:r>
    </w:p>
  </w:endnote>
  <w:endnote w:type="continuationSeparator" w:id="0">
    <w:p w14:paraId="2551CEDB" w14:textId="77777777" w:rsidR="00DD5306" w:rsidRDefault="00DD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344369"/>
      <w:docPartObj>
        <w:docPartGallery w:val="Page Numbers (Bottom of Page)"/>
        <w:docPartUnique/>
      </w:docPartObj>
    </w:sdtPr>
    <w:sdtContent>
      <w:p w14:paraId="65C58F5D" w14:textId="0522429D" w:rsidR="002B2807" w:rsidRDefault="002B2807" w:rsidP="00F93C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77B66">
          <w:rPr>
            <w:rStyle w:val="PageNumber"/>
            <w:noProof/>
          </w:rPr>
          <w:t>13</w:t>
        </w:r>
        <w:r>
          <w:rPr>
            <w:rStyle w:val="PageNumber"/>
          </w:rPr>
          <w:fldChar w:fldCharType="end"/>
        </w:r>
      </w:p>
    </w:sdtContent>
  </w:sdt>
  <w:p w14:paraId="6719D067" w14:textId="77777777" w:rsidR="002B2807" w:rsidRDefault="002B2807" w:rsidP="00F93C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191612"/>
      <w:docPartObj>
        <w:docPartGallery w:val="Page Numbers (Bottom of Page)"/>
        <w:docPartUnique/>
      </w:docPartObj>
    </w:sdtPr>
    <w:sdtContent>
      <w:p w14:paraId="5D48F9A2" w14:textId="77777777" w:rsidR="002B2807" w:rsidRDefault="002B2807" w:rsidP="00F93CC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39DA041" w14:textId="77777777" w:rsidR="002B2807" w:rsidRDefault="002B2807" w:rsidP="00F93C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AB9BB1" w14:textId="77777777" w:rsidR="00DD5306" w:rsidRDefault="00DD5306">
      <w:r>
        <w:separator/>
      </w:r>
    </w:p>
  </w:footnote>
  <w:footnote w:type="continuationSeparator" w:id="0">
    <w:p w14:paraId="4A0DBB44" w14:textId="77777777" w:rsidR="00DD5306" w:rsidRDefault="00DD5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671C6"/>
    <w:multiLevelType w:val="hybridMultilevel"/>
    <w:tmpl w:val="7F10FA6E"/>
    <w:lvl w:ilvl="0" w:tplc="0BF62C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96787"/>
    <w:multiLevelType w:val="hybridMultilevel"/>
    <w:tmpl w:val="EA9E2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F4FBA"/>
    <w:multiLevelType w:val="hybridMultilevel"/>
    <w:tmpl w:val="A97A3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548C4"/>
    <w:multiLevelType w:val="multilevel"/>
    <w:tmpl w:val="3DE85B34"/>
    <w:lvl w:ilvl="0">
      <w:start w:val="1"/>
      <w:numFmt w:val="decimal"/>
      <w:lvlText w:val="A%1."/>
      <w:lvlJc w:val="left"/>
      <w:pPr>
        <w:ind w:left="360" w:hanging="360"/>
      </w:pPr>
      <w:rPr>
        <w:rFonts w:hint="default"/>
      </w:rPr>
    </w:lvl>
    <w:lvl w:ilvl="1">
      <w:start w:val="1"/>
      <w:numFmt w:val="decimal"/>
      <w:lvlText w:val="S%1.%2."/>
      <w:lvlJc w:val="left"/>
      <w:pPr>
        <w:ind w:left="360" w:firstLine="0"/>
      </w:pPr>
      <w:rPr>
        <w:rFonts w:hint="default"/>
        <w:spacing w:val="0"/>
        <w:position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D684C1D"/>
    <w:multiLevelType w:val="hybridMultilevel"/>
    <w:tmpl w:val="83585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607DE"/>
    <w:multiLevelType w:val="multilevel"/>
    <w:tmpl w:val="A8263208"/>
    <w:lvl w:ilvl="0">
      <w:start w:val="1"/>
      <w:numFmt w:val="decimal"/>
      <w:lvlText w:val="A%1."/>
      <w:lvlJc w:val="left"/>
      <w:pPr>
        <w:ind w:left="360" w:hanging="360"/>
      </w:pPr>
      <w:rPr>
        <w:rFonts w:hint="default"/>
      </w:rPr>
    </w:lvl>
    <w:lvl w:ilvl="1">
      <w:start w:val="1"/>
      <w:numFmt w:val="decimal"/>
      <w:lvlText w:val="S%1.%2."/>
      <w:lvlJc w:val="left"/>
      <w:pPr>
        <w:ind w:left="792" w:hanging="432"/>
      </w:pPr>
      <w:rPr>
        <w:rFonts w:hint="default"/>
        <w:spacing w:val="0"/>
        <w:position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9F5E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5B47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F10443"/>
    <w:multiLevelType w:val="multilevel"/>
    <w:tmpl w:val="84183320"/>
    <w:lvl w:ilvl="0">
      <w:start w:val="1"/>
      <w:numFmt w:val="decimal"/>
      <w:lvlText w:val="A%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7F5C46"/>
    <w:multiLevelType w:val="multilevel"/>
    <w:tmpl w:val="093A4BA4"/>
    <w:lvl w:ilvl="0">
      <w:start w:val="1"/>
      <w:numFmt w:val="decimal"/>
      <w:lvlText w:val="A%1."/>
      <w:lvlJc w:val="left"/>
      <w:pPr>
        <w:ind w:left="360" w:hanging="360"/>
      </w:pPr>
      <w:rPr>
        <w:rFonts w:hint="default"/>
      </w:rPr>
    </w:lvl>
    <w:lvl w:ilvl="1">
      <w:start w:val="1"/>
      <w:numFmt w:val="decimal"/>
      <w:lvlText w:val="S%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53A3706"/>
    <w:multiLevelType w:val="hybridMultilevel"/>
    <w:tmpl w:val="21E82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E94B57"/>
    <w:multiLevelType w:val="multilevel"/>
    <w:tmpl w:val="093A4BA4"/>
    <w:lvl w:ilvl="0">
      <w:start w:val="1"/>
      <w:numFmt w:val="decimal"/>
      <w:lvlText w:val="A%1."/>
      <w:lvlJc w:val="left"/>
      <w:pPr>
        <w:ind w:left="360" w:hanging="360"/>
      </w:pPr>
      <w:rPr>
        <w:rFonts w:hint="default"/>
      </w:rPr>
    </w:lvl>
    <w:lvl w:ilvl="1">
      <w:start w:val="1"/>
      <w:numFmt w:val="decimal"/>
      <w:lvlText w:val="S%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1341E69"/>
    <w:multiLevelType w:val="hybridMultilevel"/>
    <w:tmpl w:val="D1AC45A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16754E6"/>
    <w:multiLevelType w:val="hybridMultilevel"/>
    <w:tmpl w:val="9AA08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2FE59C4"/>
    <w:multiLevelType w:val="multilevel"/>
    <w:tmpl w:val="A334A2BE"/>
    <w:lvl w:ilvl="0">
      <w:start w:val="1"/>
      <w:numFmt w:val="decimal"/>
      <w:lvlText w:val="A%1."/>
      <w:lvlJc w:val="left"/>
      <w:pPr>
        <w:ind w:left="360" w:hanging="360"/>
      </w:pPr>
      <w:rPr>
        <w:rFonts w:hint="default"/>
      </w:rPr>
    </w:lvl>
    <w:lvl w:ilvl="1">
      <w:start w:val="1"/>
      <w:numFmt w:val="decimal"/>
      <w:lvlText w:val="S%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5BB4C11"/>
    <w:multiLevelType w:val="multilevel"/>
    <w:tmpl w:val="4A306F08"/>
    <w:lvl w:ilvl="0">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8365DE"/>
    <w:multiLevelType w:val="hybridMultilevel"/>
    <w:tmpl w:val="DF740F50"/>
    <w:lvl w:ilvl="0" w:tplc="7CB6B8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261913"/>
    <w:multiLevelType w:val="hybridMultilevel"/>
    <w:tmpl w:val="49C476C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08A77DE"/>
    <w:multiLevelType w:val="hybridMultilevel"/>
    <w:tmpl w:val="A3D0E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4524F4"/>
    <w:multiLevelType w:val="hybridMultilevel"/>
    <w:tmpl w:val="B7A49456"/>
    <w:lvl w:ilvl="0" w:tplc="4AF05DDC">
      <w:start w:val="1"/>
      <w:numFmt w:val="bullet"/>
      <w:lvlText w:val="•"/>
      <w:lvlJc w:val="left"/>
      <w:pPr>
        <w:tabs>
          <w:tab w:val="num" w:pos="720"/>
        </w:tabs>
        <w:ind w:left="720" w:hanging="360"/>
      </w:pPr>
      <w:rPr>
        <w:rFonts w:ascii="Arial" w:hAnsi="Arial" w:hint="default"/>
      </w:rPr>
    </w:lvl>
    <w:lvl w:ilvl="1" w:tplc="36EEB570" w:tentative="1">
      <w:start w:val="1"/>
      <w:numFmt w:val="bullet"/>
      <w:lvlText w:val="•"/>
      <w:lvlJc w:val="left"/>
      <w:pPr>
        <w:tabs>
          <w:tab w:val="num" w:pos="1440"/>
        </w:tabs>
        <w:ind w:left="1440" w:hanging="360"/>
      </w:pPr>
      <w:rPr>
        <w:rFonts w:ascii="Arial" w:hAnsi="Arial" w:hint="default"/>
      </w:rPr>
    </w:lvl>
    <w:lvl w:ilvl="2" w:tplc="F84C2A94" w:tentative="1">
      <w:start w:val="1"/>
      <w:numFmt w:val="bullet"/>
      <w:lvlText w:val="•"/>
      <w:lvlJc w:val="left"/>
      <w:pPr>
        <w:tabs>
          <w:tab w:val="num" w:pos="2160"/>
        </w:tabs>
        <w:ind w:left="2160" w:hanging="360"/>
      </w:pPr>
      <w:rPr>
        <w:rFonts w:ascii="Arial" w:hAnsi="Arial" w:hint="default"/>
      </w:rPr>
    </w:lvl>
    <w:lvl w:ilvl="3" w:tplc="CDBC38CC" w:tentative="1">
      <w:start w:val="1"/>
      <w:numFmt w:val="bullet"/>
      <w:lvlText w:val="•"/>
      <w:lvlJc w:val="left"/>
      <w:pPr>
        <w:tabs>
          <w:tab w:val="num" w:pos="2880"/>
        </w:tabs>
        <w:ind w:left="2880" w:hanging="360"/>
      </w:pPr>
      <w:rPr>
        <w:rFonts w:ascii="Arial" w:hAnsi="Arial" w:hint="default"/>
      </w:rPr>
    </w:lvl>
    <w:lvl w:ilvl="4" w:tplc="33FA821A" w:tentative="1">
      <w:start w:val="1"/>
      <w:numFmt w:val="bullet"/>
      <w:lvlText w:val="•"/>
      <w:lvlJc w:val="left"/>
      <w:pPr>
        <w:tabs>
          <w:tab w:val="num" w:pos="3600"/>
        </w:tabs>
        <w:ind w:left="3600" w:hanging="360"/>
      </w:pPr>
      <w:rPr>
        <w:rFonts w:ascii="Arial" w:hAnsi="Arial" w:hint="default"/>
      </w:rPr>
    </w:lvl>
    <w:lvl w:ilvl="5" w:tplc="BC080D04" w:tentative="1">
      <w:start w:val="1"/>
      <w:numFmt w:val="bullet"/>
      <w:lvlText w:val="•"/>
      <w:lvlJc w:val="left"/>
      <w:pPr>
        <w:tabs>
          <w:tab w:val="num" w:pos="4320"/>
        </w:tabs>
        <w:ind w:left="4320" w:hanging="360"/>
      </w:pPr>
      <w:rPr>
        <w:rFonts w:ascii="Arial" w:hAnsi="Arial" w:hint="default"/>
      </w:rPr>
    </w:lvl>
    <w:lvl w:ilvl="6" w:tplc="D74C0B58" w:tentative="1">
      <w:start w:val="1"/>
      <w:numFmt w:val="bullet"/>
      <w:lvlText w:val="•"/>
      <w:lvlJc w:val="left"/>
      <w:pPr>
        <w:tabs>
          <w:tab w:val="num" w:pos="5040"/>
        </w:tabs>
        <w:ind w:left="5040" w:hanging="360"/>
      </w:pPr>
      <w:rPr>
        <w:rFonts w:ascii="Arial" w:hAnsi="Arial" w:hint="default"/>
      </w:rPr>
    </w:lvl>
    <w:lvl w:ilvl="7" w:tplc="6D4A452C" w:tentative="1">
      <w:start w:val="1"/>
      <w:numFmt w:val="bullet"/>
      <w:lvlText w:val="•"/>
      <w:lvlJc w:val="left"/>
      <w:pPr>
        <w:tabs>
          <w:tab w:val="num" w:pos="5760"/>
        </w:tabs>
        <w:ind w:left="5760" w:hanging="360"/>
      </w:pPr>
      <w:rPr>
        <w:rFonts w:ascii="Arial" w:hAnsi="Arial" w:hint="default"/>
      </w:rPr>
    </w:lvl>
    <w:lvl w:ilvl="8" w:tplc="3D044CC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5EB57B2"/>
    <w:multiLevelType w:val="hybridMultilevel"/>
    <w:tmpl w:val="1558481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8051198"/>
    <w:multiLevelType w:val="multilevel"/>
    <w:tmpl w:val="093A4BA4"/>
    <w:lvl w:ilvl="0">
      <w:start w:val="1"/>
      <w:numFmt w:val="decimal"/>
      <w:lvlText w:val="A%1."/>
      <w:lvlJc w:val="left"/>
      <w:pPr>
        <w:ind w:left="360" w:hanging="360"/>
      </w:pPr>
      <w:rPr>
        <w:rFonts w:hint="default"/>
      </w:rPr>
    </w:lvl>
    <w:lvl w:ilvl="1">
      <w:start w:val="1"/>
      <w:numFmt w:val="decimal"/>
      <w:lvlText w:val="S%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CA747CA"/>
    <w:multiLevelType w:val="multilevel"/>
    <w:tmpl w:val="C1E26B90"/>
    <w:lvl w:ilvl="0">
      <w:start w:val="1"/>
      <w:numFmt w:val="decimal"/>
      <w:lvlText w:val="S%1."/>
      <w:lvlJc w:val="left"/>
      <w:pPr>
        <w:ind w:left="360" w:hanging="360"/>
      </w:pPr>
      <w:rPr>
        <w:rFonts w:hint="default"/>
      </w:rPr>
    </w:lvl>
    <w:lvl w:ilvl="1">
      <w:start w:val="1"/>
      <w:numFmt w:val="decimal"/>
      <w:lvlText w:val="S%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12F12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594FC9"/>
    <w:multiLevelType w:val="multilevel"/>
    <w:tmpl w:val="F0EE9B0C"/>
    <w:lvl w:ilvl="0">
      <w:start w:val="1"/>
      <w:numFmt w:val="decimal"/>
      <w:lvlText w:val="S%1."/>
      <w:lvlJc w:val="left"/>
      <w:pPr>
        <w:ind w:left="360" w:hanging="360"/>
      </w:pPr>
      <w:rPr>
        <w:rFonts w:hint="default"/>
      </w:rPr>
    </w:lvl>
    <w:lvl w:ilvl="1">
      <w:start w:val="1"/>
      <w:numFmt w:val="decimal"/>
      <w:lvlText w:val="S%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36A67E5"/>
    <w:multiLevelType w:val="multilevel"/>
    <w:tmpl w:val="C1E26B90"/>
    <w:lvl w:ilvl="0">
      <w:start w:val="1"/>
      <w:numFmt w:val="decimal"/>
      <w:lvlText w:val="S%1."/>
      <w:lvlJc w:val="left"/>
      <w:pPr>
        <w:ind w:left="360" w:hanging="360"/>
      </w:pPr>
      <w:rPr>
        <w:rFonts w:hint="default"/>
      </w:rPr>
    </w:lvl>
    <w:lvl w:ilvl="1">
      <w:start w:val="1"/>
      <w:numFmt w:val="decimal"/>
      <w:lvlText w:val="S%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6852BB4"/>
    <w:multiLevelType w:val="multilevel"/>
    <w:tmpl w:val="8178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AA0D2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7B2503DF"/>
    <w:multiLevelType w:val="multilevel"/>
    <w:tmpl w:val="8854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0351C3"/>
    <w:multiLevelType w:val="multilevel"/>
    <w:tmpl w:val="3DE85B34"/>
    <w:lvl w:ilvl="0">
      <w:start w:val="1"/>
      <w:numFmt w:val="decimal"/>
      <w:lvlText w:val="A%1."/>
      <w:lvlJc w:val="left"/>
      <w:pPr>
        <w:ind w:left="360" w:hanging="360"/>
      </w:pPr>
      <w:rPr>
        <w:rFonts w:hint="default"/>
      </w:rPr>
    </w:lvl>
    <w:lvl w:ilvl="1">
      <w:start w:val="1"/>
      <w:numFmt w:val="decimal"/>
      <w:lvlText w:val="S%1.%2."/>
      <w:lvlJc w:val="left"/>
      <w:pPr>
        <w:ind w:left="360" w:firstLine="0"/>
      </w:pPr>
      <w:rPr>
        <w:rFonts w:hint="default"/>
        <w:spacing w:val="0"/>
        <w:position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DE22429"/>
    <w:multiLevelType w:val="hybridMultilevel"/>
    <w:tmpl w:val="C7E419A4"/>
    <w:lvl w:ilvl="0" w:tplc="21703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F039FB"/>
    <w:multiLevelType w:val="hybridMultilevel"/>
    <w:tmpl w:val="0AC44836"/>
    <w:lvl w:ilvl="0" w:tplc="6BC042DA">
      <w:start w:val="20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3706789">
    <w:abstractNumId w:val="15"/>
  </w:num>
  <w:num w:numId="2" w16cid:durableId="130291644">
    <w:abstractNumId w:val="8"/>
  </w:num>
  <w:num w:numId="3" w16cid:durableId="784236066">
    <w:abstractNumId w:val="27"/>
  </w:num>
  <w:num w:numId="4" w16cid:durableId="1793400216">
    <w:abstractNumId w:val="6"/>
  </w:num>
  <w:num w:numId="5" w16cid:durableId="1073116776">
    <w:abstractNumId w:val="10"/>
  </w:num>
  <w:num w:numId="6" w16cid:durableId="825710778">
    <w:abstractNumId w:val="20"/>
  </w:num>
  <w:num w:numId="7" w16cid:durableId="2061635786">
    <w:abstractNumId w:val="17"/>
  </w:num>
  <w:num w:numId="8" w16cid:durableId="353043106">
    <w:abstractNumId w:val="12"/>
  </w:num>
  <w:num w:numId="9" w16cid:durableId="1671711689">
    <w:abstractNumId w:val="30"/>
  </w:num>
  <w:num w:numId="10" w16cid:durableId="313683879">
    <w:abstractNumId w:val="4"/>
  </w:num>
  <w:num w:numId="11" w16cid:durableId="1601446209">
    <w:abstractNumId w:val="2"/>
  </w:num>
  <w:num w:numId="12" w16cid:durableId="1845171254">
    <w:abstractNumId w:val="1"/>
  </w:num>
  <w:num w:numId="13" w16cid:durableId="1748454105">
    <w:abstractNumId w:val="7"/>
  </w:num>
  <w:num w:numId="14" w16cid:durableId="1108617887">
    <w:abstractNumId w:val="24"/>
  </w:num>
  <w:num w:numId="15" w16cid:durableId="1503163685">
    <w:abstractNumId w:val="25"/>
  </w:num>
  <w:num w:numId="16" w16cid:durableId="1714385487">
    <w:abstractNumId w:val="14"/>
  </w:num>
  <w:num w:numId="17" w16cid:durableId="118689314">
    <w:abstractNumId w:val="0"/>
  </w:num>
  <w:num w:numId="18" w16cid:durableId="1228492257">
    <w:abstractNumId w:val="11"/>
  </w:num>
  <w:num w:numId="19" w16cid:durableId="1090471843">
    <w:abstractNumId w:val="3"/>
  </w:num>
  <w:num w:numId="20" w16cid:durableId="1965117459">
    <w:abstractNumId w:val="23"/>
  </w:num>
  <w:num w:numId="21" w16cid:durableId="642932302">
    <w:abstractNumId w:val="9"/>
  </w:num>
  <w:num w:numId="22" w16cid:durableId="1123186863">
    <w:abstractNumId w:val="21"/>
  </w:num>
  <w:num w:numId="23" w16cid:durableId="1947348327">
    <w:abstractNumId w:val="5"/>
  </w:num>
  <w:num w:numId="24" w16cid:durableId="2099860540">
    <w:abstractNumId w:val="29"/>
  </w:num>
  <w:num w:numId="25" w16cid:durableId="516192524">
    <w:abstractNumId w:val="22"/>
  </w:num>
  <w:num w:numId="26" w16cid:durableId="201594878">
    <w:abstractNumId w:val="19"/>
  </w:num>
  <w:num w:numId="27" w16cid:durableId="40133510">
    <w:abstractNumId w:val="18"/>
  </w:num>
  <w:num w:numId="28" w16cid:durableId="1826124077">
    <w:abstractNumId w:val="28"/>
  </w:num>
  <w:num w:numId="29" w16cid:durableId="1676152546">
    <w:abstractNumId w:val="13"/>
  </w:num>
  <w:num w:numId="30" w16cid:durableId="1349943020">
    <w:abstractNumId w:val="26"/>
  </w:num>
  <w:num w:numId="31" w16cid:durableId="2069180662">
    <w:abstractNumId w:val="31"/>
  </w:num>
  <w:num w:numId="32" w16cid:durableId="71561828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8E1"/>
    <w:rsid w:val="00000DAF"/>
    <w:rsid w:val="00001049"/>
    <w:rsid w:val="000016D0"/>
    <w:rsid w:val="00001D9B"/>
    <w:rsid w:val="00002288"/>
    <w:rsid w:val="000023DB"/>
    <w:rsid w:val="00002B3E"/>
    <w:rsid w:val="00003082"/>
    <w:rsid w:val="00003133"/>
    <w:rsid w:val="00003A60"/>
    <w:rsid w:val="00003F2C"/>
    <w:rsid w:val="00004D70"/>
    <w:rsid w:val="00005107"/>
    <w:rsid w:val="00005940"/>
    <w:rsid w:val="000059C3"/>
    <w:rsid w:val="0000611C"/>
    <w:rsid w:val="000075A5"/>
    <w:rsid w:val="00007BAA"/>
    <w:rsid w:val="0001026F"/>
    <w:rsid w:val="00010905"/>
    <w:rsid w:val="00010F0F"/>
    <w:rsid w:val="00010FB0"/>
    <w:rsid w:val="00011A8E"/>
    <w:rsid w:val="00011F05"/>
    <w:rsid w:val="00012031"/>
    <w:rsid w:val="000135CA"/>
    <w:rsid w:val="000139E9"/>
    <w:rsid w:val="00015187"/>
    <w:rsid w:val="0001557A"/>
    <w:rsid w:val="000156C7"/>
    <w:rsid w:val="000156EE"/>
    <w:rsid w:val="00015C25"/>
    <w:rsid w:val="000168CE"/>
    <w:rsid w:val="00016EF2"/>
    <w:rsid w:val="00016FFD"/>
    <w:rsid w:val="00017549"/>
    <w:rsid w:val="0001769C"/>
    <w:rsid w:val="000207B8"/>
    <w:rsid w:val="00020B67"/>
    <w:rsid w:val="00020FD8"/>
    <w:rsid w:val="00021590"/>
    <w:rsid w:val="00022B43"/>
    <w:rsid w:val="00023654"/>
    <w:rsid w:val="00023C0C"/>
    <w:rsid w:val="00025A24"/>
    <w:rsid w:val="00025CD7"/>
    <w:rsid w:val="00026352"/>
    <w:rsid w:val="00026674"/>
    <w:rsid w:val="0002680A"/>
    <w:rsid w:val="00026AD1"/>
    <w:rsid w:val="00027098"/>
    <w:rsid w:val="000278A0"/>
    <w:rsid w:val="0003052A"/>
    <w:rsid w:val="00030DD4"/>
    <w:rsid w:val="000311C7"/>
    <w:rsid w:val="0003128C"/>
    <w:rsid w:val="00031DD4"/>
    <w:rsid w:val="0003204A"/>
    <w:rsid w:val="000325CE"/>
    <w:rsid w:val="0003328E"/>
    <w:rsid w:val="00034824"/>
    <w:rsid w:val="0003520F"/>
    <w:rsid w:val="00035BE5"/>
    <w:rsid w:val="00037B28"/>
    <w:rsid w:val="00037E32"/>
    <w:rsid w:val="00037F4F"/>
    <w:rsid w:val="0004029C"/>
    <w:rsid w:val="00040692"/>
    <w:rsid w:val="00040CFB"/>
    <w:rsid w:val="00040D98"/>
    <w:rsid w:val="0004104D"/>
    <w:rsid w:val="0004138E"/>
    <w:rsid w:val="00041A2B"/>
    <w:rsid w:val="00042540"/>
    <w:rsid w:val="00042893"/>
    <w:rsid w:val="00042DD5"/>
    <w:rsid w:val="00043836"/>
    <w:rsid w:val="00043A00"/>
    <w:rsid w:val="00043B40"/>
    <w:rsid w:val="000449AC"/>
    <w:rsid w:val="00044F7C"/>
    <w:rsid w:val="000473ED"/>
    <w:rsid w:val="00047714"/>
    <w:rsid w:val="00047F63"/>
    <w:rsid w:val="0005018C"/>
    <w:rsid w:val="00051378"/>
    <w:rsid w:val="0005199E"/>
    <w:rsid w:val="00051A6F"/>
    <w:rsid w:val="00053087"/>
    <w:rsid w:val="000532BD"/>
    <w:rsid w:val="00053699"/>
    <w:rsid w:val="00053AB7"/>
    <w:rsid w:val="00053F56"/>
    <w:rsid w:val="00053FA1"/>
    <w:rsid w:val="00054ADB"/>
    <w:rsid w:val="00054C79"/>
    <w:rsid w:val="00054DD9"/>
    <w:rsid w:val="0005571B"/>
    <w:rsid w:val="000558EC"/>
    <w:rsid w:val="00055AE7"/>
    <w:rsid w:val="0005662B"/>
    <w:rsid w:val="0005673F"/>
    <w:rsid w:val="000570D9"/>
    <w:rsid w:val="00060A13"/>
    <w:rsid w:val="00060A90"/>
    <w:rsid w:val="0006162A"/>
    <w:rsid w:val="000621AB"/>
    <w:rsid w:val="000629D6"/>
    <w:rsid w:val="00063052"/>
    <w:rsid w:val="0006316A"/>
    <w:rsid w:val="00063304"/>
    <w:rsid w:val="00064063"/>
    <w:rsid w:val="000645E1"/>
    <w:rsid w:val="000667E9"/>
    <w:rsid w:val="00067A4B"/>
    <w:rsid w:val="0007002F"/>
    <w:rsid w:val="0007013E"/>
    <w:rsid w:val="00071E3A"/>
    <w:rsid w:val="00072781"/>
    <w:rsid w:val="00072BE3"/>
    <w:rsid w:val="00073428"/>
    <w:rsid w:val="00073CF1"/>
    <w:rsid w:val="000746D1"/>
    <w:rsid w:val="000748E1"/>
    <w:rsid w:val="00074B6B"/>
    <w:rsid w:val="00074F2A"/>
    <w:rsid w:val="0007656E"/>
    <w:rsid w:val="00076AB3"/>
    <w:rsid w:val="00077457"/>
    <w:rsid w:val="00077CE7"/>
    <w:rsid w:val="00077D6C"/>
    <w:rsid w:val="000806D9"/>
    <w:rsid w:val="00080A4F"/>
    <w:rsid w:val="00081526"/>
    <w:rsid w:val="00082410"/>
    <w:rsid w:val="0008298F"/>
    <w:rsid w:val="00082B50"/>
    <w:rsid w:val="00084FCE"/>
    <w:rsid w:val="000855A1"/>
    <w:rsid w:val="00085AE7"/>
    <w:rsid w:val="000861B6"/>
    <w:rsid w:val="00086866"/>
    <w:rsid w:val="0008725B"/>
    <w:rsid w:val="00087B34"/>
    <w:rsid w:val="00087D44"/>
    <w:rsid w:val="000902AF"/>
    <w:rsid w:val="00090421"/>
    <w:rsid w:val="000908B4"/>
    <w:rsid w:val="000930EC"/>
    <w:rsid w:val="00094B0E"/>
    <w:rsid w:val="00095290"/>
    <w:rsid w:val="0009692D"/>
    <w:rsid w:val="00096DFA"/>
    <w:rsid w:val="000971BE"/>
    <w:rsid w:val="0009720D"/>
    <w:rsid w:val="00097BA8"/>
    <w:rsid w:val="000A06A6"/>
    <w:rsid w:val="000A0EE3"/>
    <w:rsid w:val="000A106C"/>
    <w:rsid w:val="000A1C0B"/>
    <w:rsid w:val="000A247D"/>
    <w:rsid w:val="000A3F6F"/>
    <w:rsid w:val="000A48FC"/>
    <w:rsid w:val="000A668F"/>
    <w:rsid w:val="000A6739"/>
    <w:rsid w:val="000A67D6"/>
    <w:rsid w:val="000A6A5C"/>
    <w:rsid w:val="000A6AB7"/>
    <w:rsid w:val="000A6F2C"/>
    <w:rsid w:val="000A6FAE"/>
    <w:rsid w:val="000A71FA"/>
    <w:rsid w:val="000A784E"/>
    <w:rsid w:val="000A7E33"/>
    <w:rsid w:val="000A7FBD"/>
    <w:rsid w:val="000B0850"/>
    <w:rsid w:val="000B0D37"/>
    <w:rsid w:val="000B0F17"/>
    <w:rsid w:val="000B134E"/>
    <w:rsid w:val="000B15A5"/>
    <w:rsid w:val="000B1B86"/>
    <w:rsid w:val="000B1E29"/>
    <w:rsid w:val="000B1E45"/>
    <w:rsid w:val="000B2436"/>
    <w:rsid w:val="000B2F58"/>
    <w:rsid w:val="000B382C"/>
    <w:rsid w:val="000B3A24"/>
    <w:rsid w:val="000B3F79"/>
    <w:rsid w:val="000B47BA"/>
    <w:rsid w:val="000B4995"/>
    <w:rsid w:val="000B49BD"/>
    <w:rsid w:val="000B4FAA"/>
    <w:rsid w:val="000B52FE"/>
    <w:rsid w:val="000B566E"/>
    <w:rsid w:val="000B56C3"/>
    <w:rsid w:val="000B7229"/>
    <w:rsid w:val="000B7E09"/>
    <w:rsid w:val="000C09EC"/>
    <w:rsid w:val="000C0A9F"/>
    <w:rsid w:val="000C0E32"/>
    <w:rsid w:val="000C11C2"/>
    <w:rsid w:val="000C1B17"/>
    <w:rsid w:val="000C2529"/>
    <w:rsid w:val="000C2B40"/>
    <w:rsid w:val="000C2B50"/>
    <w:rsid w:val="000C3D93"/>
    <w:rsid w:val="000C4576"/>
    <w:rsid w:val="000C49EE"/>
    <w:rsid w:val="000C757E"/>
    <w:rsid w:val="000D02CA"/>
    <w:rsid w:val="000D0609"/>
    <w:rsid w:val="000D1274"/>
    <w:rsid w:val="000D1662"/>
    <w:rsid w:val="000D1993"/>
    <w:rsid w:val="000D498B"/>
    <w:rsid w:val="000D4A93"/>
    <w:rsid w:val="000D5171"/>
    <w:rsid w:val="000D68A8"/>
    <w:rsid w:val="000D6ED8"/>
    <w:rsid w:val="000D6FC1"/>
    <w:rsid w:val="000D795D"/>
    <w:rsid w:val="000D7C82"/>
    <w:rsid w:val="000E0462"/>
    <w:rsid w:val="000E0A27"/>
    <w:rsid w:val="000E18FA"/>
    <w:rsid w:val="000E1AA3"/>
    <w:rsid w:val="000E2D0C"/>
    <w:rsid w:val="000E3AE3"/>
    <w:rsid w:val="000E402A"/>
    <w:rsid w:val="000E4974"/>
    <w:rsid w:val="000E55EA"/>
    <w:rsid w:val="000E5892"/>
    <w:rsid w:val="000E641D"/>
    <w:rsid w:val="000E6468"/>
    <w:rsid w:val="000E6891"/>
    <w:rsid w:val="000E6914"/>
    <w:rsid w:val="000E6A57"/>
    <w:rsid w:val="000E71B3"/>
    <w:rsid w:val="000E7B31"/>
    <w:rsid w:val="000E7C94"/>
    <w:rsid w:val="000F0482"/>
    <w:rsid w:val="000F0CDA"/>
    <w:rsid w:val="000F1A4F"/>
    <w:rsid w:val="000F1D7C"/>
    <w:rsid w:val="000F1E75"/>
    <w:rsid w:val="000F2A54"/>
    <w:rsid w:val="000F2FAF"/>
    <w:rsid w:val="000F5C62"/>
    <w:rsid w:val="000F6430"/>
    <w:rsid w:val="000F6A06"/>
    <w:rsid w:val="000F6CD9"/>
    <w:rsid w:val="000F768A"/>
    <w:rsid w:val="001010BA"/>
    <w:rsid w:val="00101322"/>
    <w:rsid w:val="00101AC5"/>
    <w:rsid w:val="00102DF2"/>
    <w:rsid w:val="001038C4"/>
    <w:rsid w:val="00103E68"/>
    <w:rsid w:val="001044D8"/>
    <w:rsid w:val="00104C34"/>
    <w:rsid w:val="00105760"/>
    <w:rsid w:val="00105D6D"/>
    <w:rsid w:val="00106BA8"/>
    <w:rsid w:val="00107443"/>
    <w:rsid w:val="00110705"/>
    <w:rsid w:val="0011167A"/>
    <w:rsid w:val="001123B4"/>
    <w:rsid w:val="001125A0"/>
    <w:rsid w:val="00112940"/>
    <w:rsid w:val="00112EC7"/>
    <w:rsid w:val="0011333B"/>
    <w:rsid w:val="001139C1"/>
    <w:rsid w:val="0011481D"/>
    <w:rsid w:val="001148D1"/>
    <w:rsid w:val="00114E28"/>
    <w:rsid w:val="001150D4"/>
    <w:rsid w:val="00115313"/>
    <w:rsid w:val="00115548"/>
    <w:rsid w:val="0011677C"/>
    <w:rsid w:val="00117FD2"/>
    <w:rsid w:val="00120089"/>
    <w:rsid w:val="0012008F"/>
    <w:rsid w:val="00121E70"/>
    <w:rsid w:val="00121FB3"/>
    <w:rsid w:val="00123397"/>
    <w:rsid w:val="00123819"/>
    <w:rsid w:val="0012388D"/>
    <w:rsid w:val="001245DB"/>
    <w:rsid w:val="001250A5"/>
    <w:rsid w:val="0012571D"/>
    <w:rsid w:val="00125B73"/>
    <w:rsid w:val="00126270"/>
    <w:rsid w:val="001262DA"/>
    <w:rsid w:val="0012646E"/>
    <w:rsid w:val="00127022"/>
    <w:rsid w:val="00127141"/>
    <w:rsid w:val="00127221"/>
    <w:rsid w:val="0012736F"/>
    <w:rsid w:val="001306BD"/>
    <w:rsid w:val="001313AA"/>
    <w:rsid w:val="001318BB"/>
    <w:rsid w:val="00131CF6"/>
    <w:rsid w:val="001324D4"/>
    <w:rsid w:val="001339C1"/>
    <w:rsid w:val="00133B90"/>
    <w:rsid w:val="00134099"/>
    <w:rsid w:val="001346BF"/>
    <w:rsid w:val="00134DD1"/>
    <w:rsid w:val="00135111"/>
    <w:rsid w:val="00135538"/>
    <w:rsid w:val="001356E8"/>
    <w:rsid w:val="00135986"/>
    <w:rsid w:val="001360D4"/>
    <w:rsid w:val="0013717C"/>
    <w:rsid w:val="00137620"/>
    <w:rsid w:val="00140DA4"/>
    <w:rsid w:val="0014123C"/>
    <w:rsid w:val="00141478"/>
    <w:rsid w:val="00141607"/>
    <w:rsid w:val="00141ABA"/>
    <w:rsid w:val="001428DA"/>
    <w:rsid w:val="00142A25"/>
    <w:rsid w:val="00142F88"/>
    <w:rsid w:val="0014352F"/>
    <w:rsid w:val="001436DA"/>
    <w:rsid w:val="001439DF"/>
    <w:rsid w:val="00144EE8"/>
    <w:rsid w:val="00146AAE"/>
    <w:rsid w:val="00146E4B"/>
    <w:rsid w:val="001473C7"/>
    <w:rsid w:val="0014761A"/>
    <w:rsid w:val="00147E01"/>
    <w:rsid w:val="00147E05"/>
    <w:rsid w:val="0015048D"/>
    <w:rsid w:val="00150775"/>
    <w:rsid w:val="001509DA"/>
    <w:rsid w:val="001519E5"/>
    <w:rsid w:val="00151E5F"/>
    <w:rsid w:val="001520C2"/>
    <w:rsid w:val="001530E3"/>
    <w:rsid w:val="001538AA"/>
    <w:rsid w:val="0015409A"/>
    <w:rsid w:val="001541B2"/>
    <w:rsid w:val="00154325"/>
    <w:rsid w:val="00154695"/>
    <w:rsid w:val="00154798"/>
    <w:rsid w:val="0015517D"/>
    <w:rsid w:val="0015590E"/>
    <w:rsid w:val="00155921"/>
    <w:rsid w:val="00155965"/>
    <w:rsid w:val="0015710F"/>
    <w:rsid w:val="001576F5"/>
    <w:rsid w:val="0015782A"/>
    <w:rsid w:val="00157C00"/>
    <w:rsid w:val="00157F46"/>
    <w:rsid w:val="0016014F"/>
    <w:rsid w:val="00160E1B"/>
    <w:rsid w:val="00161003"/>
    <w:rsid w:val="0016216C"/>
    <w:rsid w:val="001638BF"/>
    <w:rsid w:val="00163C1A"/>
    <w:rsid w:val="00163CA4"/>
    <w:rsid w:val="00163E0A"/>
    <w:rsid w:val="00164132"/>
    <w:rsid w:val="0016497D"/>
    <w:rsid w:val="0016549B"/>
    <w:rsid w:val="0016583B"/>
    <w:rsid w:val="00165BB5"/>
    <w:rsid w:val="00165E8B"/>
    <w:rsid w:val="001663E0"/>
    <w:rsid w:val="00166B78"/>
    <w:rsid w:val="00166DD4"/>
    <w:rsid w:val="00171FA0"/>
    <w:rsid w:val="00172534"/>
    <w:rsid w:val="0017274D"/>
    <w:rsid w:val="00172A40"/>
    <w:rsid w:val="00172C6E"/>
    <w:rsid w:val="00172E01"/>
    <w:rsid w:val="00172F1D"/>
    <w:rsid w:val="0017314D"/>
    <w:rsid w:val="001739B2"/>
    <w:rsid w:val="001743A6"/>
    <w:rsid w:val="00174789"/>
    <w:rsid w:val="00174D5D"/>
    <w:rsid w:val="00174FFC"/>
    <w:rsid w:val="00176BC2"/>
    <w:rsid w:val="00177B66"/>
    <w:rsid w:val="001811EA"/>
    <w:rsid w:val="00181207"/>
    <w:rsid w:val="0018131B"/>
    <w:rsid w:val="001815B1"/>
    <w:rsid w:val="00181603"/>
    <w:rsid w:val="00181766"/>
    <w:rsid w:val="00181956"/>
    <w:rsid w:val="001819FA"/>
    <w:rsid w:val="00181E02"/>
    <w:rsid w:val="00182885"/>
    <w:rsid w:val="00182C15"/>
    <w:rsid w:val="00183B0A"/>
    <w:rsid w:val="00183D2F"/>
    <w:rsid w:val="00184B24"/>
    <w:rsid w:val="00186C57"/>
    <w:rsid w:val="00187064"/>
    <w:rsid w:val="00187090"/>
    <w:rsid w:val="00187193"/>
    <w:rsid w:val="0018746A"/>
    <w:rsid w:val="00190544"/>
    <w:rsid w:val="001908CD"/>
    <w:rsid w:val="001910E8"/>
    <w:rsid w:val="0019356A"/>
    <w:rsid w:val="001939C0"/>
    <w:rsid w:val="00193A6E"/>
    <w:rsid w:val="00193D85"/>
    <w:rsid w:val="00193DFB"/>
    <w:rsid w:val="00193FA2"/>
    <w:rsid w:val="001941D5"/>
    <w:rsid w:val="00194226"/>
    <w:rsid w:val="00194707"/>
    <w:rsid w:val="00194E6C"/>
    <w:rsid w:val="00195152"/>
    <w:rsid w:val="00195589"/>
    <w:rsid w:val="00195A25"/>
    <w:rsid w:val="00195D5C"/>
    <w:rsid w:val="00195FCD"/>
    <w:rsid w:val="00197A2E"/>
    <w:rsid w:val="001A0661"/>
    <w:rsid w:val="001A07F2"/>
    <w:rsid w:val="001A08D8"/>
    <w:rsid w:val="001A0CD6"/>
    <w:rsid w:val="001A13DC"/>
    <w:rsid w:val="001A1419"/>
    <w:rsid w:val="001A164E"/>
    <w:rsid w:val="001A1B57"/>
    <w:rsid w:val="001A1E70"/>
    <w:rsid w:val="001A338B"/>
    <w:rsid w:val="001A3C53"/>
    <w:rsid w:val="001A5421"/>
    <w:rsid w:val="001A58FF"/>
    <w:rsid w:val="001A5C1A"/>
    <w:rsid w:val="001A5C8A"/>
    <w:rsid w:val="001A6E19"/>
    <w:rsid w:val="001A7211"/>
    <w:rsid w:val="001A754C"/>
    <w:rsid w:val="001B0281"/>
    <w:rsid w:val="001B0EDE"/>
    <w:rsid w:val="001B0FB2"/>
    <w:rsid w:val="001B150A"/>
    <w:rsid w:val="001B2E31"/>
    <w:rsid w:val="001B3F2B"/>
    <w:rsid w:val="001B4590"/>
    <w:rsid w:val="001B4AD8"/>
    <w:rsid w:val="001B5B8D"/>
    <w:rsid w:val="001B62EC"/>
    <w:rsid w:val="001B6D5F"/>
    <w:rsid w:val="001C04AA"/>
    <w:rsid w:val="001C0C87"/>
    <w:rsid w:val="001C1042"/>
    <w:rsid w:val="001C155A"/>
    <w:rsid w:val="001C1591"/>
    <w:rsid w:val="001C20E6"/>
    <w:rsid w:val="001C2148"/>
    <w:rsid w:val="001C22D7"/>
    <w:rsid w:val="001C4767"/>
    <w:rsid w:val="001C5075"/>
    <w:rsid w:val="001C5BEC"/>
    <w:rsid w:val="001C5C17"/>
    <w:rsid w:val="001C5E0B"/>
    <w:rsid w:val="001C6905"/>
    <w:rsid w:val="001C6CA6"/>
    <w:rsid w:val="001C7C91"/>
    <w:rsid w:val="001D0EF5"/>
    <w:rsid w:val="001D13EF"/>
    <w:rsid w:val="001D14F3"/>
    <w:rsid w:val="001D19EE"/>
    <w:rsid w:val="001D36DA"/>
    <w:rsid w:val="001D386E"/>
    <w:rsid w:val="001D4055"/>
    <w:rsid w:val="001D47B3"/>
    <w:rsid w:val="001D4DEA"/>
    <w:rsid w:val="001D5287"/>
    <w:rsid w:val="001D5BF8"/>
    <w:rsid w:val="001D5C39"/>
    <w:rsid w:val="001D5C5A"/>
    <w:rsid w:val="001D5D05"/>
    <w:rsid w:val="001D65F4"/>
    <w:rsid w:val="001D6630"/>
    <w:rsid w:val="001D6740"/>
    <w:rsid w:val="001D69B2"/>
    <w:rsid w:val="001D7490"/>
    <w:rsid w:val="001D76C9"/>
    <w:rsid w:val="001E0669"/>
    <w:rsid w:val="001E1297"/>
    <w:rsid w:val="001E12FE"/>
    <w:rsid w:val="001E13A5"/>
    <w:rsid w:val="001E1544"/>
    <w:rsid w:val="001E15B7"/>
    <w:rsid w:val="001E35EA"/>
    <w:rsid w:val="001E4633"/>
    <w:rsid w:val="001E4E10"/>
    <w:rsid w:val="001E5523"/>
    <w:rsid w:val="001E6B1F"/>
    <w:rsid w:val="001E6D0D"/>
    <w:rsid w:val="001E7490"/>
    <w:rsid w:val="001E7498"/>
    <w:rsid w:val="001E78C4"/>
    <w:rsid w:val="001F0A91"/>
    <w:rsid w:val="001F0AB3"/>
    <w:rsid w:val="001F0EAF"/>
    <w:rsid w:val="001F1417"/>
    <w:rsid w:val="001F1DC6"/>
    <w:rsid w:val="001F23A8"/>
    <w:rsid w:val="001F265D"/>
    <w:rsid w:val="001F2A4A"/>
    <w:rsid w:val="001F2B99"/>
    <w:rsid w:val="001F3134"/>
    <w:rsid w:val="001F39CB"/>
    <w:rsid w:val="001F4129"/>
    <w:rsid w:val="001F43AD"/>
    <w:rsid w:val="001F481F"/>
    <w:rsid w:val="001F5060"/>
    <w:rsid w:val="001F6272"/>
    <w:rsid w:val="001F674A"/>
    <w:rsid w:val="001F68A2"/>
    <w:rsid w:val="001F700C"/>
    <w:rsid w:val="001F7514"/>
    <w:rsid w:val="002003B2"/>
    <w:rsid w:val="0020041B"/>
    <w:rsid w:val="0020050F"/>
    <w:rsid w:val="002005D3"/>
    <w:rsid w:val="002007ED"/>
    <w:rsid w:val="00200A61"/>
    <w:rsid w:val="00202AF2"/>
    <w:rsid w:val="00202C83"/>
    <w:rsid w:val="00202CF9"/>
    <w:rsid w:val="00204034"/>
    <w:rsid w:val="00204312"/>
    <w:rsid w:val="0020460F"/>
    <w:rsid w:val="002057B0"/>
    <w:rsid w:val="0020633F"/>
    <w:rsid w:val="00207B2D"/>
    <w:rsid w:val="00207BA4"/>
    <w:rsid w:val="00207BB3"/>
    <w:rsid w:val="00210431"/>
    <w:rsid w:val="002104FF"/>
    <w:rsid w:val="00211039"/>
    <w:rsid w:val="00211401"/>
    <w:rsid w:val="00211AD7"/>
    <w:rsid w:val="00211DEC"/>
    <w:rsid w:val="0021229C"/>
    <w:rsid w:val="002131AD"/>
    <w:rsid w:val="00213639"/>
    <w:rsid w:val="00213856"/>
    <w:rsid w:val="002143A2"/>
    <w:rsid w:val="002145B2"/>
    <w:rsid w:val="0021489F"/>
    <w:rsid w:val="00215322"/>
    <w:rsid w:val="002153E1"/>
    <w:rsid w:val="00215AFC"/>
    <w:rsid w:val="00216509"/>
    <w:rsid w:val="00222A81"/>
    <w:rsid w:val="00224E97"/>
    <w:rsid w:val="00224F06"/>
    <w:rsid w:val="002253DF"/>
    <w:rsid w:val="00225758"/>
    <w:rsid w:val="0022606D"/>
    <w:rsid w:val="002262BE"/>
    <w:rsid w:val="00226419"/>
    <w:rsid w:val="0022645C"/>
    <w:rsid w:val="00226553"/>
    <w:rsid w:val="00226B05"/>
    <w:rsid w:val="0022742E"/>
    <w:rsid w:val="00227AC9"/>
    <w:rsid w:val="002300D2"/>
    <w:rsid w:val="00230F12"/>
    <w:rsid w:val="0023226C"/>
    <w:rsid w:val="002323A4"/>
    <w:rsid w:val="00232D2D"/>
    <w:rsid w:val="0023364B"/>
    <w:rsid w:val="002338A7"/>
    <w:rsid w:val="00233EC1"/>
    <w:rsid w:val="002343EC"/>
    <w:rsid w:val="00234A76"/>
    <w:rsid w:val="0023517E"/>
    <w:rsid w:val="002356EC"/>
    <w:rsid w:val="00235AE9"/>
    <w:rsid w:val="00236432"/>
    <w:rsid w:val="0023657C"/>
    <w:rsid w:val="002368D1"/>
    <w:rsid w:val="00236D45"/>
    <w:rsid w:val="002372A7"/>
    <w:rsid w:val="00237C96"/>
    <w:rsid w:val="00237D3C"/>
    <w:rsid w:val="00241526"/>
    <w:rsid w:val="002418B0"/>
    <w:rsid w:val="00241A8C"/>
    <w:rsid w:val="00242488"/>
    <w:rsid w:val="00242598"/>
    <w:rsid w:val="00242A3E"/>
    <w:rsid w:val="00242E9D"/>
    <w:rsid w:val="002436D6"/>
    <w:rsid w:val="0024393C"/>
    <w:rsid w:val="00243AE3"/>
    <w:rsid w:val="00243CB3"/>
    <w:rsid w:val="00244D45"/>
    <w:rsid w:val="00244D83"/>
    <w:rsid w:val="00244E4C"/>
    <w:rsid w:val="002450D8"/>
    <w:rsid w:val="0024514F"/>
    <w:rsid w:val="00245184"/>
    <w:rsid w:val="002457F4"/>
    <w:rsid w:val="00245D21"/>
    <w:rsid w:val="0024659B"/>
    <w:rsid w:val="00246DF9"/>
    <w:rsid w:val="0024724D"/>
    <w:rsid w:val="00247394"/>
    <w:rsid w:val="002474CE"/>
    <w:rsid w:val="0024781D"/>
    <w:rsid w:val="0024786B"/>
    <w:rsid w:val="00247F6E"/>
    <w:rsid w:val="00247FE9"/>
    <w:rsid w:val="0025044C"/>
    <w:rsid w:val="002509C6"/>
    <w:rsid w:val="00250A29"/>
    <w:rsid w:val="00250CC5"/>
    <w:rsid w:val="0025140A"/>
    <w:rsid w:val="00251AB1"/>
    <w:rsid w:val="00251AB6"/>
    <w:rsid w:val="00251DEA"/>
    <w:rsid w:val="00252C53"/>
    <w:rsid w:val="00254EF3"/>
    <w:rsid w:val="002559C1"/>
    <w:rsid w:val="002559D1"/>
    <w:rsid w:val="00255BC4"/>
    <w:rsid w:val="0025611F"/>
    <w:rsid w:val="00256695"/>
    <w:rsid w:val="00257788"/>
    <w:rsid w:val="002577EA"/>
    <w:rsid w:val="00257F0C"/>
    <w:rsid w:val="00260D54"/>
    <w:rsid w:val="002615FD"/>
    <w:rsid w:val="002621AA"/>
    <w:rsid w:val="00262A39"/>
    <w:rsid w:val="00262CE6"/>
    <w:rsid w:val="0026343A"/>
    <w:rsid w:val="002635C9"/>
    <w:rsid w:val="002639D4"/>
    <w:rsid w:val="00263CEE"/>
    <w:rsid w:val="0026451B"/>
    <w:rsid w:val="00265071"/>
    <w:rsid w:val="0026600C"/>
    <w:rsid w:val="002662A4"/>
    <w:rsid w:val="00266AD0"/>
    <w:rsid w:val="00266E8D"/>
    <w:rsid w:val="0026793A"/>
    <w:rsid w:val="00267B62"/>
    <w:rsid w:val="002700C6"/>
    <w:rsid w:val="00270797"/>
    <w:rsid w:val="00270834"/>
    <w:rsid w:val="002714A0"/>
    <w:rsid w:val="002720AD"/>
    <w:rsid w:val="0027222A"/>
    <w:rsid w:val="00273E4B"/>
    <w:rsid w:val="00274345"/>
    <w:rsid w:val="002746E3"/>
    <w:rsid w:val="00275B53"/>
    <w:rsid w:val="00276BB8"/>
    <w:rsid w:val="00276BE7"/>
    <w:rsid w:val="00277646"/>
    <w:rsid w:val="00277AF9"/>
    <w:rsid w:val="0028026D"/>
    <w:rsid w:val="00280B16"/>
    <w:rsid w:val="00280E60"/>
    <w:rsid w:val="00281075"/>
    <w:rsid w:val="0028125E"/>
    <w:rsid w:val="002826B5"/>
    <w:rsid w:val="002829A0"/>
    <w:rsid w:val="00283F27"/>
    <w:rsid w:val="00283FBF"/>
    <w:rsid w:val="0028502E"/>
    <w:rsid w:val="002851D3"/>
    <w:rsid w:val="00285CD0"/>
    <w:rsid w:val="002868DB"/>
    <w:rsid w:val="00286A90"/>
    <w:rsid w:val="00286DF4"/>
    <w:rsid w:val="0028739A"/>
    <w:rsid w:val="0029074D"/>
    <w:rsid w:val="00290934"/>
    <w:rsid w:val="00290939"/>
    <w:rsid w:val="00291F19"/>
    <w:rsid w:val="00292AFD"/>
    <w:rsid w:val="002936CC"/>
    <w:rsid w:val="00293B1F"/>
    <w:rsid w:val="00293C62"/>
    <w:rsid w:val="00293C65"/>
    <w:rsid w:val="0029404C"/>
    <w:rsid w:val="002944DC"/>
    <w:rsid w:val="00294A0A"/>
    <w:rsid w:val="0029575B"/>
    <w:rsid w:val="002964EB"/>
    <w:rsid w:val="002964F0"/>
    <w:rsid w:val="0029654C"/>
    <w:rsid w:val="002969DD"/>
    <w:rsid w:val="00296B71"/>
    <w:rsid w:val="00296D79"/>
    <w:rsid w:val="00296FA0"/>
    <w:rsid w:val="002977A2"/>
    <w:rsid w:val="00297B97"/>
    <w:rsid w:val="00297E98"/>
    <w:rsid w:val="002A07A0"/>
    <w:rsid w:val="002A2D07"/>
    <w:rsid w:val="002A342F"/>
    <w:rsid w:val="002A38A5"/>
    <w:rsid w:val="002A400C"/>
    <w:rsid w:val="002A4019"/>
    <w:rsid w:val="002A4247"/>
    <w:rsid w:val="002A46B6"/>
    <w:rsid w:val="002A4CE1"/>
    <w:rsid w:val="002A51BD"/>
    <w:rsid w:val="002A5559"/>
    <w:rsid w:val="002A5C53"/>
    <w:rsid w:val="002A6354"/>
    <w:rsid w:val="002A6DD9"/>
    <w:rsid w:val="002A7039"/>
    <w:rsid w:val="002A72EF"/>
    <w:rsid w:val="002A7E81"/>
    <w:rsid w:val="002B056F"/>
    <w:rsid w:val="002B0899"/>
    <w:rsid w:val="002B0C72"/>
    <w:rsid w:val="002B18CF"/>
    <w:rsid w:val="002B1CDA"/>
    <w:rsid w:val="002B1D1B"/>
    <w:rsid w:val="002B1FEA"/>
    <w:rsid w:val="002B2408"/>
    <w:rsid w:val="002B25F6"/>
    <w:rsid w:val="002B2807"/>
    <w:rsid w:val="002B2C1B"/>
    <w:rsid w:val="002B3049"/>
    <w:rsid w:val="002B3F83"/>
    <w:rsid w:val="002B5331"/>
    <w:rsid w:val="002B5374"/>
    <w:rsid w:val="002B58DF"/>
    <w:rsid w:val="002B5942"/>
    <w:rsid w:val="002B5BFB"/>
    <w:rsid w:val="002B610F"/>
    <w:rsid w:val="002B66E3"/>
    <w:rsid w:val="002B6960"/>
    <w:rsid w:val="002B696A"/>
    <w:rsid w:val="002B6A5B"/>
    <w:rsid w:val="002B6A76"/>
    <w:rsid w:val="002B6EC2"/>
    <w:rsid w:val="002C03E2"/>
    <w:rsid w:val="002C14FA"/>
    <w:rsid w:val="002C1588"/>
    <w:rsid w:val="002C15F2"/>
    <w:rsid w:val="002C1ABA"/>
    <w:rsid w:val="002C208B"/>
    <w:rsid w:val="002C2A98"/>
    <w:rsid w:val="002C300B"/>
    <w:rsid w:val="002C3919"/>
    <w:rsid w:val="002C3F86"/>
    <w:rsid w:val="002C46BD"/>
    <w:rsid w:val="002C5101"/>
    <w:rsid w:val="002C68FB"/>
    <w:rsid w:val="002C6B0B"/>
    <w:rsid w:val="002C6E47"/>
    <w:rsid w:val="002C7FAD"/>
    <w:rsid w:val="002D0094"/>
    <w:rsid w:val="002D03AB"/>
    <w:rsid w:val="002D0AA8"/>
    <w:rsid w:val="002D0CB8"/>
    <w:rsid w:val="002D1083"/>
    <w:rsid w:val="002D13D8"/>
    <w:rsid w:val="002D1AAA"/>
    <w:rsid w:val="002D3AB7"/>
    <w:rsid w:val="002D476E"/>
    <w:rsid w:val="002D50D9"/>
    <w:rsid w:val="002D5680"/>
    <w:rsid w:val="002D596B"/>
    <w:rsid w:val="002D66F0"/>
    <w:rsid w:val="002D738D"/>
    <w:rsid w:val="002D788D"/>
    <w:rsid w:val="002D7A69"/>
    <w:rsid w:val="002E021C"/>
    <w:rsid w:val="002E0F03"/>
    <w:rsid w:val="002E1482"/>
    <w:rsid w:val="002E1636"/>
    <w:rsid w:val="002E17C8"/>
    <w:rsid w:val="002E17D0"/>
    <w:rsid w:val="002E1AF1"/>
    <w:rsid w:val="002E1F7D"/>
    <w:rsid w:val="002E2971"/>
    <w:rsid w:val="002E2ED9"/>
    <w:rsid w:val="002E3163"/>
    <w:rsid w:val="002E32FF"/>
    <w:rsid w:val="002E4110"/>
    <w:rsid w:val="002E450A"/>
    <w:rsid w:val="002E4611"/>
    <w:rsid w:val="002E5036"/>
    <w:rsid w:val="002E5852"/>
    <w:rsid w:val="002E60FB"/>
    <w:rsid w:val="002E6B79"/>
    <w:rsid w:val="002E7171"/>
    <w:rsid w:val="002E7EA4"/>
    <w:rsid w:val="002F099B"/>
    <w:rsid w:val="002F0A2D"/>
    <w:rsid w:val="002F0D54"/>
    <w:rsid w:val="002F1389"/>
    <w:rsid w:val="002F387D"/>
    <w:rsid w:val="002F3C57"/>
    <w:rsid w:val="002F4511"/>
    <w:rsid w:val="002F6322"/>
    <w:rsid w:val="002F635F"/>
    <w:rsid w:val="002F7005"/>
    <w:rsid w:val="002F7517"/>
    <w:rsid w:val="002F78D8"/>
    <w:rsid w:val="00300B5F"/>
    <w:rsid w:val="0030148F"/>
    <w:rsid w:val="0030166D"/>
    <w:rsid w:val="00301F91"/>
    <w:rsid w:val="003030C7"/>
    <w:rsid w:val="003031D4"/>
    <w:rsid w:val="003033A8"/>
    <w:rsid w:val="003037AF"/>
    <w:rsid w:val="00304898"/>
    <w:rsid w:val="00304B77"/>
    <w:rsid w:val="00304C14"/>
    <w:rsid w:val="00305078"/>
    <w:rsid w:val="00306177"/>
    <w:rsid w:val="003066AD"/>
    <w:rsid w:val="00306838"/>
    <w:rsid w:val="00306AB3"/>
    <w:rsid w:val="00306B84"/>
    <w:rsid w:val="00306C8B"/>
    <w:rsid w:val="0030737C"/>
    <w:rsid w:val="00307685"/>
    <w:rsid w:val="0031002E"/>
    <w:rsid w:val="00310207"/>
    <w:rsid w:val="00310B56"/>
    <w:rsid w:val="00311105"/>
    <w:rsid w:val="00312872"/>
    <w:rsid w:val="00313EE3"/>
    <w:rsid w:val="00315A62"/>
    <w:rsid w:val="0031614D"/>
    <w:rsid w:val="003169B7"/>
    <w:rsid w:val="00316AFC"/>
    <w:rsid w:val="00316CB1"/>
    <w:rsid w:val="0031731C"/>
    <w:rsid w:val="00317366"/>
    <w:rsid w:val="00317BBC"/>
    <w:rsid w:val="0032028E"/>
    <w:rsid w:val="0032063E"/>
    <w:rsid w:val="00320AC4"/>
    <w:rsid w:val="00321A84"/>
    <w:rsid w:val="00321B4D"/>
    <w:rsid w:val="003223C4"/>
    <w:rsid w:val="00325045"/>
    <w:rsid w:val="00325A29"/>
    <w:rsid w:val="003267B4"/>
    <w:rsid w:val="00326824"/>
    <w:rsid w:val="00327ABA"/>
    <w:rsid w:val="0033327B"/>
    <w:rsid w:val="0033329C"/>
    <w:rsid w:val="00334917"/>
    <w:rsid w:val="00335084"/>
    <w:rsid w:val="00335BFF"/>
    <w:rsid w:val="00336242"/>
    <w:rsid w:val="00337760"/>
    <w:rsid w:val="003377C1"/>
    <w:rsid w:val="003401B6"/>
    <w:rsid w:val="0034072D"/>
    <w:rsid w:val="0034092B"/>
    <w:rsid w:val="00340B42"/>
    <w:rsid w:val="003411F6"/>
    <w:rsid w:val="003412D3"/>
    <w:rsid w:val="003426B1"/>
    <w:rsid w:val="00342974"/>
    <w:rsid w:val="00342B12"/>
    <w:rsid w:val="00345559"/>
    <w:rsid w:val="00345D5B"/>
    <w:rsid w:val="003460A6"/>
    <w:rsid w:val="003463F6"/>
    <w:rsid w:val="00346FA5"/>
    <w:rsid w:val="00347041"/>
    <w:rsid w:val="00347E9A"/>
    <w:rsid w:val="003502DC"/>
    <w:rsid w:val="00350606"/>
    <w:rsid w:val="0035074E"/>
    <w:rsid w:val="00350EFF"/>
    <w:rsid w:val="003517A3"/>
    <w:rsid w:val="003517DC"/>
    <w:rsid w:val="00352284"/>
    <w:rsid w:val="003533C4"/>
    <w:rsid w:val="00354C6B"/>
    <w:rsid w:val="00354F96"/>
    <w:rsid w:val="0035503C"/>
    <w:rsid w:val="00355056"/>
    <w:rsid w:val="0035509E"/>
    <w:rsid w:val="003552F5"/>
    <w:rsid w:val="00355B16"/>
    <w:rsid w:val="0035697B"/>
    <w:rsid w:val="00356BCB"/>
    <w:rsid w:val="003603FC"/>
    <w:rsid w:val="00360400"/>
    <w:rsid w:val="0036073B"/>
    <w:rsid w:val="00360FFB"/>
    <w:rsid w:val="00361000"/>
    <w:rsid w:val="003610FD"/>
    <w:rsid w:val="00361269"/>
    <w:rsid w:val="003613E2"/>
    <w:rsid w:val="0036185D"/>
    <w:rsid w:val="00361DB0"/>
    <w:rsid w:val="00361F10"/>
    <w:rsid w:val="003624B6"/>
    <w:rsid w:val="0036322D"/>
    <w:rsid w:val="003636D9"/>
    <w:rsid w:val="00363781"/>
    <w:rsid w:val="00364FC4"/>
    <w:rsid w:val="0036512B"/>
    <w:rsid w:val="003654F8"/>
    <w:rsid w:val="00365576"/>
    <w:rsid w:val="0036598D"/>
    <w:rsid w:val="00366D2E"/>
    <w:rsid w:val="003715DA"/>
    <w:rsid w:val="00371E76"/>
    <w:rsid w:val="003720D6"/>
    <w:rsid w:val="00372F2B"/>
    <w:rsid w:val="0037396E"/>
    <w:rsid w:val="00373F59"/>
    <w:rsid w:val="0037419C"/>
    <w:rsid w:val="00374304"/>
    <w:rsid w:val="0037448C"/>
    <w:rsid w:val="00374907"/>
    <w:rsid w:val="003749C0"/>
    <w:rsid w:val="00374A66"/>
    <w:rsid w:val="003751A2"/>
    <w:rsid w:val="00375573"/>
    <w:rsid w:val="003761F5"/>
    <w:rsid w:val="00380354"/>
    <w:rsid w:val="003806E1"/>
    <w:rsid w:val="0038111D"/>
    <w:rsid w:val="00381790"/>
    <w:rsid w:val="003819DA"/>
    <w:rsid w:val="00381D7C"/>
    <w:rsid w:val="00381FA4"/>
    <w:rsid w:val="003829FB"/>
    <w:rsid w:val="003830AA"/>
    <w:rsid w:val="0038318C"/>
    <w:rsid w:val="003837ED"/>
    <w:rsid w:val="0038399C"/>
    <w:rsid w:val="00384092"/>
    <w:rsid w:val="0038463A"/>
    <w:rsid w:val="00385026"/>
    <w:rsid w:val="003850F1"/>
    <w:rsid w:val="00385598"/>
    <w:rsid w:val="00385661"/>
    <w:rsid w:val="003859DE"/>
    <w:rsid w:val="00386C2F"/>
    <w:rsid w:val="00386D66"/>
    <w:rsid w:val="00386E69"/>
    <w:rsid w:val="00387035"/>
    <w:rsid w:val="00387E5D"/>
    <w:rsid w:val="003903EB"/>
    <w:rsid w:val="00390753"/>
    <w:rsid w:val="00390BAA"/>
    <w:rsid w:val="003911C8"/>
    <w:rsid w:val="003914BE"/>
    <w:rsid w:val="0039182F"/>
    <w:rsid w:val="00391FEF"/>
    <w:rsid w:val="003925EE"/>
    <w:rsid w:val="00392E78"/>
    <w:rsid w:val="00393DB1"/>
    <w:rsid w:val="00393F22"/>
    <w:rsid w:val="00394055"/>
    <w:rsid w:val="00394627"/>
    <w:rsid w:val="003948D5"/>
    <w:rsid w:val="00394CBB"/>
    <w:rsid w:val="00395634"/>
    <w:rsid w:val="003965F8"/>
    <w:rsid w:val="00396623"/>
    <w:rsid w:val="00396E06"/>
    <w:rsid w:val="00396ED6"/>
    <w:rsid w:val="003970CB"/>
    <w:rsid w:val="003972F5"/>
    <w:rsid w:val="00397BA1"/>
    <w:rsid w:val="00397E6E"/>
    <w:rsid w:val="00397EE2"/>
    <w:rsid w:val="003A0259"/>
    <w:rsid w:val="003A1AC5"/>
    <w:rsid w:val="003A1B03"/>
    <w:rsid w:val="003A1C6E"/>
    <w:rsid w:val="003A1E4F"/>
    <w:rsid w:val="003A27F8"/>
    <w:rsid w:val="003A2CD0"/>
    <w:rsid w:val="003A36E6"/>
    <w:rsid w:val="003A4C29"/>
    <w:rsid w:val="003A4E42"/>
    <w:rsid w:val="003A5903"/>
    <w:rsid w:val="003A5F2E"/>
    <w:rsid w:val="003A68A4"/>
    <w:rsid w:val="003A6DF2"/>
    <w:rsid w:val="003A7943"/>
    <w:rsid w:val="003A7BF5"/>
    <w:rsid w:val="003A7C92"/>
    <w:rsid w:val="003A7D61"/>
    <w:rsid w:val="003B0356"/>
    <w:rsid w:val="003B09DA"/>
    <w:rsid w:val="003B1343"/>
    <w:rsid w:val="003B188E"/>
    <w:rsid w:val="003B1941"/>
    <w:rsid w:val="003B230A"/>
    <w:rsid w:val="003B24EB"/>
    <w:rsid w:val="003B295F"/>
    <w:rsid w:val="003B2B5F"/>
    <w:rsid w:val="003B31B9"/>
    <w:rsid w:val="003B4030"/>
    <w:rsid w:val="003B4146"/>
    <w:rsid w:val="003B472F"/>
    <w:rsid w:val="003B4F4B"/>
    <w:rsid w:val="003B5219"/>
    <w:rsid w:val="003B5364"/>
    <w:rsid w:val="003B5524"/>
    <w:rsid w:val="003B55B6"/>
    <w:rsid w:val="003B5AEF"/>
    <w:rsid w:val="003B5B60"/>
    <w:rsid w:val="003B6395"/>
    <w:rsid w:val="003B67BC"/>
    <w:rsid w:val="003B67CE"/>
    <w:rsid w:val="003B7448"/>
    <w:rsid w:val="003B7AFC"/>
    <w:rsid w:val="003C0D3B"/>
    <w:rsid w:val="003C24E6"/>
    <w:rsid w:val="003C3420"/>
    <w:rsid w:val="003C3936"/>
    <w:rsid w:val="003C3C2C"/>
    <w:rsid w:val="003C3DD5"/>
    <w:rsid w:val="003C40C3"/>
    <w:rsid w:val="003C553D"/>
    <w:rsid w:val="003C6F31"/>
    <w:rsid w:val="003C7150"/>
    <w:rsid w:val="003C7A38"/>
    <w:rsid w:val="003C7D89"/>
    <w:rsid w:val="003C7FF0"/>
    <w:rsid w:val="003D015D"/>
    <w:rsid w:val="003D0860"/>
    <w:rsid w:val="003D087D"/>
    <w:rsid w:val="003D13E6"/>
    <w:rsid w:val="003D2003"/>
    <w:rsid w:val="003D3131"/>
    <w:rsid w:val="003D318A"/>
    <w:rsid w:val="003D31FA"/>
    <w:rsid w:val="003D5FE1"/>
    <w:rsid w:val="003D6931"/>
    <w:rsid w:val="003D70AC"/>
    <w:rsid w:val="003D70C9"/>
    <w:rsid w:val="003D77E3"/>
    <w:rsid w:val="003D7971"/>
    <w:rsid w:val="003D7B50"/>
    <w:rsid w:val="003D7BF3"/>
    <w:rsid w:val="003E0FEC"/>
    <w:rsid w:val="003E2893"/>
    <w:rsid w:val="003E3441"/>
    <w:rsid w:val="003E3A22"/>
    <w:rsid w:val="003E45D4"/>
    <w:rsid w:val="003E4ADB"/>
    <w:rsid w:val="003E4CC4"/>
    <w:rsid w:val="003E4ECE"/>
    <w:rsid w:val="003E664A"/>
    <w:rsid w:val="003E68F9"/>
    <w:rsid w:val="003E6919"/>
    <w:rsid w:val="003E6BD1"/>
    <w:rsid w:val="003E7401"/>
    <w:rsid w:val="003E7EED"/>
    <w:rsid w:val="003F07C6"/>
    <w:rsid w:val="003F0B4C"/>
    <w:rsid w:val="003F0D5C"/>
    <w:rsid w:val="003F1093"/>
    <w:rsid w:val="003F164F"/>
    <w:rsid w:val="003F4412"/>
    <w:rsid w:val="003F4C42"/>
    <w:rsid w:val="003F4D2B"/>
    <w:rsid w:val="003F4EA4"/>
    <w:rsid w:val="003F50DE"/>
    <w:rsid w:val="003F5472"/>
    <w:rsid w:val="003F67A2"/>
    <w:rsid w:val="003F7A05"/>
    <w:rsid w:val="003F7EDE"/>
    <w:rsid w:val="00400259"/>
    <w:rsid w:val="004004B5"/>
    <w:rsid w:val="00400B35"/>
    <w:rsid w:val="00400C97"/>
    <w:rsid w:val="00400FBE"/>
    <w:rsid w:val="00401496"/>
    <w:rsid w:val="004016A2"/>
    <w:rsid w:val="0040188C"/>
    <w:rsid w:val="00405824"/>
    <w:rsid w:val="004066C7"/>
    <w:rsid w:val="0040684F"/>
    <w:rsid w:val="00406B51"/>
    <w:rsid w:val="00406C34"/>
    <w:rsid w:val="00407440"/>
    <w:rsid w:val="00407C5B"/>
    <w:rsid w:val="00411056"/>
    <w:rsid w:val="0041230E"/>
    <w:rsid w:val="00412381"/>
    <w:rsid w:val="00412845"/>
    <w:rsid w:val="00412FED"/>
    <w:rsid w:val="00413454"/>
    <w:rsid w:val="00413589"/>
    <w:rsid w:val="00414B31"/>
    <w:rsid w:val="004150CF"/>
    <w:rsid w:val="00415451"/>
    <w:rsid w:val="00415A80"/>
    <w:rsid w:val="00415EA8"/>
    <w:rsid w:val="00415FC5"/>
    <w:rsid w:val="004165DE"/>
    <w:rsid w:val="0041795D"/>
    <w:rsid w:val="00417C92"/>
    <w:rsid w:val="00417F4A"/>
    <w:rsid w:val="0042044B"/>
    <w:rsid w:val="00421A8B"/>
    <w:rsid w:val="0042234B"/>
    <w:rsid w:val="004226AA"/>
    <w:rsid w:val="00422A7B"/>
    <w:rsid w:val="004231D7"/>
    <w:rsid w:val="0042341D"/>
    <w:rsid w:val="004236FA"/>
    <w:rsid w:val="00423CC3"/>
    <w:rsid w:val="00424BF5"/>
    <w:rsid w:val="00425A97"/>
    <w:rsid w:val="00426219"/>
    <w:rsid w:val="0042651B"/>
    <w:rsid w:val="00426A28"/>
    <w:rsid w:val="00426B15"/>
    <w:rsid w:val="00427544"/>
    <w:rsid w:val="00427EF8"/>
    <w:rsid w:val="00430C16"/>
    <w:rsid w:val="00430D1C"/>
    <w:rsid w:val="00430F6E"/>
    <w:rsid w:val="00431148"/>
    <w:rsid w:val="0043200D"/>
    <w:rsid w:val="0043270E"/>
    <w:rsid w:val="00433407"/>
    <w:rsid w:val="004336A7"/>
    <w:rsid w:val="004344F6"/>
    <w:rsid w:val="00434572"/>
    <w:rsid w:val="00434898"/>
    <w:rsid w:val="004350E2"/>
    <w:rsid w:val="004353CE"/>
    <w:rsid w:val="004367AA"/>
    <w:rsid w:val="00436A79"/>
    <w:rsid w:val="004378B2"/>
    <w:rsid w:val="004378FC"/>
    <w:rsid w:val="00440037"/>
    <w:rsid w:val="004406E3"/>
    <w:rsid w:val="00440B59"/>
    <w:rsid w:val="00440DDC"/>
    <w:rsid w:val="004411EF"/>
    <w:rsid w:val="0044183A"/>
    <w:rsid w:val="00441B23"/>
    <w:rsid w:val="004428A9"/>
    <w:rsid w:val="00442FA1"/>
    <w:rsid w:val="00444204"/>
    <w:rsid w:val="00444610"/>
    <w:rsid w:val="0044489A"/>
    <w:rsid w:val="00444F22"/>
    <w:rsid w:val="004453AA"/>
    <w:rsid w:val="00445CBE"/>
    <w:rsid w:val="00446B2D"/>
    <w:rsid w:val="004470D2"/>
    <w:rsid w:val="00447948"/>
    <w:rsid w:val="00447E9A"/>
    <w:rsid w:val="00451BC3"/>
    <w:rsid w:val="00452DD7"/>
    <w:rsid w:val="004531D8"/>
    <w:rsid w:val="00453409"/>
    <w:rsid w:val="00454347"/>
    <w:rsid w:val="004545B3"/>
    <w:rsid w:val="00454CF1"/>
    <w:rsid w:val="00455025"/>
    <w:rsid w:val="00455905"/>
    <w:rsid w:val="00455BFC"/>
    <w:rsid w:val="004566E6"/>
    <w:rsid w:val="00457803"/>
    <w:rsid w:val="00457DC0"/>
    <w:rsid w:val="00460071"/>
    <w:rsid w:val="0046027D"/>
    <w:rsid w:val="00461B6D"/>
    <w:rsid w:val="00461D38"/>
    <w:rsid w:val="00461FAA"/>
    <w:rsid w:val="0046236A"/>
    <w:rsid w:val="00462675"/>
    <w:rsid w:val="00462ACB"/>
    <w:rsid w:val="00463C24"/>
    <w:rsid w:val="00463C90"/>
    <w:rsid w:val="00463D90"/>
    <w:rsid w:val="00463DC7"/>
    <w:rsid w:val="0046516C"/>
    <w:rsid w:val="00465884"/>
    <w:rsid w:val="00465B32"/>
    <w:rsid w:val="00465C41"/>
    <w:rsid w:val="00466741"/>
    <w:rsid w:val="00466867"/>
    <w:rsid w:val="00466B1C"/>
    <w:rsid w:val="00466BE6"/>
    <w:rsid w:val="00470F8A"/>
    <w:rsid w:val="00472417"/>
    <w:rsid w:val="0047585F"/>
    <w:rsid w:val="00475984"/>
    <w:rsid w:val="004769C2"/>
    <w:rsid w:val="00476B91"/>
    <w:rsid w:val="004772C7"/>
    <w:rsid w:val="004777E6"/>
    <w:rsid w:val="00477AAB"/>
    <w:rsid w:val="00480327"/>
    <w:rsid w:val="00480F01"/>
    <w:rsid w:val="00481A47"/>
    <w:rsid w:val="00481D29"/>
    <w:rsid w:val="00482198"/>
    <w:rsid w:val="004827DC"/>
    <w:rsid w:val="00483714"/>
    <w:rsid w:val="0048378D"/>
    <w:rsid w:val="00483A7E"/>
    <w:rsid w:val="00483DB7"/>
    <w:rsid w:val="00483F6C"/>
    <w:rsid w:val="00484BB5"/>
    <w:rsid w:val="00485934"/>
    <w:rsid w:val="00485CE0"/>
    <w:rsid w:val="00485DD3"/>
    <w:rsid w:val="004876B8"/>
    <w:rsid w:val="004904E2"/>
    <w:rsid w:val="00490548"/>
    <w:rsid w:val="0049093D"/>
    <w:rsid w:val="00490D7E"/>
    <w:rsid w:val="004911C3"/>
    <w:rsid w:val="004917A5"/>
    <w:rsid w:val="00491965"/>
    <w:rsid w:val="00491D9A"/>
    <w:rsid w:val="00492070"/>
    <w:rsid w:val="00492DAF"/>
    <w:rsid w:val="00492E21"/>
    <w:rsid w:val="00493707"/>
    <w:rsid w:val="00493A87"/>
    <w:rsid w:val="00493F44"/>
    <w:rsid w:val="00494135"/>
    <w:rsid w:val="00494349"/>
    <w:rsid w:val="004945DE"/>
    <w:rsid w:val="0049536E"/>
    <w:rsid w:val="004959E1"/>
    <w:rsid w:val="00496734"/>
    <w:rsid w:val="0049677A"/>
    <w:rsid w:val="00497A78"/>
    <w:rsid w:val="00497CD8"/>
    <w:rsid w:val="00497EA3"/>
    <w:rsid w:val="004A0CEC"/>
    <w:rsid w:val="004A0D10"/>
    <w:rsid w:val="004A0D75"/>
    <w:rsid w:val="004A0F54"/>
    <w:rsid w:val="004A0FD1"/>
    <w:rsid w:val="004A1380"/>
    <w:rsid w:val="004A1F44"/>
    <w:rsid w:val="004A2044"/>
    <w:rsid w:val="004A2246"/>
    <w:rsid w:val="004A225A"/>
    <w:rsid w:val="004A2334"/>
    <w:rsid w:val="004A2C1D"/>
    <w:rsid w:val="004A313B"/>
    <w:rsid w:val="004A37F6"/>
    <w:rsid w:val="004A3B52"/>
    <w:rsid w:val="004A4106"/>
    <w:rsid w:val="004A50C1"/>
    <w:rsid w:val="004A61BC"/>
    <w:rsid w:val="004A6C93"/>
    <w:rsid w:val="004A7F87"/>
    <w:rsid w:val="004B0B26"/>
    <w:rsid w:val="004B1397"/>
    <w:rsid w:val="004B1B23"/>
    <w:rsid w:val="004B1DBA"/>
    <w:rsid w:val="004B2A69"/>
    <w:rsid w:val="004B3F08"/>
    <w:rsid w:val="004B4642"/>
    <w:rsid w:val="004B4838"/>
    <w:rsid w:val="004B5A9F"/>
    <w:rsid w:val="004C0D4C"/>
    <w:rsid w:val="004C1BCF"/>
    <w:rsid w:val="004C2118"/>
    <w:rsid w:val="004C2572"/>
    <w:rsid w:val="004C26B4"/>
    <w:rsid w:val="004C27EB"/>
    <w:rsid w:val="004C3611"/>
    <w:rsid w:val="004C3728"/>
    <w:rsid w:val="004C38B6"/>
    <w:rsid w:val="004C3A83"/>
    <w:rsid w:val="004C4578"/>
    <w:rsid w:val="004C49B7"/>
    <w:rsid w:val="004C61CB"/>
    <w:rsid w:val="004C6707"/>
    <w:rsid w:val="004C6766"/>
    <w:rsid w:val="004C6CA5"/>
    <w:rsid w:val="004C7D04"/>
    <w:rsid w:val="004D04DA"/>
    <w:rsid w:val="004D089F"/>
    <w:rsid w:val="004D0956"/>
    <w:rsid w:val="004D13E3"/>
    <w:rsid w:val="004D1DB1"/>
    <w:rsid w:val="004D1F6F"/>
    <w:rsid w:val="004D21E2"/>
    <w:rsid w:val="004D2A1E"/>
    <w:rsid w:val="004D2DC6"/>
    <w:rsid w:val="004D2ECF"/>
    <w:rsid w:val="004D4C44"/>
    <w:rsid w:val="004D5473"/>
    <w:rsid w:val="004D5592"/>
    <w:rsid w:val="004D6DD8"/>
    <w:rsid w:val="004D7378"/>
    <w:rsid w:val="004E1306"/>
    <w:rsid w:val="004E1CB5"/>
    <w:rsid w:val="004E2439"/>
    <w:rsid w:val="004E2A5C"/>
    <w:rsid w:val="004E33EF"/>
    <w:rsid w:val="004E3B2B"/>
    <w:rsid w:val="004E5639"/>
    <w:rsid w:val="004E5F4D"/>
    <w:rsid w:val="004E6AFA"/>
    <w:rsid w:val="004E6E66"/>
    <w:rsid w:val="004E7802"/>
    <w:rsid w:val="004E7A86"/>
    <w:rsid w:val="004E7EBC"/>
    <w:rsid w:val="004F0B36"/>
    <w:rsid w:val="004F1075"/>
    <w:rsid w:val="004F1919"/>
    <w:rsid w:val="004F22D5"/>
    <w:rsid w:val="004F273E"/>
    <w:rsid w:val="004F279B"/>
    <w:rsid w:val="004F2B02"/>
    <w:rsid w:val="004F2E99"/>
    <w:rsid w:val="004F43EF"/>
    <w:rsid w:val="004F4CE0"/>
    <w:rsid w:val="004F5334"/>
    <w:rsid w:val="004F54EE"/>
    <w:rsid w:val="004F6138"/>
    <w:rsid w:val="004F62E2"/>
    <w:rsid w:val="004F6311"/>
    <w:rsid w:val="004F6536"/>
    <w:rsid w:val="004F7397"/>
    <w:rsid w:val="004F7A1C"/>
    <w:rsid w:val="004F7C3B"/>
    <w:rsid w:val="0050057D"/>
    <w:rsid w:val="00500C27"/>
    <w:rsid w:val="00501093"/>
    <w:rsid w:val="0050122D"/>
    <w:rsid w:val="005013D9"/>
    <w:rsid w:val="00501491"/>
    <w:rsid w:val="005015E2"/>
    <w:rsid w:val="0050192D"/>
    <w:rsid w:val="00501C2A"/>
    <w:rsid w:val="00501C9A"/>
    <w:rsid w:val="00501F21"/>
    <w:rsid w:val="005028E2"/>
    <w:rsid w:val="0050297B"/>
    <w:rsid w:val="00502B0E"/>
    <w:rsid w:val="00503D13"/>
    <w:rsid w:val="00504228"/>
    <w:rsid w:val="00504571"/>
    <w:rsid w:val="00504EEE"/>
    <w:rsid w:val="00505A42"/>
    <w:rsid w:val="00505D33"/>
    <w:rsid w:val="00506085"/>
    <w:rsid w:val="00506928"/>
    <w:rsid w:val="005106A9"/>
    <w:rsid w:val="005107D1"/>
    <w:rsid w:val="005112B1"/>
    <w:rsid w:val="0051195E"/>
    <w:rsid w:val="00512AEF"/>
    <w:rsid w:val="005133FF"/>
    <w:rsid w:val="00513D79"/>
    <w:rsid w:val="00515795"/>
    <w:rsid w:val="005200BB"/>
    <w:rsid w:val="0052053B"/>
    <w:rsid w:val="00521C80"/>
    <w:rsid w:val="00521E35"/>
    <w:rsid w:val="005223C8"/>
    <w:rsid w:val="00522B4A"/>
    <w:rsid w:val="00523B1B"/>
    <w:rsid w:val="00523DD9"/>
    <w:rsid w:val="00525583"/>
    <w:rsid w:val="005258E9"/>
    <w:rsid w:val="005270FF"/>
    <w:rsid w:val="005306C6"/>
    <w:rsid w:val="00531324"/>
    <w:rsid w:val="005315DA"/>
    <w:rsid w:val="0053178D"/>
    <w:rsid w:val="00532240"/>
    <w:rsid w:val="00532F02"/>
    <w:rsid w:val="0053376B"/>
    <w:rsid w:val="00533EBE"/>
    <w:rsid w:val="0053407A"/>
    <w:rsid w:val="005344A9"/>
    <w:rsid w:val="00534B55"/>
    <w:rsid w:val="00534FCF"/>
    <w:rsid w:val="00535655"/>
    <w:rsid w:val="00536951"/>
    <w:rsid w:val="005373BA"/>
    <w:rsid w:val="00537BC1"/>
    <w:rsid w:val="00541082"/>
    <w:rsid w:val="005411DE"/>
    <w:rsid w:val="005419E7"/>
    <w:rsid w:val="00543DFB"/>
    <w:rsid w:val="0054473E"/>
    <w:rsid w:val="00544FA9"/>
    <w:rsid w:val="005450BA"/>
    <w:rsid w:val="0054541D"/>
    <w:rsid w:val="00545BF0"/>
    <w:rsid w:val="005462DF"/>
    <w:rsid w:val="005466BA"/>
    <w:rsid w:val="00546B68"/>
    <w:rsid w:val="005478F6"/>
    <w:rsid w:val="00547DCA"/>
    <w:rsid w:val="00550866"/>
    <w:rsid w:val="0055095E"/>
    <w:rsid w:val="00550D1F"/>
    <w:rsid w:val="00550E7A"/>
    <w:rsid w:val="00550FC2"/>
    <w:rsid w:val="00551324"/>
    <w:rsid w:val="005515FC"/>
    <w:rsid w:val="0055185A"/>
    <w:rsid w:val="00551AE2"/>
    <w:rsid w:val="005520D3"/>
    <w:rsid w:val="005521B4"/>
    <w:rsid w:val="005521B5"/>
    <w:rsid w:val="005522AB"/>
    <w:rsid w:val="0055259F"/>
    <w:rsid w:val="00552AD9"/>
    <w:rsid w:val="0055335D"/>
    <w:rsid w:val="005537D0"/>
    <w:rsid w:val="0055534F"/>
    <w:rsid w:val="00555FEA"/>
    <w:rsid w:val="0055608C"/>
    <w:rsid w:val="005567A2"/>
    <w:rsid w:val="00557873"/>
    <w:rsid w:val="005607E2"/>
    <w:rsid w:val="005615D3"/>
    <w:rsid w:val="005615F2"/>
    <w:rsid w:val="00561F68"/>
    <w:rsid w:val="00562B76"/>
    <w:rsid w:val="00562CFE"/>
    <w:rsid w:val="00563044"/>
    <w:rsid w:val="005633BA"/>
    <w:rsid w:val="00563DB9"/>
    <w:rsid w:val="00563F38"/>
    <w:rsid w:val="00565547"/>
    <w:rsid w:val="005666DE"/>
    <w:rsid w:val="00566E28"/>
    <w:rsid w:val="005706CB"/>
    <w:rsid w:val="005708B2"/>
    <w:rsid w:val="00570D52"/>
    <w:rsid w:val="0057170E"/>
    <w:rsid w:val="00571963"/>
    <w:rsid w:val="005720C5"/>
    <w:rsid w:val="005725D1"/>
    <w:rsid w:val="00572EB8"/>
    <w:rsid w:val="005734B5"/>
    <w:rsid w:val="00573DCF"/>
    <w:rsid w:val="005745DB"/>
    <w:rsid w:val="00574B49"/>
    <w:rsid w:val="00574BD4"/>
    <w:rsid w:val="005755AD"/>
    <w:rsid w:val="00575BE6"/>
    <w:rsid w:val="00575F13"/>
    <w:rsid w:val="005768B9"/>
    <w:rsid w:val="00576F8D"/>
    <w:rsid w:val="005770B2"/>
    <w:rsid w:val="00577ACD"/>
    <w:rsid w:val="0058057B"/>
    <w:rsid w:val="00581026"/>
    <w:rsid w:val="005810AB"/>
    <w:rsid w:val="005816A6"/>
    <w:rsid w:val="0058226F"/>
    <w:rsid w:val="00582864"/>
    <w:rsid w:val="005831C4"/>
    <w:rsid w:val="0058359D"/>
    <w:rsid w:val="005849BB"/>
    <w:rsid w:val="005852EF"/>
    <w:rsid w:val="00586656"/>
    <w:rsid w:val="00586676"/>
    <w:rsid w:val="00586EA4"/>
    <w:rsid w:val="00586EE2"/>
    <w:rsid w:val="00590334"/>
    <w:rsid w:val="005907C5"/>
    <w:rsid w:val="005923C8"/>
    <w:rsid w:val="0059327F"/>
    <w:rsid w:val="00593A80"/>
    <w:rsid w:val="00593AED"/>
    <w:rsid w:val="00593E8A"/>
    <w:rsid w:val="00594AAB"/>
    <w:rsid w:val="00594CBB"/>
    <w:rsid w:val="00594CD6"/>
    <w:rsid w:val="00594D5D"/>
    <w:rsid w:val="00595385"/>
    <w:rsid w:val="005956C5"/>
    <w:rsid w:val="005960EB"/>
    <w:rsid w:val="005965A4"/>
    <w:rsid w:val="00596979"/>
    <w:rsid w:val="00596D09"/>
    <w:rsid w:val="0059770B"/>
    <w:rsid w:val="00597D16"/>
    <w:rsid w:val="005A08A2"/>
    <w:rsid w:val="005A1319"/>
    <w:rsid w:val="005A1791"/>
    <w:rsid w:val="005A1F34"/>
    <w:rsid w:val="005A223D"/>
    <w:rsid w:val="005A23E7"/>
    <w:rsid w:val="005A2C4B"/>
    <w:rsid w:val="005A326E"/>
    <w:rsid w:val="005A3C6C"/>
    <w:rsid w:val="005A43B4"/>
    <w:rsid w:val="005A500F"/>
    <w:rsid w:val="005A53D4"/>
    <w:rsid w:val="005A5939"/>
    <w:rsid w:val="005A6336"/>
    <w:rsid w:val="005A6A56"/>
    <w:rsid w:val="005A7415"/>
    <w:rsid w:val="005A77F7"/>
    <w:rsid w:val="005A7D8B"/>
    <w:rsid w:val="005B04B0"/>
    <w:rsid w:val="005B1708"/>
    <w:rsid w:val="005B1CC1"/>
    <w:rsid w:val="005B1E3A"/>
    <w:rsid w:val="005B20BB"/>
    <w:rsid w:val="005B2FA4"/>
    <w:rsid w:val="005B3EB4"/>
    <w:rsid w:val="005B458A"/>
    <w:rsid w:val="005B4B35"/>
    <w:rsid w:val="005B5A6C"/>
    <w:rsid w:val="005B5DA9"/>
    <w:rsid w:val="005B604F"/>
    <w:rsid w:val="005B617C"/>
    <w:rsid w:val="005B7546"/>
    <w:rsid w:val="005C06C9"/>
    <w:rsid w:val="005C10AD"/>
    <w:rsid w:val="005C10B2"/>
    <w:rsid w:val="005C283A"/>
    <w:rsid w:val="005C3295"/>
    <w:rsid w:val="005C41F9"/>
    <w:rsid w:val="005C4BDA"/>
    <w:rsid w:val="005C4E8A"/>
    <w:rsid w:val="005C555B"/>
    <w:rsid w:val="005C5E85"/>
    <w:rsid w:val="005C64AC"/>
    <w:rsid w:val="005C6B0F"/>
    <w:rsid w:val="005C72A6"/>
    <w:rsid w:val="005C72A8"/>
    <w:rsid w:val="005C7606"/>
    <w:rsid w:val="005C7748"/>
    <w:rsid w:val="005C7FF2"/>
    <w:rsid w:val="005D0631"/>
    <w:rsid w:val="005D14C0"/>
    <w:rsid w:val="005D1648"/>
    <w:rsid w:val="005D272F"/>
    <w:rsid w:val="005D289F"/>
    <w:rsid w:val="005D28ED"/>
    <w:rsid w:val="005D29C3"/>
    <w:rsid w:val="005D2A60"/>
    <w:rsid w:val="005D3A9E"/>
    <w:rsid w:val="005D4322"/>
    <w:rsid w:val="005D45E2"/>
    <w:rsid w:val="005D482B"/>
    <w:rsid w:val="005D4E1E"/>
    <w:rsid w:val="005D57EB"/>
    <w:rsid w:val="005D648A"/>
    <w:rsid w:val="005D65FE"/>
    <w:rsid w:val="005D6725"/>
    <w:rsid w:val="005D69EC"/>
    <w:rsid w:val="005D6D56"/>
    <w:rsid w:val="005D6EAE"/>
    <w:rsid w:val="005D6FEB"/>
    <w:rsid w:val="005D7AC8"/>
    <w:rsid w:val="005D7BE7"/>
    <w:rsid w:val="005D7C00"/>
    <w:rsid w:val="005E0056"/>
    <w:rsid w:val="005E1164"/>
    <w:rsid w:val="005E21DB"/>
    <w:rsid w:val="005E2B02"/>
    <w:rsid w:val="005E2E50"/>
    <w:rsid w:val="005E2F16"/>
    <w:rsid w:val="005E4854"/>
    <w:rsid w:val="005E4A2C"/>
    <w:rsid w:val="005E4B04"/>
    <w:rsid w:val="005E54F1"/>
    <w:rsid w:val="005E598D"/>
    <w:rsid w:val="005E5B27"/>
    <w:rsid w:val="005E6B9B"/>
    <w:rsid w:val="005E715A"/>
    <w:rsid w:val="005E7A2B"/>
    <w:rsid w:val="005F026D"/>
    <w:rsid w:val="005F0B2B"/>
    <w:rsid w:val="005F1595"/>
    <w:rsid w:val="005F195F"/>
    <w:rsid w:val="005F1CBE"/>
    <w:rsid w:val="005F2237"/>
    <w:rsid w:val="005F24D4"/>
    <w:rsid w:val="005F306F"/>
    <w:rsid w:val="005F3E7A"/>
    <w:rsid w:val="005F3EE7"/>
    <w:rsid w:val="005F5224"/>
    <w:rsid w:val="005F59B2"/>
    <w:rsid w:val="005F5B2A"/>
    <w:rsid w:val="005F64DD"/>
    <w:rsid w:val="005F6585"/>
    <w:rsid w:val="005F772E"/>
    <w:rsid w:val="005F78F1"/>
    <w:rsid w:val="005F7BD7"/>
    <w:rsid w:val="00600CCC"/>
    <w:rsid w:val="00600F1E"/>
    <w:rsid w:val="00600FF5"/>
    <w:rsid w:val="0060175A"/>
    <w:rsid w:val="00601D0A"/>
    <w:rsid w:val="00602E6A"/>
    <w:rsid w:val="00603772"/>
    <w:rsid w:val="00603902"/>
    <w:rsid w:val="00603DA5"/>
    <w:rsid w:val="00603DFD"/>
    <w:rsid w:val="00604329"/>
    <w:rsid w:val="0060491C"/>
    <w:rsid w:val="00604AE7"/>
    <w:rsid w:val="006056CC"/>
    <w:rsid w:val="00605D1E"/>
    <w:rsid w:val="00605E95"/>
    <w:rsid w:val="00607DA8"/>
    <w:rsid w:val="006103FC"/>
    <w:rsid w:val="00610511"/>
    <w:rsid w:val="0061091E"/>
    <w:rsid w:val="00611092"/>
    <w:rsid w:val="00611247"/>
    <w:rsid w:val="00611287"/>
    <w:rsid w:val="00611330"/>
    <w:rsid w:val="00611911"/>
    <w:rsid w:val="006121BE"/>
    <w:rsid w:val="00612ACF"/>
    <w:rsid w:val="00613422"/>
    <w:rsid w:val="00613702"/>
    <w:rsid w:val="00613EC1"/>
    <w:rsid w:val="00614B4C"/>
    <w:rsid w:val="00615DA3"/>
    <w:rsid w:val="006161FD"/>
    <w:rsid w:val="00616777"/>
    <w:rsid w:val="00616889"/>
    <w:rsid w:val="00616B21"/>
    <w:rsid w:val="00616F31"/>
    <w:rsid w:val="0061706D"/>
    <w:rsid w:val="006174CC"/>
    <w:rsid w:val="00617B2E"/>
    <w:rsid w:val="0062060D"/>
    <w:rsid w:val="0062079D"/>
    <w:rsid w:val="006212B9"/>
    <w:rsid w:val="006215E1"/>
    <w:rsid w:val="00621696"/>
    <w:rsid w:val="00621FD2"/>
    <w:rsid w:val="006240C8"/>
    <w:rsid w:val="006242D4"/>
    <w:rsid w:val="006248CF"/>
    <w:rsid w:val="00624DEF"/>
    <w:rsid w:val="00624FFB"/>
    <w:rsid w:val="006251AB"/>
    <w:rsid w:val="00625688"/>
    <w:rsid w:val="00626B6B"/>
    <w:rsid w:val="00626B7F"/>
    <w:rsid w:val="0062735F"/>
    <w:rsid w:val="006277CC"/>
    <w:rsid w:val="006278AC"/>
    <w:rsid w:val="0063089A"/>
    <w:rsid w:val="00630F47"/>
    <w:rsid w:val="0063134A"/>
    <w:rsid w:val="00631BF5"/>
    <w:rsid w:val="006327F0"/>
    <w:rsid w:val="00632AA8"/>
    <w:rsid w:val="00634B18"/>
    <w:rsid w:val="006357D7"/>
    <w:rsid w:val="00635B13"/>
    <w:rsid w:val="0063635E"/>
    <w:rsid w:val="006366D3"/>
    <w:rsid w:val="00637FEE"/>
    <w:rsid w:val="006401FC"/>
    <w:rsid w:val="006409E2"/>
    <w:rsid w:val="00641110"/>
    <w:rsid w:val="00641FC7"/>
    <w:rsid w:val="00643D57"/>
    <w:rsid w:val="006440A7"/>
    <w:rsid w:val="0064414B"/>
    <w:rsid w:val="00644F76"/>
    <w:rsid w:val="00645092"/>
    <w:rsid w:val="006454F2"/>
    <w:rsid w:val="00645C74"/>
    <w:rsid w:val="00645F8A"/>
    <w:rsid w:val="00646792"/>
    <w:rsid w:val="00647AFB"/>
    <w:rsid w:val="00647E08"/>
    <w:rsid w:val="00647E5F"/>
    <w:rsid w:val="006503A6"/>
    <w:rsid w:val="0065042D"/>
    <w:rsid w:val="006515E8"/>
    <w:rsid w:val="006521F1"/>
    <w:rsid w:val="006522D6"/>
    <w:rsid w:val="0065247A"/>
    <w:rsid w:val="006529C7"/>
    <w:rsid w:val="006531A7"/>
    <w:rsid w:val="00654369"/>
    <w:rsid w:val="00654CE9"/>
    <w:rsid w:val="00654D76"/>
    <w:rsid w:val="00655778"/>
    <w:rsid w:val="006560A1"/>
    <w:rsid w:val="006570DF"/>
    <w:rsid w:val="00657CAD"/>
    <w:rsid w:val="00660844"/>
    <w:rsid w:val="00660908"/>
    <w:rsid w:val="00660BB8"/>
    <w:rsid w:val="0066101F"/>
    <w:rsid w:val="0066106E"/>
    <w:rsid w:val="006613A8"/>
    <w:rsid w:val="00661D5D"/>
    <w:rsid w:val="006623E8"/>
    <w:rsid w:val="0066241D"/>
    <w:rsid w:val="006627EF"/>
    <w:rsid w:val="00662814"/>
    <w:rsid w:val="0066328E"/>
    <w:rsid w:val="006632CA"/>
    <w:rsid w:val="00663350"/>
    <w:rsid w:val="006637EA"/>
    <w:rsid w:val="00663E7E"/>
    <w:rsid w:val="0066469B"/>
    <w:rsid w:val="006648C8"/>
    <w:rsid w:val="00664DF1"/>
    <w:rsid w:val="006651CA"/>
    <w:rsid w:val="006657E9"/>
    <w:rsid w:val="00666822"/>
    <w:rsid w:val="0066699E"/>
    <w:rsid w:val="00667D75"/>
    <w:rsid w:val="00670EA5"/>
    <w:rsid w:val="0067122B"/>
    <w:rsid w:val="006716D8"/>
    <w:rsid w:val="006722DD"/>
    <w:rsid w:val="00673B9C"/>
    <w:rsid w:val="00674158"/>
    <w:rsid w:val="00674270"/>
    <w:rsid w:val="006749B6"/>
    <w:rsid w:val="00674D73"/>
    <w:rsid w:val="006751CB"/>
    <w:rsid w:val="00676116"/>
    <w:rsid w:val="006771E7"/>
    <w:rsid w:val="00677638"/>
    <w:rsid w:val="0067785F"/>
    <w:rsid w:val="00680255"/>
    <w:rsid w:val="006805BA"/>
    <w:rsid w:val="00680A2D"/>
    <w:rsid w:val="00680CBB"/>
    <w:rsid w:val="00681001"/>
    <w:rsid w:val="006832C3"/>
    <w:rsid w:val="0068377F"/>
    <w:rsid w:val="006839E7"/>
    <w:rsid w:val="006840D2"/>
    <w:rsid w:val="00685B85"/>
    <w:rsid w:val="00685BC3"/>
    <w:rsid w:val="00685FD8"/>
    <w:rsid w:val="00686363"/>
    <w:rsid w:val="0068680B"/>
    <w:rsid w:val="00686D8A"/>
    <w:rsid w:val="00687667"/>
    <w:rsid w:val="0068795A"/>
    <w:rsid w:val="00687DF9"/>
    <w:rsid w:val="00690BEA"/>
    <w:rsid w:val="00690CAB"/>
    <w:rsid w:val="00690ED4"/>
    <w:rsid w:val="00691CE0"/>
    <w:rsid w:val="00692B69"/>
    <w:rsid w:val="00692E8C"/>
    <w:rsid w:val="006933F0"/>
    <w:rsid w:val="00693C4D"/>
    <w:rsid w:val="0069499F"/>
    <w:rsid w:val="00694B31"/>
    <w:rsid w:val="00695285"/>
    <w:rsid w:val="0069553A"/>
    <w:rsid w:val="0069630F"/>
    <w:rsid w:val="00696346"/>
    <w:rsid w:val="0069726B"/>
    <w:rsid w:val="006A0BDE"/>
    <w:rsid w:val="006A1248"/>
    <w:rsid w:val="006A21F1"/>
    <w:rsid w:val="006A2B9E"/>
    <w:rsid w:val="006A2C2F"/>
    <w:rsid w:val="006A3AD5"/>
    <w:rsid w:val="006A3B86"/>
    <w:rsid w:val="006A3EEF"/>
    <w:rsid w:val="006A4B70"/>
    <w:rsid w:val="006A5021"/>
    <w:rsid w:val="006A5225"/>
    <w:rsid w:val="006A5E05"/>
    <w:rsid w:val="006A5E17"/>
    <w:rsid w:val="006A60C4"/>
    <w:rsid w:val="006A643E"/>
    <w:rsid w:val="006A668C"/>
    <w:rsid w:val="006A7C00"/>
    <w:rsid w:val="006A7F18"/>
    <w:rsid w:val="006B0191"/>
    <w:rsid w:val="006B0666"/>
    <w:rsid w:val="006B07FC"/>
    <w:rsid w:val="006B0C84"/>
    <w:rsid w:val="006B0EE2"/>
    <w:rsid w:val="006B0F60"/>
    <w:rsid w:val="006B18CE"/>
    <w:rsid w:val="006B25CA"/>
    <w:rsid w:val="006B2914"/>
    <w:rsid w:val="006B2C3E"/>
    <w:rsid w:val="006B3C43"/>
    <w:rsid w:val="006B41C5"/>
    <w:rsid w:val="006B51AD"/>
    <w:rsid w:val="006B5743"/>
    <w:rsid w:val="006B60F2"/>
    <w:rsid w:val="006B6146"/>
    <w:rsid w:val="006B64D8"/>
    <w:rsid w:val="006B6771"/>
    <w:rsid w:val="006B7887"/>
    <w:rsid w:val="006C0046"/>
    <w:rsid w:val="006C0C7E"/>
    <w:rsid w:val="006C3CA3"/>
    <w:rsid w:val="006C412C"/>
    <w:rsid w:val="006C447F"/>
    <w:rsid w:val="006C44B0"/>
    <w:rsid w:val="006C463C"/>
    <w:rsid w:val="006C4673"/>
    <w:rsid w:val="006C4C28"/>
    <w:rsid w:val="006C62DA"/>
    <w:rsid w:val="006C6652"/>
    <w:rsid w:val="006C6F1E"/>
    <w:rsid w:val="006C6F26"/>
    <w:rsid w:val="006C7485"/>
    <w:rsid w:val="006C7CB7"/>
    <w:rsid w:val="006D07E6"/>
    <w:rsid w:val="006D0A88"/>
    <w:rsid w:val="006D0C55"/>
    <w:rsid w:val="006D0D1C"/>
    <w:rsid w:val="006D0FB4"/>
    <w:rsid w:val="006D15D6"/>
    <w:rsid w:val="006D1AA8"/>
    <w:rsid w:val="006D1E5C"/>
    <w:rsid w:val="006D2273"/>
    <w:rsid w:val="006D22DC"/>
    <w:rsid w:val="006D289B"/>
    <w:rsid w:val="006D4F75"/>
    <w:rsid w:val="006D5143"/>
    <w:rsid w:val="006D5948"/>
    <w:rsid w:val="006D5B0F"/>
    <w:rsid w:val="006D64BA"/>
    <w:rsid w:val="006D690F"/>
    <w:rsid w:val="006D7CB5"/>
    <w:rsid w:val="006E0C9C"/>
    <w:rsid w:val="006E0FBF"/>
    <w:rsid w:val="006E1407"/>
    <w:rsid w:val="006E1658"/>
    <w:rsid w:val="006E19C7"/>
    <w:rsid w:val="006E292A"/>
    <w:rsid w:val="006E2B54"/>
    <w:rsid w:val="006E3B80"/>
    <w:rsid w:val="006E49ED"/>
    <w:rsid w:val="006E4FD4"/>
    <w:rsid w:val="006E5513"/>
    <w:rsid w:val="006E5EAB"/>
    <w:rsid w:val="006E68FE"/>
    <w:rsid w:val="006E6AE0"/>
    <w:rsid w:val="006E7066"/>
    <w:rsid w:val="006E72D1"/>
    <w:rsid w:val="006E7300"/>
    <w:rsid w:val="006E770E"/>
    <w:rsid w:val="006E7953"/>
    <w:rsid w:val="006F0718"/>
    <w:rsid w:val="006F0880"/>
    <w:rsid w:val="006F16A7"/>
    <w:rsid w:val="006F1BA9"/>
    <w:rsid w:val="006F33AE"/>
    <w:rsid w:val="006F3EF9"/>
    <w:rsid w:val="006F438D"/>
    <w:rsid w:val="006F491D"/>
    <w:rsid w:val="006F51F8"/>
    <w:rsid w:val="006F5DC0"/>
    <w:rsid w:val="006F6525"/>
    <w:rsid w:val="006F7E1F"/>
    <w:rsid w:val="0070053E"/>
    <w:rsid w:val="007005B2"/>
    <w:rsid w:val="0070140F"/>
    <w:rsid w:val="00701D9D"/>
    <w:rsid w:val="00701FC6"/>
    <w:rsid w:val="00702552"/>
    <w:rsid w:val="007029E7"/>
    <w:rsid w:val="00703444"/>
    <w:rsid w:val="007035CD"/>
    <w:rsid w:val="00703AAE"/>
    <w:rsid w:val="00703E2B"/>
    <w:rsid w:val="00704198"/>
    <w:rsid w:val="00705012"/>
    <w:rsid w:val="007058AE"/>
    <w:rsid w:val="00705B17"/>
    <w:rsid w:val="007060E5"/>
    <w:rsid w:val="0070612E"/>
    <w:rsid w:val="0070629B"/>
    <w:rsid w:val="0070636D"/>
    <w:rsid w:val="007066F3"/>
    <w:rsid w:val="007075AC"/>
    <w:rsid w:val="00707C46"/>
    <w:rsid w:val="00707C73"/>
    <w:rsid w:val="00710206"/>
    <w:rsid w:val="007113F1"/>
    <w:rsid w:val="007125CE"/>
    <w:rsid w:val="00712689"/>
    <w:rsid w:val="00712B87"/>
    <w:rsid w:val="007137E8"/>
    <w:rsid w:val="00715739"/>
    <w:rsid w:val="00715756"/>
    <w:rsid w:val="0071611F"/>
    <w:rsid w:val="007161C2"/>
    <w:rsid w:val="007162F0"/>
    <w:rsid w:val="00716AB0"/>
    <w:rsid w:val="007177DB"/>
    <w:rsid w:val="00717B8E"/>
    <w:rsid w:val="00717ECB"/>
    <w:rsid w:val="007206CB"/>
    <w:rsid w:val="007213B4"/>
    <w:rsid w:val="00721CFE"/>
    <w:rsid w:val="00721E5A"/>
    <w:rsid w:val="007226D2"/>
    <w:rsid w:val="00722BB0"/>
    <w:rsid w:val="00722DBA"/>
    <w:rsid w:val="007231A2"/>
    <w:rsid w:val="0072320F"/>
    <w:rsid w:val="00723227"/>
    <w:rsid w:val="00723ABA"/>
    <w:rsid w:val="00725537"/>
    <w:rsid w:val="00725AFD"/>
    <w:rsid w:val="00726F18"/>
    <w:rsid w:val="00727A31"/>
    <w:rsid w:val="00730657"/>
    <w:rsid w:val="00730659"/>
    <w:rsid w:val="00730B4F"/>
    <w:rsid w:val="0073108E"/>
    <w:rsid w:val="0073155A"/>
    <w:rsid w:val="00731FD0"/>
    <w:rsid w:val="007321B9"/>
    <w:rsid w:val="00732354"/>
    <w:rsid w:val="00732A4F"/>
    <w:rsid w:val="00733297"/>
    <w:rsid w:val="00733F6F"/>
    <w:rsid w:val="007341DA"/>
    <w:rsid w:val="00734980"/>
    <w:rsid w:val="00734A78"/>
    <w:rsid w:val="00734E81"/>
    <w:rsid w:val="007358F7"/>
    <w:rsid w:val="00735A55"/>
    <w:rsid w:val="00736214"/>
    <w:rsid w:val="00737317"/>
    <w:rsid w:val="00737603"/>
    <w:rsid w:val="007376E3"/>
    <w:rsid w:val="00737A55"/>
    <w:rsid w:val="00737EAF"/>
    <w:rsid w:val="007401DD"/>
    <w:rsid w:val="00740696"/>
    <w:rsid w:val="00740C14"/>
    <w:rsid w:val="00740D73"/>
    <w:rsid w:val="00741C84"/>
    <w:rsid w:val="0074242B"/>
    <w:rsid w:val="00742B16"/>
    <w:rsid w:val="007438BA"/>
    <w:rsid w:val="00744638"/>
    <w:rsid w:val="00744BD8"/>
    <w:rsid w:val="00744E4F"/>
    <w:rsid w:val="0074566F"/>
    <w:rsid w:val="00746869"/>
    <w:rsid w:val="007470C4"/>
    <w:rsid w:val="00750132"/>
    <w:rsid w:val="00750184"/>
    <w:rsid w:val="00750E17"/>
    <w:rsid w:val="00751015"/>
    <w:rsid w:val="00751EFF"/>
    <w:rsid w:val="007520BE"/>
    <w:rsid w:val="0075236F"/>
    <w:rsid w:val="00752565"/>
    <w:rsid w:val="00752586"/>
    <w:rsid w:val="00752620"/>
    <w:rsid w:val="00752D5C"/>
    <w:rsid w:val="0075356F"/>
    <w:rsid w:val="007536DA"/>
    <w:rsid w:val="00753E03"/>
    <w:rsid w:val="00753F48"/>
    <w:rsid w:val="00754761"/>
    <w:rsid w:val="00754C83"/>
    <w:rsid w:val="007556FB"/>
    <w:rsid w:val="00755A9F"/>
    <w:rsid w:val="007572B2"/>
    <w:rsid w:val="007572C5"/>
    <w:rsid w:val="00757D07"/>
    <w:rsid w:val="00760121"/>
    <w:rsid w:val="007602A3"/>
    <w:rsid w:val="007608B3"/>
    <w:rsid w:val="00761409"/>
    <w:rsid w:val="00761AA1"/>
    <w:rsid w:val="00761E7B"/>
    <w:rsid w:val="00761FAB"/>
    <w:rsid w:val="00762A62"/>
    <w:rsid w:val="00762C1D"/>
    <w:rsid w:val="00764548"/>
    <w:rsid w:val="0076454E"/>
    <w:rsid w:val="00765BFA"/>
    <w:rsid w:val="0076607D"/>
    <w:rsid w:val="0076685E"/>
    <w:rsid w:val="00766A27"/>
    <w:rsid w:val="00766E45"/>
    <w:rsid w:val="007671B4"/>
    <w:rsid w:val="007673A8"/>
    <w:rsid w:val="00767C51"/>
    <w:rsid w:val="00770E2E"/>
    <w:rsid w:val="0077153E"/>
    <w:rsid w:val="007716AC"/>
    <w:rsid w:val="007723C7"/>
    <w:rsid w:val="0077295F"/>
    <w:rsid w:val="00773299"/>
    <w:rsid w:val="00773755"/>
    <w:rsid w:val="0077428A"/>
    <w:rsid w:val="0077440E"/>
    <w:rsid w:val="0077582C"/>
    <w:rsid w:val="00777B9D"/>
    <w:rsid w:val="007814CC"/>
    <w:rsid w:val="00781632"/>
    <w:rsid w:val="00781BA9"/>
    <w:rsid w:val="00781DD7"/>
    <w:rsid w:val="00781EBA"/>
    <w:rsid w:val="007832E5"/>
    <w:rsid w:val="0078497E"/>
    <w:rsid w:val="00784D2C"/>
    <w:rsid w:val="00785449"/>
    <w:rsid w:val="007854EA"/>
    <w:rsid w:val="00785854"/>
    <w:rsid w:val="00785953"/>
    <w:rsid w:val="0078708B"/>
    <w:rsid w:val="00787649"/>
    <w:rsid w:val="007878A9"/>
    <w:rsid w:val="00787D68"/>
    <w:rsid w:val="00787D9C"/>
    <w:rsid w:val="0079073B"/>
    <w:rsid w:val="0079098A"/>
    <w:rsid w:val="0079154F"/>
    <w:rsid w:val="007918CB"/>
    <w:rsid w:val="00791ACD"/>
    <w:rsid w:val="00792309"/>
    <w:rsid w:val="00792BB1"/>
    <w:rsid w:val="00792D05"/>
    <w:rsid w:val="007932A4"/>
    <w:rsid w:val="00793BFF"/>
    <w:rsid w:val="00794839"/>
    <w:rsid w:val="00795F0F"/>
    <w:rsid w:val="00796B72"/>
    <w:rsid w:val="00796CA7"/>
    <w:rsid w:val="00796FDF"/>
    <w:rsid w:val="00797654"/>
    <w:rsid w:val="007A0115"/>
    <w:rsid w:val="007A086B"/>
    <w:rsid w:val="007A1FFC"/>
    <w:rsid w:val="007A2098"/>
    <w:rsid w:val="007A22AE"/>
    <w:rsid w:val="007A2709"/>
    <w:rsid w:val="007A31A2"/>
    <w:rsid w:val="007A3251"/>
    <w:rsid w:val="007A3BAB"/>
    <w:rsid w:val="007A3FCD"/>
    <w:rsid w:val="007A42F2"/>
    <w:rsid w:val="007A48EF"/>
    <w:rsid w:val="007A496D"/>
    <w:rsid w:val="007A4A61"/>
    <w:rsid w:val="007A56F4"/>
    <w:rsid w:val="007A58F0"/>
    <w:rsid w:val="007A5CAE"/>
    <w:rsid w:val="007A64D4"/>
    <w:rsid w:val="007A65ED"/>
    <w:rsid w:val="007A68DF"/>
    <w:rsid w:val="007A6A2D"/>
    <w:rsid w:val="007A6CD6"/>
    <w:rsid w:val="007A74D7"/>
    <w:rsid w:val="007A77AD"/>
    <w:rsid w:val="007A7E8A"/>
    <w:rsid w:val="007B01B7"/>
    <w:rsid w:val="007B021E"/>
    <w:rsid w:val="007B0E98"/>
    <w:rsid w:val="007B1532"/>
    <w:rsid w:val="007B18A2"/>
    <w:rsid w:val="007B19DC"/>
    <w:rsid w:val="007B1EF6"/>
    <w:rsid w:val="007B2CEF"/>
    <w:rsid w:val="007B2D8B"/>
    <w:rsid w:val="007B35D3"/>
    <w:rsid w:val="007B3A19"/>
    <w:rsid w:val="007B496E"/>
    <w:rsid w:val="007B4A25"/>
    <w:rsid w:val="007B52F1"/>
    <w:rsid w:val="007B534A"/>
    <w:rsid w:val="007B5893"/>
    <w:rsid w:val="007B6968"/>
    <w:rsid w:val="007B69DA"/>
    <w:rsid w:val="007B6A5F"/>
    <w:rsid w:val="007B6B59"/>
    <w:rsid w:val="007B742B"/>
    <w:rsid w:val="007B7FCE"/>
    <w:rsid w:val="007C0B7E"/>
    <w:rsid w:val="007C0CA4"/>
    <w:rsid w:val="007C0F8A"/>
    <w:rsid w:val="007C1F07"/>
    <w:rsid w:val="007C2E1F"/>
    <w:rsid w:val="007C3802"/>
    <w:rsid w:val="007C3840"/>
    <w:rsid w:val="007C4582"/>
    <w:rsid w:val="007C6DE8"/>
    <w:rsid w:val="007C717D"/>
    <w:rsid w:val="007C7726"/>
    <w:rsid w:val="007D03D7"/>
    <w:rsid w:val="007D1E90"/>
    <w:rsid w:val="007D29CC"/>
    <w:rsid w:val="007D2AF3"/>
    <w:rsid w:val="007D2B09"/>
    <w:rsid w:val="007D2E8A"/>
    <w:rsid w:val="007D2FEE"/>
    <w:rsid w:val="007D393E"/>
    <w:rsid w:val="007D3949"/>
    <w:rsid w:val="007D3C53"/>
    <w:rsid w:val="007D42DE"/>
    <w:rsid w:val="007D4607"/>
    <w:rsid w:val="007D4884"/>
    <w:rsid w:val="007D5E37"/>
    <w:rsid w:val="007D6323"/>
    <w:rsid w:val="007D6746"/>
    <w:rsid w:val="007D7953"/>
    <w:rsid w:val="007E026B"/>
    <w:rsid w:val="007E0E69"/>
    <w:rsid w:val="007E121D"/>
    <w:rsid w:val="007E1419"/>
    <w:rsid w:val="007E18BB"/>
    <w:rsid w:val="007E2382"/>
    <w:rsid w:val="007E2B6B"/>
    <w:rsid w:val="007E326D"/>
    <w:rsid w:val="007E377A"/>
    <w:rsid w:val="007E38DC"/>
    <w:rsid w:val="007E4495"/>
    <w:rsid w:val="007E4CE8"/>
    <w:rsid w:val="007E4F6A"/>
    <w:rsid w:val="007E51A3"/>
    <w:rsid w:val="007E53EE"/>
    <w:rsid w:val="007E5425"/>
    <w:rsid w:val="007E6F54"/>
    <w:rsid w:val="007E77E3"/>
    <w:rsid w:val="007E7C9B"/>
    <w:rsid w:val="007F0812"/>
    <w:rsid w:val="007F0D6E"/>
    <w:rsid w:val="007F19E0"/>
    <w:rsid w:val="007F1A64"/>
    <w:rsid w:val="007F27B4"/>
    <w:rsid w:val="007F3EFE"/>
    <w:rsid w:val="007F4537"/>
    <w:rsid w:val="007F493A"/>
    <w:rsid w:val="007F4E4E"/>
    <w:rsid w:val="007F61CE"/>
    <w:rsid w:val="007F65D6"/>
    <w:rsid w:val="008002B7"/>
    <w:rsid w:val="008003B7"/>
    <w:rsid w:val="00800E4C"/>
    <w:rsid w:val="008012EF"/>
    <w:rsid w:val="008023DE"/>
    <w:rsid w:val="008026B6"/>
    <w:rsid w:val="0080276C"/>
    <w:rsid w:val="00803777"/>
    <w:rsid w:val="00803827"/>
    <w:rsid w:val="00803AD5"/>
    <w:rsid w:val="00804234"/>
    <w:rsid w:val="0080491F"/>
    <w:rsid w:val="00804DAD"/>
    <w:rsid w:val="00805487"/>
    <w:rsid w:val="008071E1"/>
    <w:rsid w:val="008072B6"/>
    <w:rsid w:val="008104FA"/>
    <w:rsid w:val="00811440"/>
    <w:rsid w:val="00811BAD"/>
    <w:rsid w:val="00812982"/>
    <w:rsid w:val="008141BA"/>
    <w:rsid w:val="00814353"/>
    <w:rsid w:val="008149E8"/>
    <w:rsid w:val="00814A7A"/>
    <w:rsid w:val="00814CCB"/>
    <w:rsid w:val="00815C1A"/>
    <w:rsid w:val="0081682F"/>
    <w:rsid w:val="00816A6B"/>
    <w:rsid w:val="00816BE8"/>
    <w:rsid w:val="00817B57"/>
    <w:rsid w:val="00817C5F"/>
    <w:rsid w:val="008201D7"/>
    <w:rsid w:val="00820961"/>
    <w:rsid w:val="00821036"/>
    <w:rsid w:val="00821843"/>
    <w:rsid w:val="008223C1"/>
    <w:rsid w:val="00823730"/>
    <w:rsid w:val="008238E2"/>
    <w:rsid w:val="008255AE"/>
    <w:rsid w:val="00825CA8"/>
    <w:rsid w:val="008278C0"/>
    <w:rsid w:val="008278E7"/>
    <w:rsid w:val="00827BB8"/>
    <w:rsid w:val="00830213"/>
    <w:rsid w:val="00833171"/>
    <w:rsid w:val="008338CD"/>
    <w:rsid w:val="0083406F"/>
    <w:rsid w:val="0083419A"/>
    <w:rsid w:val="00834689"/>
    <w:rsid w:val="00834691"/>
    <w:rsid w:val="00834A38"/>
    <w:rsid w:val="00834F87"/>
    <w:rsid w:val="008351B2"/>
    <w:rsid w:val="008356A1"/>
    <w:rsid w:val="00835A8D"/>
    <w:rsid w:val="00835CBC"/>
    <w:rsid w:val="0083603B"/>
    <w:rsid w:val="00836885"/>
    <w:rsid w:val="00836CEA"/>
    <w:rsid w:val="00837008"/>
    <w:rsid w:val="008370B2"/>
    <w:rsid w:val="00837125"/>
    <w:rsid w:val="008376DA"/>
    <w:rsid w:val="00837978"/>
    <w:rsid w:val="00840676"/>
    <w:rsid w:val="00840B90"/>
    <w:rsid w:val="00840B95"/>
    <w:rsid w:val="00840BC5"/>
    <w:rsid w:val="00840E3C"/>
    <w:rsid w:val="008410D6"/>
    <w:rsid w:val="00841366"/>
    <w:rsid w:val="008418F7"/>
    <w:rsid w:val="00841FCD"/>
    <w:rsid w:val="008425BE"/>
    <w:rsid w:val="0084274D"/>
    <w:rsid w:val="00842D8D"/>
    <w:rsid w:val="00842E43"/>
    <w:rsid w:val="00842E6C"/>
    <w:rsid w:val="00843B0E"/>
    <w:rsid w:val="00843C2B"/>
    <w:rsid w:val="00844281"/>
    <w:rsid w:val="00844845"/>
    <w:rsid w:val="008448BF"/>
    <w:rsid w:val="00844C71"/>
    <w:rsid w:val="00845139"/>
    <w:rsid w:val="008455F9"/>
    <w:rsid w:val="00845EC2"/>
    <w:rsid w:val="008461E7"/>
    <w:rsid w:val="00846A99"/>
    <w:rsid w:val="008475F6"/>
    <w:rsid w:val="00847649"/>
    <w:rsid w:val="00847CED"/>
    <w:rsid w:val="008508CD"/>
    <w:rsid w:val="008510D5"/>
    <w:rsid w:val="008516C3"/>
    <w:rsid w:val="00851FBE"/>
    <w:rsid w:val="00852908"/>
    <w:rsid w:val="00852A0A"/>
    <w:rsid w:val="00852EFC"/>
    <w:rsid w:val="008534FF"/>
    <w:rsid w:val="00853A07"/>
    <w:rsid w:val="00854926"/>
    <w:rsid w:val="00854E68"/>
    <w:rsid w:val="008550CB"/>
    <w:rsid w:val="00855B71"/>
    <w:rsid w:val="00856260"/>
    <w:rsid w:val="00856825"/>
    <w:rsid w:val="0085784B"/>
    <w:rsid w:val="008578B2"/>
    <w:rsid w:val="00857AF9"/>
    <w:rsid w:val="008609FC"/>
    <w:rsid w:val="008613F9"/>
    <w:rsid w:val="0086231A"/>
    <w:rsid w:val="00862B0E"/>
    <w:rsid w:val="00862EB7"/>
    <w:rsid w:val="00863A14"/>
    <w:rsid w:val="00864E4D"/>
    <w:rsid w:val="00865C55"/>
    <w:rsid w:val="008661F4"/>
    <w:rsid w:val="00866668"/>
    <w:rsid w:val="00867490"/>
    <w:rsid w:val="0087008A"/>
    <w:rsid w:val="0087074E"/>
    <w:rsid w:val="00871024"/>
    <w:rsid w:val="00871555"/>
    <w:rsid w:val="00872A01"/>
    <w:rsid w:val="00872E6A"/>
    <w:rsid w:val="008740DF"/>
    <w:rsid w:val="008744C7"/>
    <w:rsid w:val="008744FF"/>
    <w:rsid w:val="00874A93"/>
    <w:rsid w:val="00874C07"/>
    <w:rsid w:val="00875CCB"/>
    <w:rsid w:val="00875E63"/>
    <w:rsid w:val="00875FC0"/>
    <w:rsid w:val="0087608A"/>
    <w:rsid w:val="008772C0"/>
    <w:rsid w:val="00877759"/>
    <w:rsid w:val="00880286"/>
    <w:rsid w:val="00880562"/>
    <w:rsid w:val="00880575"/>
    <w:rsid w:val="00880613"/>
    <w:rsid w:val="00880BA1"/>
    <w:rsid w:val="00881180"/>
    <w:rsid w:val="008815A8"/>
    <w:rsid w:val="00881752"/>
    <w:rsid w:val="00881AFE"/>
    <w:rsid w:val="00882286"/>
    <w:rsid w:val="00882414"/>
    <w:rsid w:val="00882EFC"/>
    <w:rsid w:val="0088322C"/>
    <w:rsid w:val="0088338A"/>
    <w:rsid w:val="00883AF9"/>
    <w:rsid w:val="00883C56"/>
    <w:rsid w:val="008841AA"/>
    <w:rsid w:val="00884439"/>
    <w:rsid w:val="00884A56"/>
    <w:rsid w:val="00884FD5"/>
    <w:rsid w:val="008852D3"/>
    <w:rsid w:val="00885778"/>
    <w:rsid w:val="00885900"/>
    <w:rsid w:val="0088616F"/>
    <w:rsid w:val="008873FE"/>
    <w:rsid w:val="0088763E"/>
    <w:rsid w:val="00887828"/>
    <w:rsid w:val="0089024C"/>
    <w:rsid w:val="008908F2"/>
    <w:rsid w:val="00890AF5"/>
    <w:rsid w:val="00890C70"/>
    <w:rsid w:val="00890DEF"/>
    <w:rsid w:val="00891A17"/>
    <w:rsid w:val="00891A96"/>
    <w:rsid w:val="00891B4D"/>
    <w:rsid w:val="00892760"/>
    <w:rsid w:val="00893407"/>
    <w:rsid w:val="00893AF4"/>
    <w:rsid w:val="00894312"/>
    <w:rsid w:val="00895696"/>
    <w:rsid w:val="008958C2"/>
    <w:rsid w:val="0089641E"/>
    <w:rsid w:val="00896529"/>
    <w:rsid w:val="008970B5"/>
    <w:rsid w:val="008972E7"/>
    <w:rsid w:val="008A0A59"/>
    <w:rsid w:val="008A0F09"/>
    <w:rsid w:val="008A15A2"/>
    <w:rsid w:val="008A1C24"/>
    <w:rsid w:val="008A2969"/>
    <w:rsid w:val="008A2AE5"/>
    <w:rsid w:val="008A2EE7"/>
    <w:rsid w:val="008A36D5"/>
    <w:rsid w:val="008A37C6"/>
    <w:rsid w:val="008A40B9"/>
    <w:rsid w:val="008A5709"/>
    <w:rsid w:val="008A60BB"/>
    <w:rsid w:val="008A61F8"/>
    <w:rsid w:val="008A7813"/>
    <w:rsid w:val="008A7BC5"/>
    <w:rsid w:val="008B01A0"/>
    <w:rsid w:val="008B01AA"/>
    <w:rsid w:val="008B031F"/>
    <w:rsid w:val="008B1037"/>
    <w:rsid w:val="008B1970"/>
    <w:rsid w:val="008B1B09"/>
    <w:rsid w:val="008B232E"/>
    <w:rsid w:val="008B247C"/>
    <w:rsid w:val="008B3308"/>
    <w:rsid w:val="008B40ED"/>
    <w:rsid w:val="008B4354"/>
    <w:rsid w:val="008B67CC"/>
    <w:rsid w:val="008B7CA7"/>
    <w:rsid w:val="008C08B4"/>
    <w:rsid w:val="008C0C60"/>
    <w:rsid w:val="008C0E7C"/>
    <w:rsid w:val="008C1894"/>
    <w:rsid w:val="008C1AF7"/>
    <w:rsid w:val="008C1AFC"/>
    <w:rsid w:val="008C266E"/>
    <w:rsid w:val="008C26EA"/>
    <w:rsid w:val="008C2735"/>
    <w:rsid w:val="008C27AF"/>
    <w:rsid w:val="008C3E0B"/>
    <w:rsid w:val="008C4822"/>
    <w:rsid w:val="008C50A1"/>
    <w:rsid w:val="008C5CBB"/>
    <w:rsid w:val="008C76DF"/>
    <w:rsid w:val="008C7C21"/>
    <w:rsid w:val="008C7DCA"/>
    <w:rsid w:val="008D0A53"/>
    <w:rsid w:val="008D0F01"/>
    <w:rsid w:val="008D1C9F"/>
    <w:rsid w:val="008D1FE5"/>
    <w:rsid w:val="008D3542"/>
    <w:rsid w:val="008D3A00"/>
    <w:rsid w:val="008D52F8"/>
    <w:rsid w:val="008D5535"/>
    <w:rsid w:val="008D6754"/>
    <w:rsid w:val="008D6D1A"/>
    <w:rsid w:val="008D73BC"/>
    <w:rsid w:val="008D775D"/>
    <w:rsid w:val="008D7870"/>
    <w:rsid w:val="008D7FAF"/>
    <w:rsid w:val="008E039D"/>
    <w:rsid w:val="008E084D"/>
    <w:rsid w:val="008E0972"/>
    <w:rsid w:val="008E09C1"/>
    <w:rsid w:val="008E1098"/>
    <w:rsid w:val="008E14C6"/>
    <w:rsid w:val="008E1BC4"/>
    <w:rsid w:val="008E1EBF"/>
    <w:rsid w:val="008E2A00"/>
    <w:rsid w:val="008E3043"/>
    <w:rsid w:val="008E32F2"/>
    <w:rsid w:val="008E3565"/>
    <w:rsid w:val="008E35F7"/>
    <w:rsid w:val="008E3829"/>
    <w:rsid w:val="008E44E3"/>
    <w:rsid w:val="008E48B4"/>
    <w:rsid w:val="008E5493"/>
    <w:rsid w:val="008E607D"/>
    <w:rsid w:val="008E633D"/>
    <w:rsid w:val="008E6AEF"/>
    <w:rsid w:val="008E6FD6"/>
    <w:rsid w:val="008E71B8"/>
    <w:rsid w:val="008E7BBA"/>
    <w:rsid w:val="008F072C"/>
    <w:rsid w:val="008F09A2"/>
    <w:rsid w:val="008F0B9D"/>
    <w:rsid w:val="008F0CA0"/>
    <w:rsid w:val="008F1572"/>
    <w:rsid w:val="008F1B48"/>
    <w:rsid w:val="008F20D5"/>
    <w:rsid w:val="008F2EEB"/>
    <w:rsid w:val="008F45C0"/>
    <w:rsid w:val="008F4DBC"/>
    <w:rsid w:val="008F5750"/>
    <w:rsid w:val="008F58FE"/>
    <w:rsid w:val="008F5A5A"/>
    <w:rsid w:val="008F63E4"/>
    <w:rsid w:val="008F736C"/>
    <w:rsid w:val="008F73AB"/>
    <w:rsid w:val="008F7794"/>
    <w:rsid w:val="008F780C"/>
    <w:rsid w:val="008F7816"/>
    <w:rsid w:val="00900234"/>
    <w:rsid w:val="00900F35"/>
    <w:rsid w:val="00902235"/>
    <w:rsid w:val="00902C4D"/>
    <w:rsid w:val="00903BEC"/>
    <w:rsid w:val="009042A7"/>
    <w:rsid w:val="00904616"/>
    <w:rsid w:val="00904624"/>
    <w:rsid w:val="0090467F"/>
    <w:rsid w:val="00904A55"/>
    <w:rsid w:val="00904C30"/>
    <w:rsid w:val="009050E4"/>
    <w:rsid w:val="00905F49"/>
    <w:rsid w:val="00906EE5"/>
    <w:rsid w:val="0090769D"/>
    <w:rsid w:val="0091005F"/>
    <w:rsid w:val="00910684"/>
    <w:rsid w:val="00910775"/>
    <w:rsid w:val="00910957"/>
    <w:rsid w:val="00910AC6"/>
    <w:rsid w:val="009117AB"/>
    <w:rsid w:val="00911B0C"/>
    <w:rsid w:val="00911DDE"/>
    <w:rsid w:val="00912660"/>
    <w:rsid w:val="00913045"/>
    <w:rsid w:val="009132BB"/>
    <w:rsid w:val="00913E66"/>
    <w:rsid w:val="00914469"/>
    <w:rsid w:val="009161DF"/>
    <w:rsid w:val="009164AE"/>
    <w:rsid w:val="009166C0"/>
    <w:rsid w:val="00916BDC"/>
    <w:rsid w:val="009174F9"/>
    <w:rsid w:val="00917A97"/>
    <w:rsid w:val="009204FA"/>
    <w:rsid w:val="00920A6B"/>
    <w:rsid w:val="00920DD3"/>
    <w:rsid w:val="00921619"/>
    <w:rsid w:val="00921E4A"/>
    <w:rsid w:val="009221DE"/>
    <w:rsid w:val="00922EAD"/>
    <w:rsid w:val="009239E0"/>
    <w:rsid w:val="00923DCB"/>
    <w:rsid w:val="00924586"/>
    <w:rsid w:val="009247E4"/>
    <w:rsid w:val="00924886"/>
    <w:rsid w:val="00924942"/>
    <w:rsid w:val="00924AB3"/>
    <w:rsid w:val="009258A7"/>
    <w:rsid w:val="009258C2"/>
    <w:rsid w:val="00925936"/>
    <w:rsid w:val="00925F23"/>
    <w:rsid w:val="00926468"/>
    <w:rsid w:val="00927489"/>
    <w:rsid w:val="0092786A"/>
    <w:rsid w:val="00927E1F"/>
    <w:rsid w:val="00927FDB"/>
    <w:rsid w:val="009300C6"/>
    <w:rsid w:val="0093027E"/>
    <w:rsid w:val="00930427"/>
    <w:rsid w:val="00930663"/>
    <w:rsid w:val="00930884"/>
    <w:rsid w:val="00930BCB"/>
    <w:rsid w:val="00930BFE"/>
    <w:rsid w:val="00931961"/>
    <w:rsid w:val="0093244A"/>
    <w:rsid w:val="00932724"/>
    <w:rsid w:val="009329B8"/>
    <w:rsid w:val="00932BC8"/>
    <w:rsid w:val="00933B2A"/>
    <w:rsid w:val="00933D0B"/>
    <w:rsid w:val="00933E25"/>
    <w:rsid w:val="00933E26"/>
    <w:rsid w:val="009355F4"/>
    <w:rsid w:val="00935C2A"/>
    <w:rsid w:val="00936C48"/>
    <w:rsid w:val="00937632"/>
    <w:rsid w:val="00937710"/>
    <w:rsid w:val="00937E62"/>
    <w:rsid w:val="00940C04"/>
    <w:rsid w:val="009413A3"/>
    <w:rsid w:val="00941482"/>
    <w:rsid w:val="00941940"/>
    <w:rsid w:val="00941941"/>
    <w:rsid w:val="00941AEB"/>
    <w:rsid w:val="00941B31"/>
    <w:rsid w:val="00941B7A"/>
    <w:rsid w:val="00942894"/>
    <w:rsid w:val="009432D1"/>
    <w:rsid w:val="009437CE"/>
    <w:rsid w:val="00944172"/>
    <w:rsid w:val="009441FB"/>
    <w:rsid w:val="00945559"/>
    <w:rsid w:val="0094625D"/>
    <w:rsid w:val="0094686B"/>
    <w:rsid w:val="00947199"/>
    <w:rsid w:val="00947F84"/>
    <w:rsid w:val="0095001C"/>
    <w:rsid w:val="00950662"/>
    <w:rsid w:val="00950C16"/>
    <w:rsid w:val="00950CFC"/>
    <w:rsid w:val="00950E5E"/>
    <w:rsid w:val="00951C49"/>
    <w:rsid w:val="0095320E"/>
    <w:rsid w:val="009546E2"/>
    <w:rsid w:val="00954C2A"/>
    <w:rsid w:val="00954D79"/>
    <w:rsid w:val="00954DB9"/>
    <w:rsid w:val="0095579E"/>
    <w:rsid w:val="009557F8"/>
    <w:rsid w:val="00955B30"/>
    <w:rsid w:val="00955C25"/>
    <w:rsid w:val="009561E4"/>
    <w:rsid w:val="00956BDE"/>
    <w:rsid w:val="00956CEA"/>
    <w:rsid w:val="00956FD6"/>
    <w:rsid w:val="00956FFF"/>
    <w:rsid w:val="0095721D"/>
    <w:rsid w:val="00957717"/>
    <w:rsid w:val="009606E8"/>
    <w:rsid w:val="009607B5"/>
    <w:rsid w:val="00960E04"/>
    <w:rsid w:val="009615B9"/>
    <w:rsid w:val="00961BB2"/>
    <w:rsid w:val="00962542"/>
    <w:rsid w:val="00962FDF"/>
    <w:rsid w:val="0096392A"/>
    <w:rsid w:val="00963D14"/>
    <w:rsid w:val="00964227"/>
    <w:rsid w:val="00964B43"/>
    <w:rsid w:val="00964C5F"/>
    <w:rsid w:val="00970597"/>
    <w:rsid w:val="0097190F"/>
    <w:rsid w:val="0097335E"/>
    <w:rsid w:val="0097362D"/>
    <w:rsid w:val="00973786"/>
    <w:rsid w:val="00974364"/>
    <w:rsid w:val="00974829"/>
    <w:rsid w:val="00974E33"/>
    <w:rsid w:val="009750C7"/>
    <w:rsid w:val="00975543"/>
    <w:rsid w:val="0097586C"/>
    <w:rsid w:val="00976C04"/>
    <w:rsid w:val="00976F1E"/>
    <w:rsid w:val="00976F25"/>
    <w:rsid w:val="00977395"/>
    <w:rsid w:val="00977F5C"/>
    <w:rsid w:val="00980332"/>
    <w:rsid w:val="009823D7"/>
    <w:rsid w:val="0098257B"/>
    <w:rsid w:val="00982621"/>
    <w:rsid w:val="0098282B"/>
    <w:rsid w:val="009831B6"/>
    <w:rsid w:val="0098361C"/>
    <w:rsid w:val="009836F7"/>
    <w:rsid w:val="009843C0"/>
    <w:rsid w:val="00984780"/>
    <w:rsid w:val="009858E8"/>
    <w:rsid w:val="0098637C"/>
    <w:rsid w:val="00986B69"/>
    <w:rsid w:val="0098705A"/>
    <w:rsid w:val="009870B7"/>
    <w:rsid w:val="0098713E"/>
    <w:rsid w:val="00987649"/>
    <w:rsid w:val="00990EBA"/>
    <w:rsid w:val="009913D4"/>
    <w:rsid w:val="00991BC4"/>
    <w:rsid w:val="0099230A"/>
    <w:rsid w:val="009926C8"/>
    <w:rsid w:val="00992889"/>
    <w:rsid w:val="00993046"/>
    <w:rsid w:val="009934DE"/>
    <w:rsid w:val="0099373F"/>
    <w:rsid w:val="0099407A"/>
    <w:rsid w:val="0099483A"/>
    <w:rsid w:val="00994A9F"/>
    <w:rsid w:val="00996E69"/>
    <w:rsid w:val="00997793"/>
    <w:rsid w:val="00997DAC"/>
    <w:rsid w:val="009A06DA"/>
    <w:rsid w:val="009A0D76"/>
    <w:rsid w:val="009A1225"/>
    <w:rsid w:val="009A161B"/>
    <w:rsid w:val="009A199B"/>
    <w:rsid w:val="009A25C7"/>
    <w:rsid w:val="009A26B5"/>
    <w:rsid w:val="009A2AC6"/>
    <w:rsid w:val="009A3CBE"/>
    <w:rsid w:val="009A48B7"/>
    <w:rsid w:val="009A510F"/>
    <w:rsid w:val="009A58BB"/>
    <w:rsid w:val="009A5B32"/>
    <w:rsid w:val="009A674B"/>
    <w:rsid w:val="009A686D"/>
    <w:rsid w:val="009A747B"/>
    <w:rsid w:val="009A780C"/>
    <w:rsid w:val="009B01F3"/>
    <w:rsid w:val="009B0257"/>
    <w:rsid w:val="009B0380"/>
    <w:rsid w:val="009B0812"/>
    <w:rsid w:val="009B17CC"/>
    <w:rsid w:val="009B29E6"/>
    <w:rsid w:val="009B2C9B"/>
    <w:rsid w:val="009B3010"/>
    <w:rsid w:val="009B40FE"/>
    <w:rsid w:val="009B4133"/>
    <w:rsid w:val="009B4423"/>
    <w:rsid w:val="009B46AD"/>
    <w:rsid w:val="009B4ABC"/>
    <w:rsid w:val="009B4F73"/>
    <w:rsid w:val="009B54BC"/>
    <w:rsid w:val="009B5B30"/>
    <w:rsid w:val="009B5BFF"/>
    <w:rsid w:val="009B6009"/>
    <w:rsid w:val="009B67F6"/>
    <w:rsid w:val="009B7067"/>
    <w:rsid w:val="009B71D3"/>
    <w:rsid w:val="009C00B3"/>
    <w:rsid w:val="009C072F"/>
    <w:rsid w:val="009C0777"/>
    <w:rsid w:val="009C0833"/>
    <w:rsid w:val="009C085F"/>
    <w:rsid w:val="009C0F23"/>
    <w:rsid w:val="009C1250"/>
    <w:rsid w:val="009C18D0"/>
    <w:rsid w:val="009C2078"/>
    <w:rsid w:val="009C3323"/>
    <w:rsid w:val="009C41D8"/>
    <w:rsid w:val="009C4C73"/>
    <w:rsid w:val="009C51AC"/>
    <w:rsid w:val="009C5B3D"/>
    <w:rsid w:val="009C5D45"/>
    <w:rsid w:val="009C64D1"/>
    <w:rsid w:val="009C700C"/>
    <w:rsid w:val="009D060A"/>
    <w:rsid w:val="009D1202"/>
    <w:rsid w:val="009D173F"/>
    <w:rsid w:val="009D2549"/>
    <w:rsid w:val="009D2748"/>
    <w:rsid w:val="009D317B"/>
    <w:rsid w:val="009D323E"/>
    <w:rsid w:val="009D4122"/>
    <w:rsid w:val="009D4578"/>
    <w:rsid w:val="009D46AC"/>
    <w:rsid w:val="009D52EC"/>
    <w:rsid w:val="009D57E7"/>
    <w:rsid w:val="009D6767"/>
    <w:rsid w:val="009D75B4"/>
    <w:rsid w:val="009D7F4A"/>
    <w:rsid w:val="009D7F9B"/>
    <w:rsid w:val="009E0541"/>
    <w:rsid w:val="009E0791"/>
    <w:rsid w:val="009E0E08"/>
    <w:rsid w:val="009E1342"/>
    <w:rsid w:val="009E1E9C"/>
    <w:rsid w:val="009E2024"/>
    <w:rsid w:val="009E2A8B"/>
    <w:rsid w:val="009E3519"/>
    <w:rsid w:val="009E3E60"/>
    <w:rsid w:val="009E46B9"/>
    <w:rsid w:val="009E48C5"/>
    <w:rsid w:val="009E49A6"/>
    <w:rsid w:val="009E5D2A"/>
    <w:rsid w:val="009E5FC0"/>
    <w:rsid w:val="009E64C2"/>
    <w:rsid w:val="009E6A33"/>
    <w:rsid w:val="009E6BC1"/>
    <w:rsid w:val="009E753A"/>
    <w:rsid w:val="009E7C5C"/>
    <w:rsid w:val="009F1166"/>
    <w:rsid w:val="009F268B"/>
    <w:rsid w:val="009F2CD9"/>
    <w:rsid w:val="009F315A"/>
    <w:rsid w:val="009F3534"/>
    <w:rsid w:val="009F3C7E"/>
    <w:rsid w:val="009F4C9F"/>
    <w:rsid w:val="009F5694"/>
    <w:rsid w:val="009F5D44"/>
    <w:rsid w:val="009F73CB"/>
    <w:rsid w:val="009F75D4"/>
    <w:rsid w:val="009F7B39"/>
    <w:rsid w:val="009F7E5D"/>
    <w:rsid w:val="00A007FB"/>
    <w:rsid w:val="00A0128D"/>
    <w:rsid w:val="00A0378B"/>
    <w:rsid w:val="00A0387A"/>
    <w:rsid w:val="00A03A12"/>
    <w:rsid w:val="00A03B44"/>
    <w:rsid w:val="00A03E83"/>
    <w:rsid w:val="00A0442E"/>
    <w:rsid w:val="00A051BA"/>
    <w:rsid w:val="00A051DB"/>
    <w:rsid w:val="00A056D1"/>
    <w:rsid w:val="00A058C1"/>
    <w:rsid w:val="00A06276"/>
    <w:rsid w:val="00A06380"/>
    <w:rsid w:val="00A06AB5"/>
    <w:rsid w:val="00A06E9B"/>
    <w:rsid w:val="00A06FD5"/>
    <w:rsid w:val="00A07E37"/>
    <w:rsid w:val="00A10A1D"/>
    <w:rsid w:val="00A11477"/>
    <w:rsid w:val="00A116A8"/>
    <w:rsid w:val="00A123F9"/>
    <w:rsid w:val="00A127C8"/>
    <w:rsid w:val="00A1292C"/>
    <w:rsid w:val="00A13B61"/>
    <w:rsid w:val="00A14119"/>
    <w:rsid w:val="00A14E9C"/>
    <w:rsid w:val="00A15B82"/>
    <w:rsid w:val="00A17682"/>
    <w:rsid w:val="00A21133"/>
    <w:rsid w:val="00A2239F"/>
    <w:rsid w:val="00A224F5"/>
    <w:rsid w:val="00A22A77"/>
    <w:rsid w:val="00A22CCA"/>
    <w:rsid w:val="00A243A9"/>
    <w:rsid w:val="00A25CD3"/>
    <w:rsid w:val="00A2694A"/>
    <w:rsid w:val="00A27155"/>
    <w:rsid w:val="00A273DB"/>
    <w:rsid w:val="00A27969"/>
    <w:rsid w:val="00A30528"/>
    <w:rsid w:val="00A308A6"/>
    <w:rsid w:val="00A31511"/>
    <w:rsid w:val="00A319D8"/>
    <w:rsid w:val="00A31D75"/>
    <w:rsid w:val="00A32BA9"/>
    <w:rsid w:val="00A33089"/>
    <w:rsid w:val="00A3314B"/>
    <w:rsid w:val="00A33D42"/>
    <w:rsid w:val="00A33E0D"/>
    <w:rsid w:val="00A340C3"/>
    <w:rsid w:val="00A353E4"/>
    <w:rsid w:val="00A3566F"/>
    <w:rsid w:val="00A35922"/>
    <w:rsid w:val="00A35BBA"/>
    <w:rsid w:val="00A368F7"/>
    <w:rsid w:val="00A36AE3"/>
    <w:rsid w:val="00A37114"/>
    <w:rsid w:val="00A37561"/>
    <w:rsid w:val="00A407C3"/>
    <w:rsid w:val="00A42100"/>
    <w:rsid w:val="00A43291"/>
    <w:rsid w:val="00A432C6"/>
    <w:rsid w:val="00A4352E"/>
    <w:rsid w:val="00A43A65"/>
    <w:rsid w:val="00A442CF"/>
    <w:rsid w:val="00A443C1"/>
    <w:rsid w:val="00A4508F"/>
    <w:rsid w:val="00A46331"/>
    <w:rsid w:val="00A4647A"/>
    <w:rsid w:val="00A465E9"/>
    <w:rsid w:val="00A46B7A"/>
    <w:rsid w:val="00A46BB1"/>
    <w:rsid w:val="00A46CB8"/>
    <w:rsid w:val="00A46F91"/>
    <w:rsid w:val="00A46FD6"/>
    <w:rsid w:val="00A4763D"/>
    <w:rsid w:val="00A47FEC"/>
    <w:rsid w:val="00A51170"/>
    <w:rsid w:val="00A51484"/>
    <w:rsid w:val="00A51750"/>
    <w:rsid w:val="00A540A6"/>
    <w:rsid w:val="00A542E0"/>
    <w:rsid w:val="00A54953"/>
    <w:rsid w:val="00A54D3F"/>
    <w:rsid w:val="00A55221"/>
    <w:rsid w:val="00A554C7"/>
    <w:rsid w:val="00A55C4E"/>
    <w:rsid w:val="00A5600F"/>
    <w:rsid w:val="00A5727A"/>
    <w:rsid w:val="00A57435"/>
    <w:rsid w:val="00A6003C"/>
    <w:rsid w:val="00A60782"/>
    <w:rsid w:val="00A614E6"/>
    <w:rsid w:val="00A61555"/>
    <w:rsid w:val="00A61C01"/>
    <w:rsid w:val="00A62235"/>
    <w:rsid w:val="00A62BBB"/>
    <w:rsid w:val="00A643EC"/>
    <w:rsid w:val="00A644FF"/>
    <w:rsid w:val="00A655FD"/>
    <w:rsid w:val="00A65CCE"/>
    <w:rsid w:val="00A65F3A"/>
    <w:rsid w:val="00A6632A"/>
    <w:rsid w:val="00A66725"/>
    <w:rsid w:val="00A668AD"/>
    <w:rsid w:val="00A66B17"/>
    <w:rsid w:val="00A66EA2"/>
    <w:rsid w:val="00A67FA1"/>
    <w:rsid w:val="00A70B26"/>
    <w:rsid w:val="00A70B63"/>
    <w:rsid w:val="00A712DA"/>
    <w:rsid w:val="00A7174A"/>
    <w:rsid w:val="00A71AA6"/>
    <w:rsid w:val="00A71BEC"/>
    <w:rsid w:val="00A71ECE"/>
    <w:rsid w:val="00A71EEB"/>
    <w:rsid w:val="00A7228F"/>
    <w:rsid w:val="00A72EF4"/>
    <w:rsid w:val="00A73C3F"/>
    <w:rsid w:val="00A74A9F"/>
    <w:rsid w:val="00A74E16"/>
    <w:rsid w:val="00A75920"/>
    <w:rsid w:val="00A75E0B"/>
    <w:rsid w:val="00A77051"/>
    <w:rsid w:val="00A77ADE"/>
    <w:rsid w:val="00A77AEE"/>
    <w:rsid w:val="00A77BBF"/>
    <w:rsid w:val="00A77BF2"/>
    <w:rsid w:val="00A8070E"/>
    <w:rsid w:val="00A808C8"/>
    <w:rsid w:val="00A809BA"/>
    <w:rsid w:val="00A8114E"/>
    <w:rsid w:val="00A818B9"/>
    <w:rsid w:val="00A81B89"/>
    <w:rsid w:val="00A81F35"/>
    <w:rsid w:val="00A821BB"/>
    <w:rsid w:val="00A82295"/>
    <w:rsid w:val="00A82D01"/>
    <w:rsid w:val="00A84836"/>
    <w:rsid w:val="00A84EF0"/>
    <w:rsid w:val="00A86038"/>
    <w:rsid w:val="00A862DF"/>
    <w:rsid w:val="00A870AE"/>
    <w:rsid w:val="00A870EC"/>
    <w:rsid w:val="00A87497"/>
    <w:rsid w:val="00A900FF"/>
    <w:rsid w:val="00A909CC"/>
    <w:rsid w:val="00A90FDA"/>
    <w:rsid w:val="00A91011"/>
    <w:rsid w:val="00A91B7A"/>
    <w:rsid w:val="00A91E26"/>
    <w:rsid w:val="00A91F9D"/>
    <w:rsid w:val="00A9245D"/>
    <w:rsid w:val="00A92660"/>
    <w:rsid w:val="00A92B73"/>
    <w:rsid w:val="00A92BB0"/>
    <w:rsid w:val="00A93A18"/>
    <w:rsid w:val="00A9453F"/>
    <w:rsid w:val="00A94FE5"/>
    <w:rsid w:val="00A9570F"/>
    <w:rsid w:val="00A96843"/>
    <w:rsid w:val="00AA039F"/>
    <w:rsid w:val="00AA0764"/>
    <w:rsid w:val="00AA1BC6"/>
    <w:rsid w:val="00AA1CE6"/>
    <w:rsid w:val="00AA2055"/>
    <w:rsid w:val="00AA2CB8"/>
    <w:rsid w:val="00AA39D8"/>
    <w:rsid w:val="00AA39D9"/>
    <w:rsid w:val="00AA43EB"/>
    <w:rsid w:val="00AA6563"/>
    <w:rsid w:val="00AA6A56"/>
    <w:rsid w:val="00AB01D2"/>
    <w:rsid w:val="00AB0998"/>
    <w:rsid w:val="00AB0BB8"/>
    <w:rsid w:val="00AB0C14"/>
    <w:rsid w:val="00AB1604"/>
    <w:rsid w:val="00AB2EDA"/>
    <w:rsid w:val="00AB34AF"/>
    <w:rsid w:val="00AB4B12"/>
    <w:rsid w:val="00AB6B3B"/>
    <w:rsid w:val="00AB6D1D"/>
    <w:rsid w:val="00AB73A3"/>
    <w:rsid w:val="00AB7FC5"/>
    <w:rsid w:val="00AC03F2"/>
    <w:rsid w:val="00AC0570"/>
    <w:rsid w:val="00AC0708"/>
    <w:rsid w:val="00AC2904"/>
    <w:rsid w:val="00AC2BC6"/>
    <w:rsid w:val="00AC3AAE"/>
    <w:rsid w:val="00AC3E53"/>
    <w:rsid w:val="00AC4654"/>
    <w:rsid w:val="00AC4917"/>
    <w:rsid w:val="00AC6973"/>
    <w:rsid w:val="00AC6DBF"/>
    <w:rsid w:val="00AC77E9"/>
    <w:rsid w:val="00AC7800"/>
    <w:rsid w:val="00AC79BE"/>
    <w:rsid w:val="00AC7BDF"/>
    <w:rsid w:val="00AC7E9E"/>
    <w:rsid w:val="00AD0186"/>
    <w:rsid w:val="00AD0219"/>
    <w:rsid w:val="00AD28C3"/>
    <w:rsid w:val="00AD2C06"/>
    <w:rsid w:val="00AD2C50"/>
    <w:rsid w:val="00AD2FBE"/>
    <w:rsid w:val="00AD337A"/>
    <w:rsid w:val="00AD562A"/>
    <w:rsid w:val="00AD5BB8"/>
    <w:rsid w:val="00AD5E57"/>
    <w:rsid w:val="00AD5E69"/>
    <w:rsid w:val="00AD6298"/>
    <w:rsid w:val="00AE0091"/>
    <w:rsid w:val="00AE05B7"/>
    <w:rsid w:val="00AE0924"/>
    <w:rsid w:val="00AE15BE"/>
    <w:rsid w:val="00AE20D0"/>
    <w:rsid w:val="00AE20EE"/>
    <w:rsid w:val="00AE269B"/>
    <w:rsid w:val="00AE2E9E"/>
    <w:rsid w:val="00AE2EE2"/>
    <w:rsid w:val="00AE36BB"/>
    <w:rsid w:val="00AE469A"/>
    <w:rsid w:val="00AE4DA2"/>
    <w:rsid w:val="00AE52A5"/>
    <w:rsid w:val="00AE60FC"/>
    <w:rsid w:val="00AE67ED"/>
    <w:rsid w:val="00AE7FF6"/>
    <w:rsid w:val="00AF013E"/>
    <w:rsid w:val="00AF0263"/>
    <w:rsid w:val="00AF076A"/>
    <w:rsid w:val="00AF0EF2"/>
    <w:rsid w:val="00AF1771"/>
    <w:rsid w:val="00AF2AD9"/>
    <w:rsid w:val="00AF393E"/>
    <w:rsid w:val="00AF39D8"/>
    <w:rsid w:val="00AF54F4"/>
    <w:rsid w:val="00AF5546"/>
    <w:rsid w:val="00AF571C"/>
    <w:rsid w:val="00AF5770"/>
    <w:rsid w:val="00AF5882"/>
    <w:rsid w:val="00AF5EF3"/>
    <w:rsid w:val="00AF6105"/>
    <w:rsid w:val="00AF7289"/>
    <w:rsid w:val="00AF76BA"/>
    <w:rsid w:val="00B001B3"/>
    <w:rsid w:val="00B01812"/>
    <w:rsid w:val="00B019B3"/>
    <w:rsid w:val="00B021AD"/>
    <w:rsid w:val="00B02F09"/>
    <w:rsid w:val="00B03008"/>
    <w:rsid w:val="00B03364"/>
    <w:rsid w:val="00B0336B"/>
    <w:rsid w:val="00B03EA6"/>
    <w:rsid w:val="00B04142"/>
    <w:rsid w:val="00B05D80"/>
    <w:rsid w:val="00B0646C"/>
    <w:rsid w:val="00B068EF"/>
    <w:rsid w:val="00B071E2"/>
    <w:rsid w:val="00B0735B"/>
    <w:rsid w:val="00B0748B"/>
    <w:rsid w:val="00B107CC"/>
    <w:rsid w:val="00B10E90"/>
    <w:rsid w:val="00B1421B"/>
    <w:rsid w:val="00B14AAD"/>
    <w:rsid w:val="00B150F1"/>
    <w:rsid w:val="00B161A7"/>
    <w:rsid w:val="00B170EE"/>
    <w:rsid w:val="00B17A28"/>
    <w:rsid w:val="00B20B2F"/>
    <w:rsid w:val="00B20C45"/>
    <w:rsid w:val="00B20DEC"/>
    <w:rsid w:val="00B21617"/>
    <w:rsid w:val="00B21983"/>
    <w:rsid w:val="00B2242B"/>
    <w:rsid w:val="00B228E7"/>
    <w:rsid w:val="00B24D5A"/>
    <w:rsid w:val="00B252A3"/>
    <w:rsid w:val="00B25F52"/>
    <w:rsid w:val="00B2737A"/>
    <w:rsid w:val="00B27B6B"/>
    <w:rsid w:val="00B30DC9"/>
    <w:rsid w:val="00B30EAA"/>
    <w:rsid w:val="00B31C99"/>
    <w:rsid w:val="00B328A4"/>
    <w:rsid w:val="00B33202"/>
    <w:rsid w:val="00B33356"/>
    <w:rsid w:val="00B33FCA"/>
    <w:rsid w:val="00B3446D"/>
    <w:rsid w:val="00B3476A"/>
    <w:rsid w:val="00B348DB"/>
    <w:rsid w:val="00B359B1"/>
    <w:rsid w:val="00B35BDB"/>
    <w:rsid w:val="00B35C36"/>
    <w:rsid w:val="00B35D47"/>
    <w:rsid w:val="00B362E4"/>
    <w:rsid w:val="00B36633"/>
    <w:rsid w:val="00B37130"/>
    <w:rsid w:val="00B3719A"/>
    <w:rsid w:val="00B3777E"/>
    <w:rsid w:val="00B379DA"/>
    <w:rsid w:val="00B37F9F"/>
    <w:rsid w:val="00B40A4A"/>
    <w:rsid w:val="00B41CAC"/>
    <w:rsid w:val="00B4347A"/>
    <w:rsid w:val="00B43B78"/>
    <w:rsid w:val="00B440AF"/>
    <w:rsid w:val="00B44807"/>
    <w:rsid w:val="00B44EEA"/>
    <w:rsid w:val="00B45456"/>
    <w:rsid w:val="00B45691"/>
    <w:rsid w:val="00B45704"/>
    <w:rsid w:val="00B45FBF"/>
    <w:rsid w:val="00B4619C"/>
    <w:rsid w:val="00B475D5"/>
    <w:rsid w:val="00B47C72"/>
    <w:rsid w:val="00B47F3C"/>
    <w:rsid w:val="00B50330"/>
    <w:rsid w:val="00B51B5A"/>
    <w:rsid w:val="00B524D5"/>
    <w:rsid w:val="00B52F59"/>
    <w:rsid w:val="00B53355"/>
    <w:rsid w:val="00B53702"/>
    <w:rsid w:val="00B53B1A"/>
    <w:rsid w:val="00B541E8"/>
    <w:rsid w:val="00B55EDB"/>
    <w:rsid w:val="00B55F95"/>
    <w:rsid w:val="00B564E6"/>
    <w:rsid w:val="00B57A6D"/>
    <w:rsid w:val="00B60D73"/>
    <w:rsid w:val="00B61031"/>
    <w:rsid w:val="00B61C0A"/>
    <w:rsid w:val="00B61D78"/>
    <w:rsid w:val="00B62621"/>
    <w:rsid w:val="00B6274E"/>
    <w:rsid w:val="00B62B5A"/>
    <w:rsid w:val="00B6405F"/>
    <w:rsid w:val="00B64246"/>
    <w:rsid w:val="00B6462B"/>
    <w:rsid w:val="00B6597C"/>
    <w:rsid w:val="00B6611C"/>
    <w:rsid w:val="00B663EB"/>
    <w:rsid w:val="00B67C80"/>
    <w:rsid w:val="00B70E86"/>
    <w:rsid w:val="00B71A8A"/>
    <w:rsid w:val="00B71C0A"/>
    <w:rsid w:val="00B72913"/>
    <w:rsid w:val="00B72E9E"/>
    <w:rsid w:val="00B73124"/>
    <w:rsid w:val="00B73477"/>
    <w:rsid w:val="00B74FD9"/>
    <w:rsid w:val="00B75EE6"/>
    <w:rsid w:val="00B77940"/>
    <w:rsid w:val="00B77A26"/>
    <w:rsid w:val="00B77D3C"/>
    <w:rsid w:val="00B77F49"/>
    <w:rsid w:val="00B77FF7"/>
    <w:rsid w:val="00B8199C"/>
    <w:rsid w:val="00B819A4"/>
    <w:rsid w:val="00B81D97"/>
    <w:rsid w:val="00B822E5"/>
    <w:rsid w:val="00B8278C"/>
    <w:rsid w:val="00B827F4"/>
    <w:rsid w:val="00B82A05"/>
    <w:rsid w:val="00B82EB5"/>
    <w:rsid w:val="00B830ED"/>
    <w:rsid w:val="00B8310A"/>
    <w:rsid w:val="00B83422"/>
    <w:rsid w:val="00B83CBC"/>
    <w:rsid w:val="00B84963"/>
    <w:rsid w:val="00B84F61"/>
    <w:rsid w:val="00B870E0"/>
    <w:rsid w:val="00B87223"/>
    <w:rsid w:val="00B879DE"/>
    <w:rsid w:val="00B900B1"/>
    <w:rsid w:val="00B91166"/>
    <w:rsid w:val="00B91574"/>
    <w:rsid w:val="00B91980"/>
    <w:rsid w:val="00B91BF3"/>
    <w:rsid w:val="00B92651"/>
    <w:rsid w:val="00B9372F"/>
    <w:rsid w:val="00B9388E"/>
    <w:rsid w:val="00B93DB6"/>
    <w:rsid w:val="00B93EA2"/>
    <w:rsid w:val="00B93F43"/>
    <w:rsid w:val="00B951CE"/>
    <w:rsid w:val="00B95514"/>
    <w:rsid w:val="00B95C27"/>
    <w:rsid w:val="00B96733"/>
    <w:rsid w:val="00B96F60"/>
    <w:rsid w:val="00B9712F"/>
    <w:rsid w:val="00B9713D"/>
    <w:rsid w:val="00BA0B35"/>
    <w:rsid w:val="00BA29CF"/>
    <w:rsid w:val="00BA2A0E"/>
    <w:rsid w:val="00BA3125"/>
    <w:rsid w:val="00BA39FA"/>
    <w:rsid w:val="00BA3ACF"/>
    <w:rsid w:val="00BA420C"/>
    <w:rsid w:val="00BA4394"/>
    <w:rsid w:val="00BA4E0F"/>
    <w:rsid w:val="00BA5734"/>
    <w:rsid w:val="00BA5AAB"/>
    <w:rsid w:val="00BA5FDE"/>
    <w:rsid w:val="00BA705B"/>
    <w:rsid w:val="00BA77D7"/>
    <w:rsid w:val="00BA7B8C"/>
    <w:rsid w:val="00BA7E9C"/>
    <w:rsid w:val="00BB2C67"/>
    <w:rsid w:val="00BB322C"/>
    <w:rsid w:val="00BB3CD5"/>
    <w:rsid w:val="00BB5699"/>
    <w:rsid w:val="00BB5C6F"/>
    <w:rsid w:val="00BB5F00"/>
    <w:rsid w:val="00BB6FEF"/>
    <w:rsid w:val="00BB770A"/>
    <w:rsid w:val="00BB7AFD"/>
    <w:rsid w:val="00BB7DCC"/>
    <w:rsid w:val="00BB7EF3"/>
    <w:rsid w:val="00BB7FB3"/>
    <w:rsid w:val="00BC0114"/>
    <w:rsid w:val="00BC05A1"/>
    <w:rsid w:val="00BC0AEE"/>
    <w:rsid w:val="00BC1C17"/>
    <w:rsid w:val="00BC234C"/>
    <w:rsid w:val="00BC253C"/>
    <w:rsid w:val="00BC2987"/>
    <w:rsid w:val="00BC2DF3"/>
    <w:rsid w:val="00BC2F66"/>
    <w:rsid w:val="00BC3B70"/>
    <w:rsid w:val="00BC3DF0"/>
    <w:rsid w:val="00BC3FE0"/>
    <w:rsid w:val="00BC404C"/>
    <w:rsid w:val="00BC4549"/>
    <w:rsid w:val="00BC4762"/>
    <w:rsid w:val="00BC4CFA"/>
    <w:rsid w:val="00BC5321"/>
    <w:rsid w:val="00BC5782"/>
    <w:rsid w:val="00BC5C02"/>
    <w:rsid w:val="00BC7408"/>
    <w:rsid w:val="00BC7B69"/>
    <w:rsid w:val="00BC7DC7"/>
    <w:rsid w:val="00BD0DAB"/>
    <w:rsid w:val="00BD0F4D"/>
    <w:rsid w:val="00BD0FB5"/>
    <w:rsid w:val="00BD10D3"/>
    <w:rsid w:val="00BD1CFF"/>
    <w:rsid w:val="00BD1E6A"/>
    <w:rsid w:val="00BD2356"/>
    <w:rsid w:val="00BD2524"/>
    <w:rsid w:val="00BD3447"/>
    <w:rsid w:val="00BD43DC"/>
    <w:rsid w:val="00BD49F1"/>
    <w:rsid w:val="00BD4BA5"/>
    <w:rsid w:val="00BD4F2A"/>
    <w:rsid w:val="00BD622D"/>
    <w:rsid w:val="00BD6445"/>
    <w:rsid w:val="00BD6A38"/>
    <w:rsid w:val="00BD7032"/>
    <w:rsid w:val="00BD7481"/>
    <w:rsid w:val="00BD748E"/>
    <w:rsid w:val="00BD749D"/>
    <w:rsid w:val="00BD765D"/>
    <w:rsid w:val="00BD79AD"/>
    <w:rsid w:val="00BE0321"/>
    <w:rsid w:val="00BE04FA"/>
    <w:rsid w:val="00BE0CCE"/>
    <w:rsid w:val="00BE1259"/>
    <w:rsid w:val="00BE2360"/>
    <w:rsid w:val="00BE2542"/>
    <w:rsid w:val="00BE25BA"/>
    <w:rsid w:val="00BE297F"/>
    <w:rsid w:val="00BE2A45"/>
    <w:rsid w:val="00BE2CD4"/>
    <w:rsid w:val="00BE2EF5"/>
    <w:rsid w:val="00BE4742"/>
    <w:rsid w:val="00BE57E1"/>
    <w:rsid w:val="00BF0D71"/>
    <w:rsid w:val="00BF0F1B"/>
    <w:rsid w:val="00BF1220"/>
    <w:rsid w:val="00BF1384"/>
    <w:rsid w:val="00BF13AF"/>
    <w:rsid w:val="00BF1A61"/>
    <w:rsid w:val="00BF33DA"/>
    <w:rsid w:val="00BF37A1"/>
    <w:rsid w:val="00BF39AA"/>
    <w:rsid w:val="00BF3AA7"/>
    <w:rsid w:val="00BF3B96"/>
    <w:rsid w:val="00BF3C55"/>
    <w:rsid w:val="00BF4ABC"/>
    <w:rsid w:val="00BF4ED0"/>
    <w:rsid w:val="00BF585B"/>
    <w:rsid w:val="00BF5906"/>
    <w:rsid w:val="00BF6203"/>
    <w:rsid w:val="00BF6BAA"/>
    <w:rsid w:val="00BF7378"/>
    <w:rsid w:val="00BF795B"/>
    <w:rsid w:val="00C00368"/>
    <w:rsid w:val="00C00D8A"/>
    <w:rsid w:val="00C01B73"/>
    <w:rsid w:val="00C01E53"/>
    <w:rsid w:val="00C022AF"/>
    <w:rsid w:val="00C022EC"/>
    <w:rsid w:val="00C0343A"/>
    <w:rsid w:val="00C0359C"/>
    <w:rsid w:val="00C03989"/>
    <w:rsid w:val="00C03F09"/>
    <w:rsid w:val="00C04158"/>
    <w:rsid w:val="00C044E7"/>
    <w:rsid w:val="00C04F70"/>
    <w:rsid w:val="00C05129"/>
    <w:rsid w:val="00C05F4E"/>
    <w:rsid w:val="00C05F5E"/>
    <w:rsid w:val="00C0605A"/>
    <w:rsid w:val="00C06E72"/>
    <w:rsid w:val="00C104AF"/>
    <w:rsid w:val="00C119C2"/>
    <w:rsid w:val="00C126FC"/>
    <w:rsid w:val="00C1279D"/>
    <w:rsid w:val="00C13A5A"/>
    <w:rsid w:val="00C1412C"/>
    <w:rsid w:val="00C1442F"/>
    <w:rsid w:val="00C14C0B"/>
    <w:rsid w:val="00C1507C"/>
    <w:rsid w:val="00C1510A"/>
    <w:rsid w:val="00C1583D"/>
    <w:rsid w:val="00C15BF9"/>
    <w:rsid w:val="00C15D0F"/>
    <w:rsid w:val="00C15DD0"/>
    <w:rsid w:val="00C16AB9"/>
    <w:rsid w:val="00C170AC"/>
    <w:rsid w:val="00C17724"/>
    <w:rsid w:val="00C2003A"/>
    <w:rsid w:val="00C20060"/>
    <w:rsid w:val="00C20731"/>
    <w:rsid w:val="00C2075C"/>
    <w:rsid w:val="00C20BE6"/>
    <w:rsid w:val="00C215AA"/>
    <w:rsid w:val="00C21E84"/>
    <w:rsid w:val="00C21F02"/>
    <w:rsid w:val="00C23099"/>
    <w:rsid w:val="00C23974"/>
    <w:rsid w:val="00C23E33"/>
    <w:rsid w:val="00C23F26"/>
    <w:rsid w:val="00C2425D"/>
    <w:rsid w:val="00C2427D"/>
    <w:rsid w:val="00C242DE"/>
    <w:rsid w:val="00C25F63"/>
    <w:rsid w:val="00C26748"/>
    <w:rsid w:val="00C2743F"/>
    <w:rsid w:val="00C27756"/>
    <w:rsid w:val="00C27B88"/>
    <w:rsid w:val="00C27C2B"/>
    <w:rsid w:val="00C27E04"/>
    <w:rsid w:val="00C30830"/>
    <w:rsid w:val="00C30DBE"/>
    <w:rsid w:val="00C3130B"/>
    <w:rsid w:val="00C32C5D"/>
    <w:rsid w:val="00C32DF9"/>
    <w:rsid w:val="00C34116"/>
    <w:rsid w:val="00C34521"/>
    <w:rsid w:val="00C34969"/>
    <w:rsid w:val="00C34F56"/>
    <w:rsid w:val="00C35447"/>
    <w:rsid w:val="00C3689F"/>
    <w:rsid w:val="00C36C09"/>
    <w:rsid w:val="00C36DDF"/>
    <w:rsid w:val="00C401AB"/>
    <w:rsid w:val="00C4053F"/>
    <w:rsid w:val="00C40823"/>
    <w:rsid w:val="00C40ACE"/>
    <w:rsid w:val="00C40E88"/>
    <w:rsid w:val="00C410A3"/>
    <w:rsid w:val="00C41245"/>
    <w:rsid w:val="00C41E36"/>
    <w:rsid w:val="00C43968"/>
    <w:rsid w:val="00C43DE2"/>
    <w:rsid w:val="00C449FD"/>
    <w:rsid w:val="00C459FE"/>
    <w:rsid w:val="00C45D83"/>
    <w:rsid w:val="00C464D7"/>
    <w:rsid w:val="00C47902"/>
    <w:rsid w:val="00C50198"/>
    <w:rsid w:val="00C50A41"/>
    <w:rsid w:val="00C5147D"/>
    <w:rsid w:val="00C517B7"/>
    <w:rsid w:val="00C519B4"/>
    <w:rsid w:val="00C51B21"/>
    <w:rsid w:val="00C51B55"/>
    <w:rsid w:val="00C528AC"/>
    <w:rsid w:val="00C531AA"/>
    <w:rsid w:val="00C54B3A"/>
    <w:rsid w:val="00C54FAD"/>
    <w:rsid w:val="00C5522F"/>
    <w:rsid w:val="00C56488"/>
    <w:rsid w:val="00C575B5"/>
    <w:rsid w:val="00C5789C"/>
    <w:rsid w:val="00C57D4C"/>
    <w:rsid w:val="00C601EF"/>
    <w:rsid w:val="00C60442"/>
    <w:rsid w:val="00C6193F"/>
    <w:rsid w:val="00C619F1"/>
    <w:rsid w:val="00C62543"/>
    <w:rsid w:val="00C633D2"/>
    <w:rsid w:val="00C6481E"/>
    <w:rsid w:val="00C64ADA"/>
    <w:rsid w:val="00C65152"/>
    <w:rsid w:val="00C65769"/>
    <w:rsid w:val="00C65891"/>
    <w:rsid w:val="00C6647E"/>
    <w:rsid w:val="00C66578"/>
    <w:rsid w:val="00C66C1D"/>
    <w:rsid w:val="00C677C6"/>
    <w:rsid w:val="00C67AB1"/>
    <w:rsid w:val="00C7035E"/>
    <w:rsid w:val="00C704ED"/>
    <w:rsid w:val="00C70712"/>
    <w:rsid w:val="00C70B36"/>
    <w:rsid w:val="00C70C6B"/>
    <w:rsid w:val="00C717F4"/>
    <w:rsid w:val="00C71960"/>
    <w:rsid w:val="00C7278B"/>
    <w:rsid w:val="00C728B3"/>
    <w:rsid w:val="00C728FF"/>
    <w:rsid w:val="00C72B3A"/>
    <w:rsid w:val="00C72F42"/>
    <w:rsid w:val="00C7316A"/>
    <w:rsid w:val="00C735F0"/>
    <w:rsid w:val="00C7397D"/>
    <w:rsid w:val="00C73A52"/>
    <w:rsid w:val="00C73E18"/>
    <w:rsid w:val="00C74134"/>
    <w:rsid w:val="00C74EF2"/>
    <w:rsid w:val="00C772A9"/>
    <w:rsid w:val="00C7760C"/>
    <w:rsid w:val="00C77F58"/>
    <w:rsid w:val="00C81FB1"/>
    <w:rsid w:val="00C82BCE"/>
    <w:rsid w:val="00C83FA5"/>
    <w:rsid w:val="00C840E8"/>
    <w:rsid w:val="00C847B4"/>
    <w:rsid w:val="00C849B4"/>
    <w:rsid w:val="00C84E54"/>
    <w:rsid w:val="00C87097"/>
    <w:rsid w:val="00C87458"/>
    <w:rsid w:val="00C90660"/>
    <w:rsid w:val="00C90B6F"/>
    <w:rsid w:val="00C9136D"/>
    <w:rsid w:val="00C91A7E"/>
    <w:rsid w:val="00C92EDC"/>
    <w:rsid w:val="00C939FA"/>
    <w:rsid w:val="00C93F45"/>
    <w:rsid w:val="00C94CB0"/>
    <w:rsid w:val="00C950B9"/>
    <w:rsid w:val="00C95D63"/>
    <w:rsid w:val="00C9650F"/>
    <w:rsid w:val="00C96FDC"/>
    <w:rsid w:val="00C978E2"/>
    <w:rsid w:val="00CA0AB8"/>
    <w:rsid w:val="00CA260D"/>
    <w:rsid w:val="00CA2D4C"/>
    <w:rsid w:val="00CA3B96"/>
    <w:rsid w:val="00CA4491"/>
    <w:rsid w:val="00CA4C7A"/>
    <w:rsid w:val="00CA4CA7"/>
    <w:rsid w:val="00CA4F9B"/>
    <w:rsid w:val="00CA55A0"/>
    <w:rsid w:val="00CA5FC3"/>
    <w:rsid w:val="00CA6916"/>
    <w:rsid w:val="00CA78FA"/>
    <w:rsid w:val="00CA7CBB"/>
    <w:rsid w:val="00CA7CFB"/>
    <w:rsid w:val="00CB00C3"/>
    <w:rsid w:val="00CB0800"/>
    <w:rsid w:val="00CB1F54"/>
    <w:rsid w:val="00CB1FEE"/>
    <w:rsid w:val="00CB22A0"/>
    <w:rsid w:val="00CB2997"/>
    <w:rsid w:val="00CB3070"/>
    <w:rsid w:val="00CB4592"/>
    <w:rsid w:val="00CB5005"/>
    <w:rsid w:val="00CB54A6"/>
    <w:rsid w:val="00CB5855"/>
    <w:rsid w:val="00CB5A3F"/>
    <w:rsid w:val="00CB6753"/>
    <w:rsid w:val="00CB6B52"/>
    <w:rsid w:val="00CB6BC2"/>
    <w:rsid w:val="00CB6FB4"/>
    <w:rsid w:val="00CB70BF"/>
    <w:rsid w:val="00CB752E"/>
    <w:rsid w:val="00CC001D"/>
    <w:rsid w:val="00CC0294"/>
    <w:rsid w:val="00CC0FDF"/>
    <w:rsid w:val="00CC1D23"/>
    <w:rsid w:val="00CC2250"/>
    <w:rsid w:val="00CC368E"/>
    <w:rsid w:val="00CC39F3"/>
    <w:rsid w:val="00CC4B33"/>
    <w:rsid w:val="00CC5237"/>
    <w:rsid w:val="00CC69AA"/>
    <w:rsid w:val="00CC6FE4"/>
    <w:rsid w:val="00CC7EC6"/>
    <w:rsid w:val="00CD0661"/>
    <w:rsid w:val="00CD067F"/>
    <w:rsid w:val="00CD06DD"/>
    <w:rsid w:val="00CD072A"/>
    <w:rsid w:val="00CD08D9"/>
    <w:rsid w:val="00CD0AAB"/>
    <w:rsid w:val="00CD0B30"/>
    <w:rsid w:val="00CD0CE0"/>
    <w:rsid w:val="00CD0EF7"/>
    <w:rsid w:val="00CD1552"/>
    <w:rsid w:val="00CD1CE5"/>
    <w:rsid w:val="00CD263D"/>
    <w:rsid w:val="00CD27F9"/>
    <w:rsid w:val="00CD2BFA"/>
    <w:rsid w:val="00CD373A"/>
    <w:rsid w:val="00CD3837"/>
    <w:rsid w:val="00CD43AF"/>
    <w:rsid w:val="00CD46C9"/>
    <w:rsid w:val="00CD4AE5"/>
    <w:rsid w:val="00CD5294"/>
    <w:rsid w:val="00CD5F08"/>
    <w:rsid w:val="00CD6CE5"/>
    <w:rsid w:val="00CD7CAA"/>
    <w:rsid w:val="00CE00F7"/>
    <w:rsid w:val="00CE1159"/>
    <w:rsid w:val="00CE11DE"/>
    <w:rsid w:val="00CE1514"/>
    <w:rsid w:val="00CE18A9"/>
    <w:rsid w:val="00CE1BFF"/>
    <w:rsid w:val="00CE1E7D"/>
    <w:rsid w:val="00CE25D4"/>
    <w:rsid w:val="00CE28F8"/>
    <w:rsid w:val="00CE31C6"/>
    <w:rsid w:val="00CE3711"/>
    <w:rsid w:val="00CE3D97"/>
    <w:rsid w:val="00CE4103"/>
    <w:rsid w:val="00CE4291"/>
    <w:rsid w:val="00CE437B"/>
    <w:rsid w:val="00CE4987"/>
    <w:rsid w:val="00CE53DE"/>
    <w:rsid w:val="00CE55B0"/>
    <w:rsid w:val="00CE69C4"/>
    <w:rsid w:val="00CE7318"/>
    <w:rsid w:val="00CE7F9E"/>
    <w:rsid w:val="00CF11F1"/>
    <w:rsid w:val="00CF1288"/>
    <w:rsid w:val="00CF2213"/>
    <w:rsid w:val="00CF251C"/>
    <w:rsid w:val="00CF2809"/>
    <w:rsid w:val="00CF2F01"/>
    <w:rsid w:val="00CF33B2"/>
    <w:rsid w:val="00CF3A04"/>
    <w:rsid w:val="00CF3D51"/>
    <w:rsid w:val="00CF3E35"/>
    <w:rsid w:val="00CF4024"/>
    <w:rsid w:val="00CF412D"/>
    <w:rsid w:val="00CF539A"/>
    <w:rsid w:val="00CF53A6"/>
    <w:rsid w:val="00CF5AF0"/>
    <w:rsid w:val="00CF69B9"/>
    <w:rsid w:val="00CF7869"/>
    <w:rsid w:val="00CF7944"/>
    <w:rsid w:val="00D019B3"/>
    <w:rsid w:val="00D01A8A"/>
    <w:rsid w:val="00D01ADB"/>
    <w:rsid w:val="00D03A8C"/>
    <w:rsid w:val="00D04A44"/>
    <w:rsid w:val="00D04BA3"/>
    <w:rsid w:val="00D05521"/>
    <w:rsid w:val="00D06093"/>
    <w:rsid w:val="00D061C2"/>
    <w:rsid w:val="00D06637"/>
    <w:rsid w:val="00D067AD"/>
    <w:rsid w:val="00D069AC"/>
    <w:rsid w:val="00D06C8F"/>
    <w:rsid w:val="00D07344"/>
    <w:rsid w:val="00D1027C"/>
    <w:rsid w:val="00D106D2"/>
    <w:rsid w:val="00D10B2B"/>
    <w:rsid w:val="00D10B7B"/>
    <w:rsid w:val="00D119BB"/>
    <w:rsid w:val="00D11ED3"/>
    <w:rsid w:val="00D11F78"/>
    <w:rsid w:val="00D1207B"/>
    <w:rsid w:val="00D123ED"/>
    <w:rsid w:val="00D129A7"/>
    <w:rsid w:val="00D12AAD"/>
    <w:rsid w:val="00D1332B"/>
    <w:rsid w:val="00D13D39"/>
    <w:rsid w:val="00D14681"/>
    <w:rsid w:val="00D14DC1"/>
    <w:rsid w:val="00D14EBA"/>
    <w:rsid w:val="00D16E8E"/>
    <w:rsid w:val="00D200BF"/>
    <w:rsid w:val="00D2019C"/>
    <w:rsid w:val="00D20348"/>
    <w:rsid w:val="00D2102D"/>
    <w:rsid w:val="00D21106"/>
    <w:rsid w:val="00D22FA0"/>
    <w:rsid w:val="00D23BF5"/>
    <w:rsid w:val="00D2633F"/>
    <w:rsid w:val="00D26947"/>
    <w:rsid w:val="00D27613"/>
    <w:rsid w:val="00D27647"/>
    <w:rsid w:val="00D276B4"/>
    <w:rsid w:val="00D27A4B"/>
    <w:rsid w:val="00D30018"/>
    <w:rsid w:val="00D3019C"/>
    <w:rsid w:val="00D30936"/>
    <w:rsid w:val="00D30B9E"/>
    <w:rsid w:val="00D318F1"/>
    <w:rsid w:val="00D31D5E"/>
    <w:rsid w:val="00D32572"/>
    <w:rsid w:val="00D3262A"/>
    <w:rsid w:val="00D32949"/>
    <w:rsid w:val="00D33A78"/>
    <w:rsid w:val="00D33C2C"/>
    <w:rsid w:val="00D33C96"/>
    <w:rsid w:val="00D34141"/>
    <w:rsid w:val="00D3488C"/>
    <w:rsid w:val="00D348C2"/>
    <w:rsid w:val="00D3575A"/>
    <w:rsid w:val="00D36DE9"/>
    <w:rsid w:val="00D3760D"/>
    <w:rsid w:val="00D3785A"/>
    <w:rsid w:val="00D37E8E"/>
    <w:rsid w:val="00D400B6"/>
    <w:rsid w:val="00D4144F"/>
    <w:rsid w:val="00D42449"/>
    <w:rsid w:val="00D4267F"/>
    <w:rsid w:val="00D4350C"/>
    <w:rsid w:val="00D43580"/>
    <w:rsid w:val="00D462A0"/>
    <w:rsid w:val="00D46303"/>
    <w:rsid w:val="00D46D52"/>
    <w:rsid w:val="00D471FA"/>
    <w:rsid w:val="00D47BD2"/>
    <w:rsid w:val="00D50136"/>
    <w:rsid w:val="00D50311"/>
    <w:rsid w:val="00D50FCF"/>
    <w:rsid w:val="00D515A2"/>
    <w:rsid w:val="00D529B8"/>
    <w:rsid w:val="00D531FE"/>
    <w:rsid w:val="00D53895"/>
    <w:rsid w:val="00D53936"/>
    <w:rsid w:val="00D53CA8"/>
    <w:rsid w:val="00D53F41"/>
    <w:rsid w:val="00D55090"/>
    <w:rsid w:val="00D553AE"/>
    <w:rsid w:val="00D553EC"/>
    <w:rsid w:val="00D559B9"/>
    <w:rsid w:val="00D55D4D"/>
    <w:rsid w:val="00D565A9"/>
    <w:rsid w:val="00D56ADC"/>
    <w:rsid w:val="00D60931"/>
    <w:rsid w:val="00D6164E"/>
    <w:rsid w:val="00D618C6"/>
    <w:rsid w:val="00D618D2"/>
    <w:rsid w:val="00D61994"/>
    <w:rsid w:val="00D61B20"/>
    <w:rsid w:val="00D61FAE"/>
    <w:rsid w:val="00D641B1"/>
    <w:rsid w:val="00D64624"/>
    <w:rsid w:val="00D649A3"/>
    <w:rsid w:val="00D65791"/>
    <w:rsid w:val="00D65844"/>
    <w:rsid w:val="00D668EF"/>
    <w:rsid w:val="00D676EB"/>
    <w:rsid w:val="00D70354"/>
    <w:rsid w:val="00D70372"/>
    <w:rsid w:val="00D7174D"/>
    <w:rsid w:val="00D71FC2"/>
    <w:rsid w:val="00D723A5"/>
    <w:rsid w:val="00D723AF"/>
    <w:rsid w:val="00D72556"/>
    <w:rsid w:val="00D72646"/>
    <w:rsid w:val="00D73377"/>
    <w:rsid w:val="00D73FBE"/>
    <w:rsid w:val="00D744E7"/>
    <w:rsid w:val="00D74849"/>
    <w:rsid w:val="00D74A00"/>
    <w:rsid w:val="00D750E4"/>
    <w:rsid w:val="00D752EB"/>
    <w:rsid w:val="00D75FD6"/>
    <w:rsid w:val="00D765D6"/>
    <w:rsid w:val="00D76BA5"/>
    <w:rsid w:val="00D76E44"/>
    <w:rsid w:val="00D77068"/>
    <w:rsid w:val="00D773C8"/>
    <w:rsid w:val="00D7756A"/>
    <w:rsid w:val="00D8095E"/>
    <w:rsid w:val="00D80974"/>
    <w:rsid w:val="00D81002"/>
    <w:rsid w:val="00D8110C"/>
    <w:rsid w:val="00D81CD3"/>
    <w:rsid w:val="00D830AF"/>
    <w:rsid w:val="00D8368A"/>
    <w:rsid w:val="00D83D48"/>
    <w:rsid w:val="00D841C9"/>
    <w:rsid w:val="00D858C2"/>
    <w:rsid w:val="00D85F3B"/>
    <w:rsid w:val="00D86316"/>
    <w:rsid w:val="00D86DC0"/>
    <w:rsid w:val="00D872AA"/>
    <w:rsid w:val="00D905A8"/>
    <w:rsid w:val="00D9145A"/>
    <w:rsid w:val="00D9168A"/>
    <w:rsid w:val="00D91EF4"/>
    <w:rsid w:val="00D92186"/>
    <w:rsid w:val="00D923C5"/>
    <w:rsid w:val="00D92958"/>
    <w:rsid w:val="00D92E83"/>
    <w:rsid w:val="00D9308D"/>
    <w:rsid w:val="00D935FC"/>
    <w:rsid w:val="00D938BA"/>
    <w:rsid w:val="00D9410B"/>
    <w:rsid w:val="00D9417A"/>
    <w:rsid w:val="00D941C5"/>
    <w:rsid w:val="00D94209"/>
    <w:rsid w:val="00D94252"/>
    <w:rsid w:val="00D9440A"/>
    <w:rsid w:val="00D95195"/>
    <w:rsid w:val="00D954C0"/>
    <w:rsid w:val="00D958BD"/>
    <w:rsid w:val="00D96885"/>
    <w:rsid w:val="00D96D76"/>
    <w:rsid w:val="00D97F0E"/>
    <w:rsid w:val="00DA00F0"/>
    <w:rsid w:val="00DA0A9E"/>
    <w:rsid w:val="00DA14E5"/>
    <w:rsid w:val="00DA1CCA"/>
    <w:rsid w:val="00DA29C3"/>
    <w:rsid w:val="00DA2C28"/>
    <w:rsid w:val="00DA2E83"/>
    <w:rsid w:val="00DA500F"/>
    <w:rsid w:val="00DA5DCC"/>
    <w:rsid w:val="00DA7D48"/>
    <w:rsid w:val="00DB06CE"/>
    <w:rsid w:val="00DB0C96"/>
    <w:rsid w:val="00DB14E8"/>
    <w:rsid w:val="00DB226B"/>
    <w:rsid w:val="00DB22A5"/>
    <w:rsid w:val="00DB27DF"/>
    <w:rsid w:val="00DB30AE"/>
    <w:rsid w:val="00DB32CA"/>
    <w:rsid w:val="00DB34E9"/>
    <w:rsid w:val="00DB3C1F"/>
    <w:rsid w:val="00DB569C"/>
    <w:rsid w:val="00DB60AE"/>
    <w:rsid w:val="00DB6355"/>
    <w:rsid w:val="00DB6481"/>
    <w:rsid w:val="00DB6542"/>
    <w:rsid w:val="00DC0EF2"/>
    <w:rsid w:val="00DC1200"/>
    <w:rsid w:val="00DC1E7D"/>
    <w:rsid w:val="00DC208D"/>
    <w:rsid w:val="00DC295D"/>
    <w:rsid w:val="00DC2B32"/>
    <w:rsid w:val="00DC39E5"/>
    <w:rsid w:val="00DC4BE4"/>
    <w:rsid w:val="00DC5857"/>
    <w:rsid w:val="00DC5B17"/>
    <w:rsid w:val="00DD02CB"/>
    <w:rsid w:val="00DD06A5"/>
    <w:rsid w:val="00DD0AF2"/>
    <w:rsid w:val="00DD18B7"/>
    <w:rsid w:val="00DD1CFC"/>
    <w:rsid w:val="00DD2403"/>
    <w:rsid w:val="00DD267C"/>
    <w:rsid w:val="00DD38FD"/>
    <w:rsid w:val="00DD3BDB"/>
    <w:rsid w:val="00DD423C"/>
    <w:rsid w:val="00DD4F3A"/>
    <w:rsid w:val="00DD5306"/>
    <w:rsid w:val="00DD5578"/>
    <w:rsid w:val="00DD5B67"/>
    <w:rsid w:val="00DD6E17"/>
    <w:rsid w:val="00DD70EB"/>
    <w:rsid w:val="00DE021C"/>
    <w:rsid w:val="00DE1046"/>
    <w:rsid w:val="00DE1D7C"/>
    <w:rsid w:val="00DE2479"/>
    <w:rsid w:val="00DE25C6"/>
    <w:rsid w:val="00DE271C"/>
    <w:rsid w:val="00DE3881"/>
    <w:rsid w:val="00DE3EB0"/>
    <w:rsid w:val="00DE4768"/>
    <w:rsid w:val="00DE4B05"/>
    <w:rsid w:val="00DE59BF"/>
    <w:rsid w:val="00DE656B"/>
    <w:rsid w:val="00DF0155"/>
    <w:rsid w:val="00DF1285"/>
    <w:rsid w:val="00DF1C87"/>
    <w:rsid w:val="00DF2016"/>
    <w:rsid w:val="00DF4191"/>
    <w:rsid w:val="00DF4A7E"/>
    <w:rsid w:val="00DF4D40"/>
    <w:rsid w:val="00DF524D"/>
    <w:rsid w:val="00DF5D50"/>
    <w:rsid w:val="00DF60BB"/>
    <w:rsid w:val="00DF6664"/>
    <w:rsid w:val="00DF6E14"/>
    <w:rsid w:val="00DF7955"/>
    <w:rsid w:val="00DF7B19"/>
    <w:rsid w:val="00DF7F6A"/>
    <w:rsid w:val="00E00025"/>
    <w:rsid w:val="00E00152"/>
    <w:rsid w:val="00E00B0E"/>
    <w:rsid w:val="00E016D0"/>
    <w:rsid w:val="00E018D2"/>
    <w:rsid w:val="00E01F8B"/>
    <w:rsid w:val="00E030B6"/>
    <w:rsid w:val="00E03A92"/>
    <w:rsid w:val="00E04131"/>
    <w:rsid w:val="00E047C7"/>
    <w:rsid w:val="00E047EF"/>
    <w:rsid w:val="00E04B8A"/>
    <w:rsid w:val="00E0587A"/>
    <w:rsid w:val="00E05E79"/>
    <w:rsid w:val="00E05F25"/>
    <w:rsid w:val="00E05FBE"/>
    <w:rsid w:val="00E0685D"/>
    <w:rsid w:val="00E07742"/>
    <w:rsid w:val="00E07DCE"/>
    <w:rsid w:val="00E11090"/>
    <w:rsid w:val="00E11575"/>
    <w:rsid w:val="00E11D89"/>
    <w:rsid w:val="00E129B2"/>
    <w:rsid w:val="00E12D22"/>
    <w:rsid w:val="00E1312C"/>
    <w:rsid w:val="00E13860"/>
    <w:rsid w:val="00E13EBB"/>
    <w:rsid w:val="00E14206"/>
    <w:rsid w:val="00E155A6"/>
    <w:rsid w:val="00E1577F"/>
    <w:rsid w:val="00E15B64"/>
    <w:rsid w:val="00E15C64"/>
    <w:rsid w:val="00E16212"/>
    <w:rsid w:val="00E16315"/>
    <w:rsid w:val="00E168BF"/>
    <w:rsid w:val="00E16B5F"/>
    <w:rsid w:val="00E222C8"/>
    <w:rsid w:val="00E226B1"/>
    <w:rsid w:val="00E22BED"/>
    <w:rsid w:val="00E2305A"/>
    <w:rsid w:val="00E23682"/>
    <w:rsid w:val="00E23FC8"/>
    <w:rsid w:val="00E242EB"/>
    <w:rsid w:val="00E24307"/>
    <w:rsid w:val="00E243A6"/>
    <w:rsid w:val="00E244F8"/>
    <w:rsid w:val="00E2469F"/>
    <w:rsid w:val="00E25C64"/>
    <w:rsid w:val="00E25E7D"/>
    <w:rsid w:val="00E25EF5"/>
    <w:rsid w:val="00E25FAC"/>
    <w:rsid w:val="00E27442"/>
    <w:rsid w:val="00E27BF7"/>
    <w:rsid w:val="00E30C92"/>
    <w:rsid w:val="00E317CF"/>
    <w:rsid w:val="00E31C49"/>
    <w:rsid w:val="00E32BF1"/>
    <w:rsid w:val="00E33502"/>
    <w:rsid w:val="00E335D6"/>
    <w:rsid w:val="00E34822"/>
    <w:rsid w:val="00E348C2"/>
    <w:rsid w:val="00E34B3F"/>
    <w:rsid w:val="00E351FE"/>
    <w:rsid w:val="00E3531A"/>
    <w:rsid w:val="00E35325"/>
    <w:rsid w:val="00E35BA8"/>
    <w:rsid w:val="00E368A4"/>
    <w:rsid w:val="00E369CB"/>
    <w:rsid w:val="00E375DC"/>
    <w:rsid w:val="00E378A2"/>
    <w:rsid w:val="00E37F5C"/>
    <w:rsid w:val="00E4079C"/>
    <w:rsid w:val="00E4129B"/>
    <w:rsid w:val="00E41BB0"/>
    <w:rsid w:val="00E421CD"/>
    <w:rsid w:val="00E42269"/>
    <w:rsid w:val="00E4294E"/>
    <w:rsid w:val="00E43238"/>
    <w:rsid w:val="00E43BE3"/>
    <w:rsid w:val="00E43CD9"/>
    <w:rsid w:val="00E43E27"/>
    <w:rsid w:val="00E444B5"/>
    <w:rsid w:val="00E446A6"/>
    <w:rsid w:val="00E44D11"/>
    <w:rsid w:val="00E45715"/>
    <w:rsid w:val="00E459C4"/>
    <w:rsid w:val="00E46050"/>
    <w:rsid w:val="00E46248"/>
    <w:rsid w:val="00E47377"/>
    <w:rsid w:val="00E50B38"/>
    <w:rsid w:val="00E50E9E"/>
    <w:rsid w:val="00E5176B"/>
    <w:rsid w:val="00E523A0"/>
    <w:rsid w:val="00E524FA"/>
    <w:rsid w:val="00E53003"/>
    <w:rsid w:val="00E53201"/>
    <w:rsid w:val="00E5330F"/>
    <w:rsid w:val="00E53CA5"/>
    <w:rsid w:val="00E5414A"/>
    <w:rsid w:val="00E54CC7"/>
    <w:rsid w:val="00E54ED5"/>
    <w:rsid w:val="00E560B6"/>
    <w:rsid w:val="00E562C1"/>
    <w:rsid w:val="00E5636E"/>
    <w:rsid w:val="00E56A9E"/>
    <w:rsid w:val="00E56AAA"/>
    <w:rsid w:val="00E56C69"/>
    <w:rsid w:val="00E56F9F"/>
    <w:rsid w:val="00E57A9B"/>
    <w:rsid w:val="00E60E7A"/>
    <w:rsid w:val="00E6162F"/>
    <w:rsid w:val="00E61801"/>
    <w:rsid w:val="00E62197"/>
    <w:rsid w:val="00E6242B"/>
    <w:rsid w:val="00E6269E"/>
    <w:rsid w:val="00E63284"/>
    <w:rsid w:val="00E64770"/>
    <w:rsid w:val="00E64869"/>
    <w:rsid w:val="00E649FD"/>
    <w:rsid w:val="00E64DF2"/>
    <w:rsid w:val="00E65B61"/>
    <w:rsid w:val="00E65D7C"/>
    <w:rsid w:val="00E65ED8"/>
    <w:rsid w:val="00E667E0"/>
    <w:rsid w:val="00E667EB"/>
    <w:rsid w:val="00E66A8E"/>
    <w:rsid w:val="00E66E30"/>
    <w:rsid w:val="00E674F2"/>
    <w:rsid w:val="00E67B12"/>
    <w:rsid w:val="00E70D33"/>
    <w:rsid w:val="00E70E51"/>
    <w:rsid w:val="00E7109E"/>
    <w:rsid w:val="00E71156"/>
    <w:rsid w:val="00E7164B"/>
    <w:rsid w:val="00E71B32"/>
    <w:rsid w:val="00E71C32"/>
    <w:rsid w:val="00E71EAA"/>
    <w:rsid w:val="00E71F82"/>
    <w:rsid w:val="00E72072"/>
    <w:rsid w:val="00E726B0"/>
    <w:rsid w:val="00E7271C"/>
    <w:rsid w:val="00E729E1"/>
    <w:rsid w:val="00E731F4"/>
    <w:rsid w:val="00E73212"/>
    <w:rsid w:val="00E733FB"/>
    <w:rsid w:val="00E73E45"/>
    <w:rsid w:val="00E7401E"/>
    <w:rsid w:val="00E7417B"/>
    <w:rsid w:val="00E74347"/>
    <w:rsid w:val="00E743B7"/>
    <w:rsid w:val="00E7449B"/>
    <w:rsid w:val="00E74A2A"/>
    <w:rsid w:val="00E74AEA"/>
    <w:rsid w:val="00E74CA5"/>
    <w:rsid w:val="00E75641"/>
    <w:rsid w:val="00E758CC"/>
    <w:rsid w:val="00E76400"/>
    <w:rsid w:val="00E76C95"/>
    <w:rsid w:val="00E77383"/>
    <w:rsid w:val="00E779FB"/>
    <w:rsid w:val="00E77BE9"/>
    <w:rsid w:val="00E80022"/>
    <w:rsid w:val="00E80463"/>
    <w:rsid w:val="00E80707"/>
    <w:rsid w:val="00E810BE"/>
    <w:rsid w:val="00E811B2"/>
    <w:rsid w:val="00E81246"/>
    <w:rsid w:val="00E81D4D"/>
    <w:rsid w:val="00E832B1"/>
    <w:rsid w:val="00E83307"/>
    <w:rsid w:val="00E846A0"/>
    <w:rsid w:val="00E85372"/>
    <w:rsid w:val="00E85504"/>
    <w:rsid w:val="00E85744"/>
    <w:rsid w:val="00E85C7B"/>
    <w:rsid w:val="00E872A0"/>
    <w:rsid w:val="00E90F52"/>
    <w:rsid w:val="00E921C0"/>
    <w:rsid w:val="00E92E18"/>
    <w:rsid w:val="00E93D9C"/>
    <w:rsid w:val="00E94384"/>
    <w:rsid w:val="00E943A3"/>
    <w:rsid w:val="00E94924"/>
    <w:rsid w:val="00E963EE"/>
    <w:rsid w:val="00E96CEC"/>
    <w:rsid w:val="00E97626"/>
    <w:rsid w:val="00E97B5E"/>
    <w:rsid w:val="00EA00BD"/>
    <w:rsid w:val="00EA14DA"/>
    <w:rsid w:val="00EA1B0E"/>
    <w:rsid w:val="00EA1BF2"/>
    <w:rsid w:val="00EA1F8B"/>
    <w:rsid w:val="00EA2160"/>
    <w:rsid w:val="00EA220F"/>
    <w:rsid w:val="00EA25ED"/>
    <w:rsid w:val="00EA2E81"/>
    <w:rsid w:val="00EA35E6"/>
    <w:rsid w:val="00EA3A4E"/>
    <w:rsid w:val="00EA4365"/>
    <w:rsid w:val="00EA59D7"/>
    <w:rsid w:val="00EA5F7D"/>
    <w:rsid w:val="00EA60AB"/>
    <w:rsid w:val="00EA65A7"/>
    <w:rsid w:val="00EA763B"/>
    <w:rsid w:val="00EA7661"/>
    <w:rsid w:val="00EA76BB"/>
    <w:rsid w:val="00EA79C8"/>
    <w:rsid w:val="00EB046C"/>
    <w:rsid w:val="00EB0730"/>
    <w:rsid w:val="00EB09AC"/>
    <w:rsid w:val="00EB0B14"/>
    <w:rsid w:val="00EB0F92"/>
    <w:rsid w:val="00EB0FB9"/>
    <w:rsid w:val="00EB1622"/>
    <w:rsid w:val="00EB16BB"/>
    <w:rsid w:val="00EB1D44"/>
    <w:rsid w:val="00EB2E2C"/>
    <w:rsid w:val="00EB3327"/>
    <w:rsid w:val="00EB3E14"/>
    <w:rsid w:val="00EB42E2"/>
    <w:rsid w:val="00EB4315"/>
    <w:rsid w:val="00EB48E0"/>
    <w:rsid w:val="00EB56AE"/>
    <w:rsid w:val="00EB5827"/>
    <w:rsid w:val="00EB73B6"/>
    <w:rsid w:val="00EB7E0F"/>
    <w:rsid w:val="00EC014C"/>
    <w:rsid w:val="00EC01FF"/>
    <w:rsid w:val="00EC12D7"/>
    <w:rsid w:val="00EC19C1"/>
    <w:rsid w:val="00EC1B08"/>
    <w:rsid w:val="00EC2F7B"/>
    <w:rsid w:val="00EC2FD1"/>
    <w:rsid w:val="00EC4729"/>
    <w:rsid w:val="00EC4BEA"/>
    <w:rsid w:val="00EC5559"/>
    <w:rsid w:val="00EC56FF"/>
    <w:rsid w:val="00EC594D"/>
    <w:rsid w:val="00EC630C"/>
    <w:rsid w:val="00EC6472"/>
    <w:rsid w:val="00EC64CB"/>
    <w:rsid w:val="00EC6917"/>
    <w:rsid w:val="00EC6D2B"/>
    <w:rsid w:val="00EC7217"/>
    <w:rsid w:val="00ED012C"/>
    <w:rsid w:val="00ED015C"/>
    <w:rsid w:val="00ED0AE2"/>
    <w:rsid w:val="00ED1686"/>
    <w:rsid w:val="00ED1783"/>
    <w:rsid w:val="00ED1931"/>
    <w:rsid w:val="00ED1B14"/>
    <w:rsid w:val="00ED2546"/>
    <w:rsid w:val="00ED2FF3"/>
    <w:rsid w:val="00ED37C4"/>
    <w:rsid w:val="00ED5196"/>
    <w:rsid w:val="00ED54B3"/>
    <w:rsid w:val="00ED54C3"/>
    <w:rsid w:val="00ED5847"/>
    <w:rsid w:val="00ED5F5C"/>
    <w:rsid w:val="00ED68F7"/>
    <w:rsid w:val="00ED6C67"/>
    <w:rsid w:val="00ED7252"/>
    <w:rsid w:val="00ED73F3"/>
    <w:rsid w:val="00EE0010"/>
    <w:rsid w:val="00EE00F8"/>
    <w:rsid w:val="00EE1070"/>
    <w:rsid w:val="00EE1428"/>
    <w:rsid w:val="00EE1966"/>
    <w:rsid w:val="00EE2D0E"/>
    <w:rsid w:val="00EE2FEF"/>
    <w:rsid w:val="00EE3AF6"/>
    <w:rsid w:val="00EE3B38"/>
    <w:rsid w:val="00EE4158"/>
    <w:rsid w:val="00EE424E"/>
    <w:rsid w:val="00EE6172"/>
    <w:rsid w:val="00EE6389"/>
    <w:rsid w:val="00EE68E6"/>
    <w:rsid w:val="00EE7732"/>
    <w:rsid w:val="00EE78DF"/>
    <w:rsid w:val="00EE79AE"/>
    <w:rsid w:val="00EF0C91"/>
    <w:rsid w:val="00EF0D55"/>
    <w:rsid w:val="00EF1E86"/>
    <w:rsid w:val="00EF2994"/>
    <w:rsid w:val="00EF31C2"/>
    <w:rsid w:val="00EF5B1B"/>
    <w:rsid w:val="00EF6573"/>
    <w:rsid w:val="00EF690A"/>
    <w:rsid w:val="00EF6A69"/>
    <w:rsid w:val="00EF6B8E"/>
    <w:rsid w:val="00EF6F31"/>
    <w:rsid w:val="00EF78D2"/>
    <w:rsid w:val="00F00BF0"/>
    <w:rsid w:val="00F0129F"/>
    <w:rsid w:val="00F012E2"/>
    <w:rsid w:val="00F0157D"/>
    <w:rsid w:val="00F01C87"/>
    <w:rsid w:val="00F023FD"/>
    <w:rsid w:val="00F02EF8"/>
    <w:rsid w:val="00F02F1C"/>
    <w:rsid w:val="00F035BD"/>
    <w:rsid w:val="00F038E7"/>
    <w:rsid w:val="00F03D54"/>
    <w:rsid w:val="00F04AA4"/>
    <w:rsid w:val="00F04B7C"/>
    <w:rsid w:val="00F04C74"/>
    <w:rsid w:val="00F050FF"/>
    <w:rsid w:val="00F05B52"/>
    <w:rsid w:val="00F05C95"/>
    <w:rsid w:val="00F0634F"/>
    <w:rsid w:val="00F074FC"/>
    <w:rsid w:val="00F075A1"/>
    <w:rsid w:val="00F07A5D"/>
    <w:rsid w:val="00F11082"/>
    <w:rsid w:val="00F1121B"/>
    <w:rsid w:val="00F115BE"/>
    <w:rsid w:val="00F11C77"/>
    <w:rsid w:val="00F11D2E"/>
    <w:rsid w:val="00F11ED2"/>
    <w:rsid w:val="00F13621"/>
    <w:rsid w:val="00F139AF"/>
    <w:rsid w:val="00F13CC1"/>
    <w:rsid w:val="00F141A9"/>
    <w:rsid w:val="00F147B3"/>
    <w:rsid w:val="00F14D90"/>
    <w:rsid w:val="00F15212"/>
    <w:rsid w:val="00F15FF7"/>
    <w:rsid w:val="00F20672"/>
    <w:rsid w:val="00F209DB"/>
    <w:rsid w:val="00F2110A"/>
    <w:rsid w:val="00F2175D"/>
    <w:rsid w:val="00F22525"/>
    <w:rsid w:val="00F2285C"/>
    <w:rsid w:val="00F22BE3"/>
    <w:rsid w:val="00F23682"/>
    <w:rsid w:val="00F23E99"/>
    <w:rsid w:val="00F23ECC"/>
    <w:rsid w:val="00F246F3"/>
    <w:rsid w:val="00F24896"/>
    <w:rsid w:val="00F24A90"/>
    <w:rsid w:val="00F250F4"/>
    <w:rsid w:val="00F2544A"/>
    <w:rsid w:val="00F2566E"/>
    <w:rsid w:val="00F2586D"/>
    <w:rsid w:val="00F2587A"/>
    <w:rsid w:val="00F25C48"/>
    <w:rsid w:val="00F261D8"/>
    <w:rsid w:val="00F2640B"/>
    <w:rsid w:val="00F26494"/>
    <w:rsid w:val="00F265E3"/>
    <w:rsid w:val="00F27879"/>
    <w:rsid w:val="00F27A52"/>
    <w:rsid w:val="00F27BDF"/>
    <w:rsid w:val="00F27E50"/>
    <w:rsid w:val="00F30BF5"/>
    <w:rsid w:val="00F30E03"/>
    <w:rsid w:val="00F310B1"/>
    <w:rsid w:val="00F31B7E"/>
    <w:rsid w:val="00F324C0"/>
    <w:rsid w:val="00F32A86"/>
    <w:rsid w:val="00F32AFD"/>
    <w:rsid w:val="00F332BA"/>
    <w:rsid w:val="00F33504"/>
    <w:rsid w:val="00F33ECB"/>
    <w:rsid w:val="00F34590"/>
    <w:rsid w:val="00F34935"/>
    <w:rsid w:val="00F34982"/>
    <w:rsid w:val="00F34C39"/>
    <w:rsid w:val="00F35B15"/>
    <w:rsid w:val="00F3624A"/>
    <w:rsid w:val="00F3703D"/>
    <w:rsid w:val="00F37E7B"/>
    <w:rsid w:val="00F40E0D"/>
    <w:rsid w:val="00F414EC"/>
    <w:rsid w:val="00F41889"/>
    <w:rsid w:val="00F420D1"/>
    <w:rsid w:val="00F429BA"/>
    <w:rsid w:val="00F42F82"/>
    <w:rsid w:val="00F44BF2"/>
    <w:rsid w:val="00F44C48"/>
    <w:rsid w:val="00F454AF"/>
    <w:rsid w:val="00F4608B"/>
    <w:rsid w:val="00F46AEC"/>
    <w:rsid w:val="00F46FCD"/>
    <w:rsid w:val="00F473FF"/>
    <w:rsid w:val="00F4750C"/>
    <w:rsid w:val="00F5008D"/>
    <w:rsid w:val="00F50271"/>
    <w:rsid w:val="00F506A5"/>
    <w:rsid w:val="00F50A97"/>
    <w:rsid w:val="00F50B00"/>
    <w:rsid w:val="00F517BA"/>
    <w:rsid w:val="00F53194"/>
    <w:rsid w:val="00F5333F"/>
    <w:rsid w:val="00F5385F"/>
    <w:rsid w:val="00F53E3C"/>
    <w:rsid w:val="00F53F37"/>
    <w:rsid w:val="00F53F9A"/>
    <w:rsid w:val="00F546FD"/>
    <w:rsid w:val="00F55076"/>
    <w:rsid w:val="00F55B5E"/>
    <w:rsid w:val="00F55CA9"/>
    <w:rsid w:val="00F55CC9"/>
    <w:rsid w:val="00F55FBC"/>
    <w:rsid w:val="00F560BF"/>
    <w:rsid w:val="00F565D6"/>
    <w:rsid w:val="00F5673B"/>
    <w:rsid w:val="00F61A09"/>
    <w:rsid w:val="00F61C2D"/>
    <w:rsid w:val="00F62AFC"/>
    <w:rsid w:val="00F62E75"/>
    <w:rsid w:val="00F63818"/>
    <w:rsid w:val="00F63C0A"/>
    <w:rsid w:val="00F64992"/>
    <w:rsid w:val="00F64E60"/>
    <w:rsid w:val="00F658BD"/>
    <w:rsid w:val="00F658E7"/>
    <w:rsid w:val="00F6593E"/>
    <w:rsid w:val="00F65976"/>
    <w:rsid w:val="00F65990"/>
    <w:rsid w:val="00F66313"/>
    <w:rsid w:val="00F66438"/>
    <w:rsid w:val="00F664F7"/>
    <w:rsid w:val="00F66A99"/>
    <w:rsid w:val="00F67146"/>
    <w:rsid w:val="00F67BAF"/>
    <w:rsid w:val="00F67C55"/>
    <w:rsid w:val="00F7188B"/>
    <w:rsid w:val="00F719DF"/>
    <w:rsid w:val="00F72CC6"/>
    <w:rsid w:val="00F7358C"/>
    <w:rsid w:val="00F735DC"/>
    <w:rsid w:val="00F73EAD"/>
    <w:rsid w:val="00F7469C"/>
    <w:rsid w:val="00F75092"/>
    <w:rsid w:val="00F751A6"/>
    <w:rsid w:val="00F76901"/>
    <w:rsid w:val="00F7785D"/>
    <w:rsid w:val="00F77A9E"/>
    <w:rsid w:val="00F80384"/>
    <w:rsid w:val="00F806D1"/>
    <w:rsid w:val="00F80988"/>
    <w:rsid w:val="00F80CCE"/>
    <w:rsid w:val="00F80F9C"/>
    <w:rsid w:val="00F810D6"/>
    <w:rsid w:val="00F820BB"/>
    <w:rsid w:val="00F822B8"/>
    <w:rsid w:val="00F8357D"/>
    <w:rsid w:val="00F83ACE"/>
    <w:rsid w:val="00F83C00"/>
    <w:rsid w:val="00F840DC"/>
    <w:rsid w:val="00F848E0"/>
    <w:rsid w:val="00F856AD"/>
    <w:rsid w:val="00F859EF"/>
    <w:rsid w:val="00F85F54"/>
    <w:rsid w:val="00F85F85"/>
    <w:rsid w:val="00F86928"/>
    <w:rsid w:val="00F86964"/>
    <w:rsid w:val="00F876EF"/>
    <w:rsid w:val="00F87864"/>
    <w:rsid w:val="00F90947"/>
    <w:rsid w:val="00F91891"/>
    <w:rsid w:val="00F91B50"/>
    <w:rsid w:val="00F91D5A"/>
    <w:rsid w:val="00F92CB3"/>
    <w:rsid w:val="00F93CC8"/>
    <w:rsid w:val="00F945B6"/>
    <w:rsid w:val="00F95710"/>
    <w:rsid w:val="00F97E71"/>
    <w:rsid w:val="00FA056B"/>
    <w:rsid w:val="00FA0988"/>
    <w:rsid w:val="00FA15AD"/>
    <w:rsid w:val="00FA2440"/>
    <w:rsid w:val="00FA3480"/>
    <w:rsid w:val="00FA34AA"/>
    <w:rsid w:val="00FA37D4"/>
    <w:rsid w:val="00FA500F"/>
    <w:rsid w:val="00FA58B8"/>
    <w:rsid w:val="00FA5B42"/>
    <w:rsid w:val="00FA5C88"/>
    <w:rsid w:val="00FA5C9E"/>
    <w:rsid w:val="00FA5CE9"/>
    <w:rsid w:val="00FA6356"/>
    <w:rsid w:val="00FB164B"/>
    <w:rsid w:val="00FB1D3C"/>
    <w:rsid w:val="00FB370E"/>
    <w:rsid w:val="00FB37C8"/>
    <w:rsid w:val="00FB385A"/>
    <w:rsid w:val="00FB392B"/>
    <w:rsid w:val="00FB3D41"/>
    <w:rsid w:val="00FB49EC"/>
    <w:rsid w:val="00FB4FE0"/>
    <w:rsid w:val="00FB5018"/>
    <w:rsid w:val="00FB515D"/>
    <w:rsid w:val="00FB5D51"/>
    <w:rsid w:val="00FB612F"/>
    <w:rsid w:val="00FB6173"/>
    <w:rsid w:val="00FB6339"/>
    <w:rsid w:val="00FB659D"/>
    <w:rsid w:val="00FB6695"/>
    <w:rsid w:val="00FB6E1D"/>
    <w:rsid w:val="00FB6F42"/>
    <w:rsid w:val="00FB72C3"/>
    <w:rsid w:val="00FB7E69"/>
    <w:rsid w:val="00FC072D"/>
    <w:rsid w:val="00FC1054"/>
    <w:rsid w:val="00FC13FF"/>
    <w:rsid w:val="00FC17F5"/>
    <w:rsid w:val="00FC2D22"/>
    <w:rsid w:val="00FC2E24"/>
    <w:rsid w:val="00FC30C1"/>
    <w:rsid w:val="00FC3130"/>
    <w:rsid w:val="00FC3660"/>
    <w:rsid w:val="00FC4257"/>
    <w:rsid w:val="00FC4689"/>
    <w:rsid w:val="00FC4815"/>
    <w:rsid w:val="00FC4D97"/>
    <w:rsid w:val="00FC4F35"/>
    <w:rsid w:val="00FC5185"/>
    <w:rsid w:val="00FC5418"/>
    <w:rsid w:val="00FC60EB"/>
    <w:rsid w:val="00FC6CE5"/>
    <w:rsid w:val="00FC77CF"/>
    <w:rsid w:val="00FC7867"/>
    <w:rsid w:val="00FD0105"/>
    <w:rsid w:val="00FD1871"/>
    <w:rsid w:val="00FD1CF8"/>
    <w:rsid w:val="00FD1E2F"/>
    <w:rsid w:val="00FD2A71"/>
    <w:rsid w:val="00FD2AC1"/>
    <w:rsid w:val="00FD2B40"/>
    <w:rsid w:val="00FD2FDB"/>
    <w:rsid w:val="00FD330A"/>
    <w:rsid w:val="00FD3ABC"/>
    <w:rsid w:val="00FD3F45"/>
    <w:rsid w:val="00FD4B48"/>
    <w:rsid w:val="00FD4E56"/>
    <w:rsid w:val="00FD5766"/>
    <w:rsid w:val="00FD60CE"/>
    <w:rsid w:val="00FD7791"/>
    <w:rsid w:val="00FD7A90"/>
    <w:rsid w:val="00FD7AC5"/>
    <w:rsid w:val="00FD7D0D"/>
    <w:rsid w:val="00FE04D6"/>
    <w:rsid w:val="00FE06D7"/>
    <w:rsid w:val="00FE0EA6"/>
    <w:rsid w:val="00FE11E4"/>
    <w:rsid w:val="00FE17F7"/>
    <w:rsid w:val="00FE196F"/>
    <w:rsid w:val="00FE1CDC"/>
    <w:rsid w:val="00FE1ED9"/>
    <w:rsid w:val="00FE32EC"/>
    <w:rsid w:val="00FE3470"/>
    <w:rsid w:val="00FE3837"/>
    <w:rsid w:val="00FE3B12"/>
    <w:rsid w:val="00FE3E83"/>
    <w:rsid w:val="00FE469B"/>
    <w:rsid w:val="00FE479C"/>
    <w:rsid w:val="00FE5285"/>
    <w:rsid w:val="00FE5488"/>
    <w:rsid w:val="00FE606F"/>
    <w:rsid w:val="00FE66FB"/>
    <w:rsid w:val="00FE6FA7"/>
    <w:rsid w:val="00FE751C"/>
    <w:rsid w:val="00FF0545"/>
    <w:rsid w:val="00FF160C"/>
    <w:rsid w:val="00FF21F9"/>
    <w:rsid w:val="00FF33D3"/>
    <w:rsid w:val="00FF3E01"/>
    <w:rsid w:val="00FF4EF1"/>
    <w:rsid w:val="00FF5E73"/>
    <w:rsid w:val="00FF687C"/>
    <w:rsid w:val="00FF6A29"/>
    <w:rsid w:val="00FF6E7B"/>
    <w:rsid w:val="00FF71CB"/>
    <w:rsid w:val="00FF77CC"/>
    <w:rsid w:val="00FF78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F08EDB"/>
  <w15:docId w15:val="{6377E360-9628-4849-A603-671B792D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CEC"/>
    <w:rPr>
      <w:rFonts w:ascii="Times New Roman" w:eastAsia="Times New Roman" w:hAnsi="Times New Roman" w:cs="Times New Roman"/>
    </w:rPr>
  </w:style>
  <w:style w:type="paragraph" w:styleId="Heading1">
    <w:name w:val="heading 1"/>
    <w:basedOn w:val="Normal"/>
    <w:next w:val="Normal"/>
    <w:link w:val="Heading1Char"/>
    <w:uiPriority w:val="9"/>
    <w:qFormat/>
    <w:rsid w:val="000748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748E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48E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748E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748E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748E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748E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748E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48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8E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748E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748E1"/>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0748E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748E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748E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748E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748E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748E1"/>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0748E1"/>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1E6B1F"/>
    <w:rPr>
      <w:rFonts w:ascii="Lucida Grande" w:eastAsiaTheme="minorHAnsi" w:hAnsi="Lucida Grande" w:cs="Lucida Grande"/>
      <w:sz w:val="18"/>
      <w:szCs w:val="18"/>
    </w:rPr>
  </w:style>
  <w:style w:type="character" w:customStyle="1" w:styleId="BalloonTextChar">
    <w:name w:val="Balloon Text Char"/>
    <w:basedOn w:val="DefaultParagraphFont"/>
    <w:link w:val="BalloonText"/>
    <w:uiPriority w:val="99"/>
    <w:semiHidden/>
    <w:rsid w:val="001E6B1F"/>
    <w:rPr>
      <w:rFonts w:ascii="Lucida Grande" w:hAnsi="Lucida Grande" w:cs="Lucida Grande"/>
      <w:sz w:val="18"/>
      <w:szCs w:val="18"/>
    </w:rPr>
  </w:style>
  <w:style w:type="character" w:styleId="CommentReference">
    <w:name w:val="annotation reference"/>
    <w:basedOn w:val="DefaultParagraphFont"/>
    <w:uiPriority w:val="99"/>
    <w:semiHidden/>
    <w:unhideWhenUsed/>
    <w:rsid w:val="001E6B1F"/>
    <w:rPr>
      <w:sz w:val="18"/>
      <w:szCs w:val="18"/>
    </w:rPr>
  </w:style>
  <w:style w:type="paragraph" w:styleId="CommentText">
    <w:name w:val="annotation text"/>
    <w:basedOn w:val="Normal"/>
    <w:link w:val="CommentTextChar"/>
    <w:uiPriority w:val="99"/>
    <w:unhideWhenUsed/>
    <w:rsid w:val="001E6B1F"/>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1E6B1F"/>
  </w:style>
  <w:style w:type="paragraph" w:styleId="CommentSubject">
    <w:name w:val="annotation subject"/>
    <w:basedOn w:val="CommentText"/>
    <w:next w:val="CommentText"/>
    <w:link w:val="CommentSubjectChar"/>
    <w:uiPriority w:val="99"/>
    <w:semiHidden/>
    <w:unhideWhenUsed/>
    <w:rsid w:val="001E6B1F"/>
    <w:rPr>
      <w:b/>
      <w:bCs/>
      <w:sz w:val="20"/>
      <w:szCs w:val="20"/>
    </w:rPr>
  </w:style>
  <w:style w:type="character" w:customStyle="1" w:styleId="CommentSubjectChar">
    <w:name w:val="Comment Subject Char"/>
    <w:basedOn w:val="CommentTextChar"/>
    <w:link w:val="CommentSubject"/>
    <w:uiPriority w:val="99"/>
    <w:semiHidden/>
    <w:rsid w:val="001E6B1F"/>
    <w:rPr>
      <w:b/>
      <w:bCs/>
      <w:sz w:val="20"/>
      <w:szCs w:val="20"/>
    </w:rPr>
  </w:style>
  <w:style w:type="paragraph" w:styleId="Revision">
    <w:name w:val="Revision"/>
    <w:hidden/>
    <w:uiPriority w:val="99"/>
    <w:semiHidden/>
    <w:rsid w:val="004D2DC6"/>
  </w:style>
  <w:style w:type="table" w:styleId="TableGrid">
    <w:name w:val="Table Grid"/>
    <w:basedOn w:val="TableNormal"/>
    <w:uiPriority w:val="39"/>
    <w:rsid w:val="00C13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0B4C"/>
    <w:rPr>
      <w:color w:val="0563C1" w:themeColor="hyperlink"/>
      <w:u w:val="single"/>
    </w:rPr>
  </w:style>
  <w:style w:type="character" w:customStyle="1" w:styleId="UnresolvedMention1">
    <w:name w:val="Unresolved Mention1"/>
    <w:basedOn w:val="DefaultParagraphFont"/>
    <w:uiPriority w:val="99"/>
    <w:semiHidden/>
    <w:unhideWhenUsed/>
    <w:rsid w:val="003F0B4C"/>
    <w:rPr>
      <w:color w:val="605E5C"/>
      <w:shd w:val="clear" w:color="auto" w:fill="E1DFDD"/>
    </w:rPr>
  </w:style>
  <w:style w:type="paragraph" w:styleId="NormalWeb">
    <w:name w:val="Normal (Web)"/>
    <w:basedOn w:val="Normal"/>
    <w:uiPriority w:val="99"/>
    <w:unhideWhenUsed/>
    <w:rsid w:val="00B0735B"/>
    <w:pPr>
      <w:spacing w:before="100" w:beforeAutospacing="1" w:after="100" w:afterAutospacing="1"/>
    </w:pPr>
  </w:style>
  <w:style w:type="character" w:styleId="PlaceholderText">
    <w:name w:val="Placeholder Text"/>
    <w:basedOn w:val="DefaultParagraphFont"/>
    <w:uiPriority w:val="99"/>
    <w:semiHidden/>
    <w:rsid w:val="00E77BE9"/>
    <w:rPr>
      <w:color w:val="808080"/>
    </w:rPr>
  </w:style>
  <w:style w:type="character" w:customStyle="1" w:styleId="UnresolvedMention2">
    <w:name w:val="Unresolved Mention2"/>
    <w:basedOn w:val="DefaultParagraphFont"/>
    <w:uiPriority w:val="99"/>
    <w:semiHidden/>
    <w:unhideWhenUsed/>
    <w:rsid w:val="00717B8E"/>
    <w:rPr>
      <w:color w:val="605E5C"/>
      <w:shd w:val="clear" w:color="auto" w:fill="E1DFDD"/>
    </w:rPr>
  </w:style>
  <w:style w:type="paragraph" w:styleId="Footer">
    <w:name w:val="footer"/>
    <w:basedOn w:val="Normal"/>
    <w:link w:val="FooterChar"/>
    <w:uiPriority w:val="99"/>
    <w:unhideWhenUsed/>
    <w:rsid w:val="0095579E"/>
    <w:pPr>
      <w:tabs>
        <w:tab w:val="center" w:pos="4680"/>
        <w:tab w:val="right" w:pos="9360"/>
      </w:tabs>
    </w:pPr>
  </w:style>
  <w:style w:type="character" w:customStyle="1" w:styleId="FooterChar">
    <w:name w:val="Footer Char"/>
    <w:basedOn w:val="DefaultParagraphFont"/>
    <w:link w:val="Footer"/>
    <w:uiPriority w:val="99"/>
    <w:rsid w:val="0095579E"/>
    <w:rPr>
      <w:rFonts w:ascii="Times New Roman" w:eastAsia="Times New Roman" w:hAnsi="Times New Roman" w:cs="Times New Roman"/>
    </w:rPr>
  </w:style>
  <w:style w:type="character" w:styleId="PageNumber">
    <w:name w:val="page number"/>
    <w:basedOn w:val="DefaultParagraphFont"/>
    <w:uiPriority w:val="99"/>
    <w:semiHidden/>
    <w:unhideWhenUsed/>
    <w:rsid w:val="0095579E"/>
  </w:style>
  <w:style w:type="paragraph" w:styleId="DocumentMap">
    <w:name w:val="Document Map"/>
    <w:basedOn w:val="Normal"/>
    <w:link w:val="DocumentMapChar"/>
    <w:uiPriority w:val="99"/>
    <w:semiHidden/>
    <w:unhideWhenUsed/>
    <w:rsid w:val="0022742E"/>
    <w:rPr>
      <w:rFonts w:ascii="Lucida Grande" w:hAnsi="Lucida Grande" w:cs="Lucida Grande"/>
    </w:rPr>
  </w:style>
  <w:style w:type="character" w:customStyle="1" w:styleId="DocumentMapChar">
    <w:name w:val="Document Map Char"/>
    <w:basedOn w:val="DefaultParagraphFont"/>
    <w:link w:val="DocumentMap"/>
    <w:uiPriority w:val="99"/>
    <w:semiHidden/>
    <w:rsid w:val="0022742E"/>
    <w:rPr>
      <w:rFonts w:ascii="Lucida Grande" w:eastAsia="Times New Roman" w:hAnsi="Lucida Grande" w:cs="Lucida Grande"/>
    </w:rPr>
  </w:style>
  <w:style w:type="character" w:styleId="FollowedHyperlink">
    <w:name w:val="FollowedHyperlink"/>
    <w:basedOn w:val="DefaultParagraphFont"/>
    <w:uiPriority w:val="99"/>
    <w:semiHidden/>
    <w:unhideWhenUsed/>
    <w:rsid w:val="00962FDF"/>
    <w:rPr>
      <w:color w:val="954F72" w:themeColor="followedHyperlink"/>
      <w:u w:val="single"/>
    </w:rPr>
  </w:style>
  <w:style w:type="character" w:styleId="UnresolvedMention">
    <w:name w:val="Unresolved Mention"/>
    <w:basedOn w:val="DefaultParagraphFont"/>
    <w:uiPriority w:val="99"/>
    <w:semiHidden/>
    <w:unhideWhenUsed/>
    <w:rsid w:val="00241526"/>
    <w:rPr>
      <w:color w:val="605E5C"/>
      <w:shd w:val="clear" w:color="auto" w:fill="E1DFDD"/>
    </w:rPr>
  </w:style>
  <w:style w:type="character" w:styleId="LineNumber">
    <w:name w:val="line number"/>
    <w:basedOn w:val="DefaultParagraphFont"/>
    <w:uiPriority w:val="99"/>
    <w:semiHidden/>
    <w:unhideWhenUsed/>
    <w:rsid w:val="009E7C5C"/>
  </w:style>
  <w:style w:type="paragraph" w:styleId="Header">
    <w:name w:val="header"/>
    <w:basedOn w:val="Normal"/>
    <w:link w:val="HeaderChar"/>
    <w:uiPriority w:val="99"/>
    <w:unhideWhenUsed/>
    <w:rsid w:val="00742B16"/>
    <w:pPr>
      <w:tabs>
        <w:tab w:val="center" w:pos="4680"/>
        <w:tab w:val="right" w:pos="9360"/>
      </w:tabs>
    </w:pPr>
  </w:style>
  <w:style w:type="character" w:customStyle="1" w:styleId="HeaderChar">
    <w:name w:val="Header Char"/>
    <w:basedOn w:val="DefaultParagraphFont"/>
    <w:link w:val="Header"/>
    <w:uiPriority w:val="99"/>
    <w:rsid w:val="00742B1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4536">
      <w:bodyDiv w:val="1"/>
      <w:marLeft w:val="0"/>
      <w:marRight w:val="0"/>
      <w:marTop w:val="0"/>
      <w:marBottom w:val="0"/>
      <w:divBdr>
        <w:top w:val="none" w:sz="0" w:space="0" w:color="auto"/>
        <w:left w:val="none" w:sz="0" w:space="0" w:color="auto"/>
        <w:bottom w:val="none" w:sz="0" w:space="0" w:color="auto"/>
        <w:right w:val="none" w:sz="0" w:space="0" w:color="auto"/>
      </w:divBdr>
    </w:div>
    <w:div w:id="15160668">
      <w:bodyDiv w:val="1"/>
      <w:marLeft w:val="0"/>
      <w:marRight w:val="0"/>
      <w:marTop w:val="0"/>
      <w:marBottom w:val="0"/>
      <w:divBdr>
        <w:top w:val="none" w:sz="0" w:space="0" w:color="auto"/>
        <w:left w:val="none" w:sz="0" w:space="0" w:color="auto"/>
        <w:bottom w:val="none" w:sz="0" w:space="0" w:color="auto"/>
        <w:right w:val="none" w:sz="0" w:space="0" w:color="auto"/>
      </w:divBdr>
      <w:divsChild>
        <w:div w:id="1010328916">
          <w:marLeft w:val="0"/>
          <w:marRight w:val="0"/>
          <w:marTop w:val="0"/>
          <w:marBottom w:val="75"/>
          <w:divBdr>
            <w:top w:val="none" w:sz="0" w:space="0" w:color="auto"/>
            <w:left w:val="none" w:sz="0" w:space="0" w:color="auto"/>
            <w:bottom w:val="none" w:sz="0" w:space="0" w:color="auto"/>
            <w:right w:val="none" w:sz="0" w:space="0" w:color="auto"/>
          </w:divBdr>
        </w:div>
        <w:div w:id="1255943660">
          <w:marLeft w:val="0"/>
          <w:marRight w:val="0"/>
          <w:marTop w:val="0"/>
          <w:marBottom w:val="75"/>
          <w:divBdr>
            <w:top w:val="none" w:sz="0" w:space="0" w:color="auto"/>
            <w:left w:val="none" w:sz="0" w:space="0" w:color="auto"/>
            <w:bottom w:val="none" w:sz="0" w:space="0" w:color="auto"/>
            <w:right w:val="none" w:sz="0" w:space="0" w:color="auto"/>
          </w:divBdr>
        </w:div>
      </w:divsChild>
    </w:div>
    <w:div w:id="18359636">
      <w:bodyDiv w:val="1"/>
      <w:marLeft w:val="0"/>
      <w:marRight w:val="0"/>
      <w:marTop w:val="0"/>
      <w:marBottom w:val="0"/>
      <w:divBdr>
        <w:top w:val="none" w:sz="0" w:space="0" w:color="auto"/>
        <w:left w:val="none" w:sz="0" w:space="0" w:color="auto"/>
        <w:bottom w:val="none" w:sz="0" w:space="0" w:color="auto"/>
        <w:right w:val="none" w:sz="0" w:space="0" w:color="auto"/>
      </w:divBdr>
    </w:div>
    <w:div w:id="36321619">
      <w:bodyDiv w:val="1"/>
      <w:marLeft w:val="0"/>
      <w:marRight w:val="0"/>
      <w:marTop w:val="0"/>
      <w:marBottom w:val="0"/>
      <w:divBdr>
        <w:top w:val="none" w:sz="0" w:space="0" w:color="auto"/>
        <w:left w:val="none" w:sz="0" w:space="0" w:color="auto"/>
        <w:bottom w:val="none" w:sz="0" w:space="0" w:color="auto"/>
        <w:right w:val="none" w:sz="0" w:space="0" w:color="auto"/>
      </w:divBdr>
    </w:div>
    <w:div w:id="43606338">
      <w:bodyDiv w:val="1"/>
      <w:marLeft w:val="0"/>
      <w:marRight w:val="0"/>
      <w:marTop w:val="0"/>
      <w:marBottom w:val="0"/>
      <w:divBdr>
        <w:top w:val="none" w:sz="0" w:space="0" w:color="auto"/>
        <w:left w:val="none" w:sz="0" w:space="0" w:color="auto"/>
        <w:bottom w:val="none" w:sz="0" w:space="0" w:color="auto"/>
        <w:right w:val="none" w:sz="0" w:space="0" w:color="auto"/>
      </w:divBdr>
      <w:divsChild>
        <w:div w:id="464078449">
          <w:marLeft w:val="0"/>
          <w:marRight w:val="0"/>
          <w:marTop w:val="0"/>
          <w:marBottom w:val="0"/>
          <w:divBdr>
            <w:top w:val="none" w:sz="0" w:space="0" w:color="auto"/>
            <w:left w:val="none" w:sz="0" w:space="0" w:color="auto"/>
            <w:bottom w:val="none" w:sz="0" w:space="0" w:color="auto"/>
            <w:right w:val="none" w:sz="0" w:space="0" w:color="auto"/>
          </w:divBdr>
        </w:div>
      </w:divsChild>
    </w:div>
    <w:div w:id="45616554">
      <w:bodyDiv w:val="1"/>
      <w:marLeft w:val="0"/>
      <w:marRight w:val="0"/>
      <w:marTop w:val="0"/>
      <w:marBottom w:val="0"/>
      <w:divBdr>
        <w:top w:val="none" w:sz="0" w:space="0" w:color="auto"/>
        <w:left w:val="none" w:sz="0" w:space="0" w:color="auto"/>
        <w:bottom w:val="none" w:sz="0" w:space="0" w:color="auto"/>
        <w:right w:val="none" w:sz="0" w:space="0" w:color="auto"/>
      </w:divBdr>
    </w:div>
    <w:div w:id="53552571">
      <w:bodyDiv w:val="1"/>
      <w:marLeft w:val="0"/>
      <w:marRight w:val="0"/>
      <w:marTop w:val="0"/>
      <w:marBottom w:val="0"/>
      <w:divBdr>
        <w:top w:val="none" w:sz="0" w:space="0" w:color="auto"/>
        <w:left w:val="none" w:sz="0" w:space="0" w:color="auto"/>
        <w:bottom w:val="none" w:sz="0" w:space="0" w:color="auto"/>
        <w:right w:val="none" w:sz="0" w:space="0" w:color="auto"/>
      </w:divBdr>
    </w:div>
    <w:div w:id="56899533">
      <w:bodyDiv w:val="1"/>
      <w:marLeft w:val="0"/>
      <w:marRight w:val="0"/>
      <w:marTop w:val="0"/>
      <w:marBottom w:val="0"/>
      <w:divBdr>
        <w:top w:val="none" w:sz="0" w:space="0" w:color="auto"/>
        <w:left w:val="none" w:sz="0" w:space="0" w:color="auto"/>
        <w:bottom w:val="none" w:sz="0" w:space="0" w:color="auto"/>
        <w:right w:val="none" w:sz="0" w:space="0" w:color="auto"/>
      </w:divBdr>
    </w:div>
    <w:div w:id="69889717">
      <w:bodyDiv w:val="1"/>
      <w:marLeft w:val="0"/>
      <w:marRight w:val="0"/>
      <w:marTop w:val="0"/>
      <w:marBottom w:val="0"/>
      <w:divBdr>
        <w:top w:val="none" w:sz="0" w:space="0" w:color="auto"/>
        <w:left w:val="none" w:sz="0" w:space="0" w:color="auto"/>
        <w:bottom w:val="none" w:sz="0" w:space="0" w:color="auto"/>
        <w:right w:val="none" w:sz="0" w:space="0" w:color="auto"/>
      </w:divBdr>
      <w:divsChild>
        <w:div w:id="60250131">
          <w:marLeft w:val="0"/>
          <w:marRight w:val="0"/>
          <w:marTop w:val="0"/>
          <w:marBottom w:val="0"/>
          <w:divBdr>
            <w:top w:val="none" w:sz="0" w:space="0" w:color="auto"/>
            <w:left w:val="none" w:sz="0" w:space="0" w:color="auto"/>
            <w:bottom w:val="none" w:sz="0" w:space="0" w:color="auto"/>
            <w:right w:val="none" w:sz="0" w:space="0" w:color="auto"/>
          </w:divBdr>
        </w:div>
      </w:divsChild>
    </w:div>
    <w:div w:id="73742639">
      <w:bodyDiv w:val="1"/>
      <w:marLeft w:val="0"/>
      <w:marRight w:val="0"/>
      <w:marTop w:val="0"/>
      <w:marBottom w:val="0"/>
      <w:divBdr>
        <w:top w:val="none" w:sz="0" w:space="0" w:color="auto"/>
        <w:left w:val="none" w:sz="0" w:space="0" w:color="auto"/>
        <w:bottom w:val="none" w:sz="0" w:space="0" w:color="auto"/>
        <w:right w:val="none" w:sz="0" w:space="0" w:color="auto"/>
      </w:divBdr>
    </w:div>
    <w:div w:id="78333093">
      <w:bodyDiv w:val="1"/>
      <w:marLeft w:val="0"/>
      <w:marRight w:val="0"/>
      <w:marTop w:val="0"/>
      <w:marBottom w:val="0"/>
      <w:divBdr>
        <w:top w:val="none" w:sz="0" w:space="0" w:color="auto"/>
        <w:left w:val="none" w:sz="0" w:space="0" w:color="auto"/>
        <w:bottom w:val="none" w:sz="0" w:space="0" w:color="auto"/>
        <w:right w:val="none" w:sz="0" w:space="0" w:color="auto"/>
      </w:divBdr>
    </w:div>
    <w:div w:id="93480577">
      <w:bodyDiv w:val="1"/>
      <w:marLeft w:val="0"/>
      <w:marRight w:val="0"/>
      <w:marTop w:val="0"/>
      <w:marBottom w:val="0"/>
      <w:divBdr>
        <w:top w:val="none" w:sz="0" w:space="0" w:color="auto"/>
        <w:left w:val="none" w:sz="0" w:space="0" w:color="auto"/>
        <w:bottom w:val="none" w:sz="0" w:space="0" w:color="auto"/>
        <w:right w:val="none" w:sz="0" w:space="0" w:color="auto"/>
      </w:divBdr>
    </w:div>
    <w:div w:id="97414741">
      <w:bodyDiv w:val="1"/>
      <w:marLeft w:val="0"/>
      <w:marRight w:val="0"/>
      <w:marTop w:val="0"/>
      <w:marBottom w:val="0"/>
      <w:divBdr>
        <w:top w:val="none" w:sz="0" w:space="0" w:color="auto"/>
        <w:left w:val="none" w:sz="0" w:space="0" w:color="auto"/>
        <w:bottom w:val="none" w:sz="0" w:space="0" w:color="auto"/>
        <w:right w:val="none" w:sz="0" w:space="0" w:color="auto"/>
      </w:divBdr>
    </w:div>
    <w:div w:id="108166074">
      <w:bodyDiv w:val="1"/>
      <w:marLeft w:val="0"/>
      <w:marRight w:val="0"/>
      <w:marTop w:val="0"/>
      <w:marBottom w:val="0"/>
      <w:divBdr>
        <w:top w:val="none" w:sz="0" w:space="0" w:color="auto"/>
        <w:left w:val="none" w:sz="0" w:space="0" w:color="auto"/>
        <w:bottom w:val="none" w:sz="0" w:space="0" w:color="auto"/>
        <w:right w:val="none" w:sz="0" w:space="0" w:color="auto"/>
      </w:divBdr>
    </w:div>
    <w:div w:id="120348649">
      <w:bodyDiv w:val="1"/>
      <w:marLeft w:val="0"/>
      <w:marRight w:val="0"/>
      <w:marTop w:val="0"/>
      <w:marBottom w:val="0"/>
      <w:divBdr>
        <w:top w:val="none" w:sz="0" w:space="0" w:color="auto"/>
        <w:left w:val="none" w:sz="0" w:space="0" w:color="auto"/>
        <w:bottom w:val="none" w:sz="0" w:space="0" w:color="auto"/>
        <w:right w:val="none" w:sz="0" w:space="0" w:color="auto"/>
      </w:divBdr>
    </w:div>
    <w:div w:id="145559745">
      <w:bodyDiv w:val="1"/>
      <w:marLeft w:val="0"/>
      <w:marRight w:val="0"/>
      <w:marTop w:val="0"/>
      <w:marBottom w:val="0"/>
      <w:divBdr>
        <w:top w:val="none" w:sz="0" w:space="0" w:color="auto"/>
        <w:left w:val="none" w:sz="0" w:space="0" w:color="auto"/>
        <w:bottom w:val="none" w:sz="0" w:space="0" w:color="auto"/>
        <w:right w:val="none" w:sz="0" w:space="0" w:color="auto"/>
      </w:divBdr>
    </w:div>
    <w:div w:id="150408543">
      <w:bodyDiv w:val="1"/>
      <w:marLeft w:val="0"/>
      <w:marRight w:val="0"/>
      <w:marTop w:val="0"/>
      <w:marBottom w:val="0"/>
      <w:divBdr>
        <w:top w:val="none" w:sz="0" w:space="0" w:color="auto"/>
        <w:left w:val="none" w:sz="0" w:space="0" w:color="auto"/>
        <w:bottom w:val="none" w:sz="0" w:space="0" w:color="auto"/>
        <w:right w:val="none" w:sz="0" w:space="0" w:color="auto"/>
      </w:divBdr>
    </w:div>
    <w:div w:id="151410840">
      <w:bodyDiv w:val="1"/>
      <w:marLeft w:val="0"/>
      <w:marRight w:val="0"/>
      <w:marTop w:val="0"/>
      <w:marBottom w:val="0"/>
      <w:divBdr>
        <w:top w:val="none" w:sz="0" w:space="0" w:color="auto"/>
        <w:left w:val="none" w:sz="0" w:space="0" w:color="auto"/>
        <w:bottom w:val="none" w:sz="0" w:space="0" w:color="auto"/>
        <w:right w:val="none" w:sz="0" w:space="0" w:color="auto"/>
      </w:divBdr>
    </w:div>
    <w:div w:id="166408517">
      <w:bodyDiv w:val="1"/>
      <w:marLeft w:val="0"/>
      <w:marRight w:val="0"/>
      <w:marTop w:val="0"/>
      <w:marBottom w:val="0"/>
      <w:divBdr>
        <w:top w:val="none" w:sz="0" w:space="0" w:color="auto"/>
        <w:left w:val="none" w:sz="0" w:space="0" w:color="auto"/>
        <w:bottom w:val="none" w:sz="0" w:space="0" w:color="auto"/>
        <w:right w:val="none" w:sz="0" w:space="0" w:color="auto"/>
      </w:divBdr>
    </w:div>
    <w:div w:id="180314942">
      <w:bodyDiv w:val="1"/>
      <w:marLeft w:val="0"/>
      <w:marRight w:val="0"/>
      <w:marTop w:val="0"/>
      <w:marBottom w:val="0"/>
      <w:divBdr>
        <w:top w:val="none" w:sz="0" w:space="0" w:color="auto"/>
        <w:left w:val="none" w:sz="0" w:space="0" w:color="auto"/>
        <w:bottom w:val="none" w:sz="0" w:space="0" w:color="auto"/>
        <w:right w:val="none" w:sz="0" w:space="0" w:color="auto"/>
      </w:divBdr>
    </w:div>
    <w:div w:id="188884112">
      <w:bodyDiv w:val="1"/>
      <w:marLeft w:val="0"/>
      <w:marRight w:val="0"/>
      <w:marTop w:val="0"/>
      <w:marBottom w:val="0"/>
      <w:divBdr>
        <w:top w:val="none" w:sz="0" w:space="0" w:color="auto"/>
        <w:left w:val="none" w:sz="0" w:space="0" w:color="auto"/>
        <w:bottom w:val="none" w:sz="0" w:space="0" w:color="auto"/>
        <w:right w:val="none" w:sz="0" w:space="0" w:color="auto"/>
      </w:divBdr>
      <w:divsChild>
        <w:div w:id="940264473">
          <w:marLeft w:val="446"/>
          <w:marRight w:val="0"/>
          <w:marTop w:val="0"/>
          <w:marBottom w:val="0"/>
          <w:divBdr>
            <w:top w:val="none" w:sz="0" w:space="0" w:color="auto"/>
            <w:left w:val="none" w:sz="0" w:space="0" w:color="auto"/>
            <w:bottom w:val="none" w:sz="0" w:space="0" w:color="auto"/>
            <w:right w:val="none" w:sz="0" w:space="0" w:color="auto"/>
          </w:divBdr>
        </w:div>
      </w:divsChild>
    </w:div>
    <w:div w:id="198787056">
      <w:bodyDiv w:val="1"/>
      <w:marLeft w:val="0"/>
      <w:marRight w:val="0"/>
      <w:marTop w:val="0"/>
      <w:marBottom w:val="0"/>
      <w:divBdr>
        <w:top w:val="none" w:sz="0" w:space="0" w:color="auto"/>
        <w:left w:val="none" w:sz="0" w:space="0" w:color="auto"/>
        <w:bottom w:val="none" w:sz="0" w:space="0" w:color="auto"/>
        <w:right w:val="none" w:sz="0" w:space="0" w:color="auto"/>
      </w:divBdr>
    </w:div>
    <w:div w:id="200217033">
      <w:bodyDiv w:val="1"/>
      <w:marLeft w:val="0"/>
      <w:marRight w:val="0"/>
      <w:marTop w:val="0"/>
      <w:marBottom w:val="0"/>
      <w:divBdr>
        <w:top w:val="none" w:sz="0" w:space="0" w:color="auto"/>
        <w:left w:val="none" w:sz="0" w:space="0" w:color="auto"/>
        <w:bottom w:val="none" w:sz="0" w:space="0" w:color="auto"/>
        <w:right w:val="none" w:sz="0" w:space="0" w:color="auto"/>
      </w:divBdr>
      <w:divsChild>
        <w:div w:id="306280200">
          <w:marLeft w:val="0"/>
          <w:marRight w:val="0"/>
          <w:marTop w:val="0"/>
          <w:marBottom w:val="0"/>
          <w:divBdr>
            <w:top w:val="none" w:sz="0" w:space="0" w:color="auto"/>
            <w:left w:val="none" w:sz="0" w:space="0" w:color="auto"/>
            <w:bottom w:val="none" w:sz="0" w:space="0" w:color="auto"/>
            <w:right w:val="none" w:sz="0" w:space="0" w:color="auto"/>
          </w:divBdr>
        </w:div>
      </w:divsChild>
    </w:div>
    <w:div w:id="207494225">
      <w:bodyDiv w:val="1"/>
      <w:marLeft w:val="0"/>
      <w:marRight w:val="0"/>
      <w:marTop w:val="0"/>
      <w:marBottom w:val="0"/>
      <w:divBdr>
        <w:top w:val="none" w:sz="0" w:space="0" w:color="auto"/>
        <w:left w:val="none" w:sz="0" w:space="0" w:color="auto"/>
        <w:bottom w:val="none" w:sz="0" w:space="0" w:color="auto"/>
        <w:right w:val="none" w:sz="0" w:space="0" w:color="auto"/>
      </w:divBdr>
    </w:div>
    <w:div w:id="230701411">
      <w:bodyDiv w:val="1"/>
      <w:marLeft w:val="0"/>
      <w:marRight w:val="0"/>
      <w:marTop w:val="0"/>
      <w:marBottom w:val="0"/>
      <w:divBdr>
        <w:top w:val="none" w:sz="0" w:space="0" w:color="auto"/>
        <w:left w:val="none" w:sz="0" w:space="0" w:color="auto"/>
        <w:bottom w:val="none" w:sz="0" w:space="0" w:color="auto"/>
        <w:right w:val="none" w:sz="0" w:space="0" w:color="auto"/>
      </w:divBdr>
      <w:divsChild>
        <w:div w:id="813329713">
          <w:marLeft w:val="446"/>
          <w:marRight w:val="0"/>
          <w:marTop w:val="0"/>
          <w:marBottom w:val="0"/>
          <w:divBdr>
            <w:top w:val="none" w:sz="0" w:space="0" w:color="auto"/>
            <w:left w:val="none" w:sz="0" w:space="0" w:color="auto"/>
            <w:bottom w:val="none" w:sz="0" w:space="0" w:color="auto"/>
            <w:right w:val="none" w:sz="0" w:space="0" w:color="auto"/>
          </w:divBdr>
        </w:div>
      </w:divsChild>
    </w:div>
    <w:div w:id="240995066">
      <w:bodyDiv w:val="1"/>
      <w:marLeft w:val="0"/>
      <w:marRight w:val="0"/>
      <w:marTop w:val="0"/>
      <w:marBottom w:val="0"/>
      <w:divBdr>
        <w:top w:val="none" w:sz="0" w:space="0" w:color="auto"/>
        <w:left w:val="none" w:sz="0" w:space="0" w:color="auto"/>
        <w:bottom w:val="none" w:sz="0" w:space="0" w:color="auto"/>
        <w:right w:val="none" w:sz="0" w:space="0" w:color="auto"/>
      </w:divBdr>
    </w:div>
    <w:div w:id="274603072">
      <w:bodyDiv w:val="1"/>
      <w:marLeft w:val="0"/>
      <w:marRight w:val="0"/>
      <w:marTop w:val="0"/>
      <w:marBottom w:val="0"/>
      <w:divBdr>
        <w:top w:val="none" w:sz="0" w:space="0" w:color="auto"/>
        <w:left w:val="none" w:sz="0" w:space="0" w:color="auto"/>
        <w:bottom w:val="none" w:sz="0" w:space="0" w:color="auto"/>
        <w:right w:val="none" w:sz="0" w:space="0" w:color="auto"/>
      </w:divBdr>
    </w:div>
    <w:div w:id="276177625">
      <w:bodyDiv w:val="1"/>
      <w:marLeft w:val="0"/>
      <w:marRight w:val="0"/>
      <w:marTop w:val="0"/>
      <w:marBottom w:val="0"/>
      <w:divBdr>
        <w:top w:val="none" w:sz="0" w:space="0" w:color="auto"/>
        <w:left w:val="none" w:sz="0" w:space="0" w:color="auto"/>
        <w:bottom w:val="none" w:sz="0" w:space="0" w:color="auto"/>
        <w:right w:val="none" w:sz="0" w:space="0" w:color="auto"/>
      </w:divBdr>
    </w:div>
    <w:div w:id="288316292">
      <w:bodyDiv w:val="1"/>
      <w:marLeft w:val="0"/>
      <w:marRight w:val="0"/>
      <w:marTop w:val="0"/>
      <w:marBottom w:val="0"/>
      <w:divBdr>
        <w:top w:val="none" w:sz="0" w:space="0" w:color="auto"/>
        <w:left w:val="none" w:sz="0" w:space="0" w:color="auto"/>
        <w:bottom w:val="none" w:sz="0" w:space="0" w:color="auto"/>
        <w:right w:val="none" w:sz="0" w:space="0" w:color="auto"/>
      </w:divBdr>
    </w:div>
    <w:div w:id="293096841">
      <w:bodyDiv w:val="1"/>
      <w:marLeft w:val="0"/>
      <w:marRight w:val="0"/>
      <w:marTop w:val="0"/>
      <w:marBottom w:val="0"/>
      <w:divBdr>
        <w:top w:val="none" w:sz="0" w:space="0" w:color="auto"/>
        <w:left w:val="none" w:sz="0" w:space="0" w:color="auto"/>
        <w:bottom w:val="none" w:sz="0" w:space="0" w:color="auto"/>
        <w:right w:val="none" w:sz="0" w:space="0" w:color="auto"/>
      </w:divBdr>
    </w:div>
    <w:div w:id="300620073">
      <w:bodyDiv w:val="1"/>
      <w:marLeft w:val="0"/>
      <w:marRight w:val="0"/>
      <w:marTop w:val="0"/>
      <w:marBottom w:val="0"/>
      <w:divBdr>
        <w:top w:val="none" w:sz="0" w:space="0" w:color="auto"/>
        <w:left w:val="none" w:sz="0" w:space="0" w:color="auto"/>
        <w:bottom w:val="none" w:sz="0" w:space="0" w:color="auto"/>
        <w:right w:val="none" w:sz="0" w:space="0" w:color="auto"/>
      </w:divBdr>
    </w:div>
    <w:div w:id="302077195">
      <w:bodyDiv w:val="1"/>
      <w:marLeft w:val="0"/>
      <w:marRight w:val="0"/>
      <w:marTop w:val="0"/>
      <w:marBottom w:val="0"/>
      <w:divBdr>
        <w:top w:val="none" w:sz="0" w:space="0" w:color="auto"/>
        <w:left w:val="none" w:sz="0" w:space="0" w:color="auto"/>
        <w:bottom w:val="none" w:sz="0" w:space="0" w:color="auto"/>
        <w:right w:val="none" w:sz="0" w:space="0" w:color="auto"/>
      </w:divBdr>
    </w:div>
    <w:div w:id="314263907">
      <w:bodyDiv w:val="1"/>
      <w:marLeft w:val="0"/>
      <w:marRight w:val="0"/>
      <w:marTop w:val="0"/>
      <w:marBottom w:val="0"/>
      <w:divBdr>
        <w:top w:val="none" w:sz="0" w:space="0" w:color="auto"/>
        <w:left w:val="none" w:sz="0" w:space="0" w:color="auto"/>
        <w:bottom w:val="none" w:sz="0" w:space="0" w:color="auto"/>
        <w:right w:val="none" w:sz="0" w:space="0" w:color="auto"/>
      </w:divBdr>
    </w:div>
    <w:div w:id="319188469">
      <w:bodyDiv w:val="1"/>
      <w:marLeft w:val="0"/>
      <w:marRight w:val="0"/>
      <w:marTop w:val="0"/>
      <w:marBottom w:val="0"/>
      <w:divBdr>
        <w:top w:val="none" w:sz="0" w:space="0" w:color="auto"/>
        <w:left w:val="none" w:sz="0" w:space="0" w:color="auto"/>
        <w:bottom w:val="none" w:sz="0" w:space="0" w:color="auto"/>
        <w:right w:val="none" w:sz="0" w:space="0" w:color="auto"/>
      </w:divBdr>
    </w:div>
    <w:div w:id="336542585">
      <w:bodyDiv w:val="1"/>
      <w:marLeft w:val="0"/>
      <w:marRight w:val="0"/>
      <w:marTop w:val="0"/>
      <w:marBottom w:val="0"/>
      <w:divBdr>
        <w:top w:val="none" w:sz="0" w:space="0" w:color="auto"/>
        <w:left w:val="none" w:sz="0" w:space="0" w:color="auto"/>
        <w:bottom w:val="none" w:sz="0" w:space="0" w:color="auto"/>
        <w:right w:val="none" w:sz="0" w:space="0" w:color="auto"/>
      </w:divBdr>
    </w:div>
    <w:div w:id="337125151">
      <w:bodyDiv w:val="1"/>
      <w:marLeft w:val="0"/>
      <w:marRight w:val="0"/>
      <w:marTop w:val="0"/>
      <w:marBottom w:val="0"/>
      <w:divBdr>
        <w:top w:val="none" w:sz="0" w:space="0" w:color="auto"/>
        <w:left w:val="none" w:sz="0" w:space="0" w:color="auto"/>
        <w:bottom w:val="none" w:sz="0" w:space="0" w:color="auto"/>
        <w:right w:val="none" w:sz="0" w:space="0" w:color="auto"/>
      </w:divBdr>
    </w:div>
    <w:div w:id="363528265">
      <w:bodyDiv w:val="1"/>
      <w:marLeft w:val="0"/>
      <w:marRight w:val="0"/>
      <w:marTop w:val="0"/>
      <w:marBottom w:val="0"/>
      <w:divBdr>
        <w:top w:val="none" w:sz="0" w:space="0" w:color="auto"/>
        <w:left w:val="none" w:sz="0" w:space="0" w:color="auto"/>
        <w:bottom w:val="none" w:sz="0" w:space="0" w:color="auto"/>
        <w:right w:val="none" w:sz="0" w:space="0" w:color="auto"/>
      </w:divBdr>
    </w:div>
    <w:div w:id="369454679">
      <w:bodyDiv w:val="1"/>
      <w:marLeft w:val="0"/>
      <w:marRight w:val="0"/>
      <w:marTop w:val="0"/>
      <w:marBottom w:val="0"/>
      <w:divBdr>
        <w:top w:val="none" w:sz="0" w:space="0" w:color="auto"/>
        <w:left w:val="none" w:sz="0" w:space="0" w:color="auto"/>
        <w:bottom w:val="none" w:sz="0" w:space="0" w:color="auto"/>
        <w:right w:val="none" w:sz="0" w:space="0" w:color="auto"/>
      </w:divBdr>
      <w:divsChild>
        <w:div w:id="1987776016">
          <w:marLeft w:val="0"/>
          <w:marRight w:val="0"/>
          <w:marTop w:val="0"/>
          <w:marBottom w:val="0"/>
          <w:divBdr>
            <w:top w:val="none" w:sz="0" w:space="0" w:color="auto"/>
            <w:left w:val="none" w:sz="0" w:space="0" w:color="auto"/>
            <w:bottom w:val="none" w:sz="0" w:space="0" w:color="auto"/>
            <w:right w:val="none" w:sz="0" w:space="0" w:color="auto"/>
          </w:divBdr>
        </w:div>
      </w:divsChild>
    </w:div>
    <w:div w:id="371812545">
      <w:bodyDiv w:val="1"/>
      <w:marLeft w:val="0"/>
      <w:marRight w:val="0"/>
      <w:marTop w:val="0"/>
      <w:marBottom w:val="0"/>
      <w:divBdr>
        <w:top w:val="none" w:sz="0" w:space="0" w:color="auto"/>
        <w:left w:val="none" w:sz="0" w:space="0" w:color="auto"/>
        <w:bottom w:val="none" w:sz="0" w:space="0" w:color="auto"/>
        <w:right w:val="none" w:sz="0" w:space="0" w:color="auto"/>
      </w:divBdr>
    </w:div>
    <w:div w:id="373044865">
      <w:bodyDiv w:val="1"/>
      <w:marLeft w:val="0"/>
      <w:marRight w:val="0"/>
      <w:marTop w:val="0"/>
      <w:marBottom w:val="0"/>
      <w:divBdr>
        <w:top w:val="none" w:sz="0" w:space="0" w:color="auto"/>
        <w:left w:val="none" w:sz="0" w:space="0" w:color="auto"/>
        <w:bottom w:val="none" w:sz="0" w:space="0" w:color="auto"/>
        <w:right w:val="none" w:sz="0" w:space="0" w:color="auto"/>
      </w:divBdr>
    </w:div>
    <w:div w:id="390470440">
      <w:bodyDiv w:val="1"/>
      <w:marLeft w:val="0"/>
      <w:marRight w:val="0"/>
      <w:marTop w:val="0"/>
      <w:marBottom w:val="0"/>
      <w:divBdr>
        <w:top w:val="none" w:sz="0" w:space="0" w:color="auto"/>
        <w:left w:val="none" w:sz="0" w:space="0" w:color="auto"/>
        <w:bottom w:val="none" w:sz="0" w:space="0" w:color="auto"/>
        <w:right w:val="none" w:sz="0" w:space="0" w:color="auto"/>
      </w:divBdr>
    </w:div>
    <w:div w:id="402676945">
      <w:bodyDiv w:val="1"/>
      <w:marLeft w:val="0"/>
      <w:marRight w:val="0"/>
      <w:marTop w:val="0"/>
      <w:marBottom w:val="0"/>
      <w:divBdr>
        <w:top w:val="none" w:sz="0" w:space="0" w:color="auto"/>
        <w:left w:val="none" w:sz="0" w:space="0" w:color="auto"/>
        <w:bottom w:val="none" w:sz="0" w:space="0" w:color="auto"/>
        <w:right w:val="none" w:sz="0" w:space="0" w:color="auto"/>
      </w:divBdr>
    </w:div>
    <w:div w:id="402871621">
      <w:bodyDiv w:val="1"/>
      <w:marLeft w:val="0"/>
      <w:marRight w:val="0"/>
      <w:marTop w:val="0"/>
      <w:marBottom w:val="0"/>
      <w:divBdr>
        <w:top w:val="none" w:sz="0" w:space="0" w:color="auto"/>
        <w:left w:val="none" w:sz="0" w:space="0" w:color="auto"/>
        <w:bottom w:val="none" w:sz="0" w:space="0" w:color="auto"/>
        <w:right w:val="none" w:sz="0" w:space="0" w:color="auto"/>
      </w:divBdr>
    </w:div>
    <w:div w:id="412166176">
      <w:bodyDiv w:val="1"/>
      <w:marLeft w:val="0"/>
      <w:marRight w:val="0"/>
      <w:marTop w:val="0"/>
      <w:marBottom w:val="0"/>
      <w:divBdr>
        <w:top w:val="none" w:sz="0" w:space="0" w:color="auto"/>
        <w:left w:val="none" w:sz="0" w:space="0" w:color="auto"/>
        <w:bottom w:val="none" w:sz="0" w:space="0" w:color="auto"/>
        <w:right w:val="none" w:sz="0" w:space="0" w:color="auto"/>
      </w:divBdr>
    </w:div>
    <w:div w:id="412357050">
      <w:bodyDiv w:val="1"/>
      <w:marLeft w:val="0"/>
      <w:marRight w:val="0"/>
      <w:marTop w:val="0"/>
      <w:marBottom w:val="0"/>
      <w:divBdr>
        <w:top w:val="none" w:sz="0" w:space="0" w:color="auto"/>
        <w:left w:val="none" w:sz="0" w:space="0" w:color="auto"/>
        <w:bottom w:val="none" w:sz="0" w:space="0" w:color="auto"/>
        <w:right w:val="none" w:sz="0" w:space="0" w:color="auto"/>
      </w:divBdr>
    </w:div>
    <w:div w:id="423495114">
      <w:bodyDiv w:val="1"/>
      <w:marLeft w:val="0"/>
      <w:marRight w:val="0"/>
      <w:marTop w:val="0"/>
      <w:marBottom w:val="0"/>
      <w:divBdr>
        <w:top w:val="none" w:sz="0" w:space="0" w:color="auto"/>
        <w:left w:val="none" w:sz="0" w:space="0" w:color="auto"/>
        <w:bottom w:val="none" w:sz="0" w:space="0" w:color="auto"/>
        <w:right w:val="none" w:sz="0" w:space="0" w:color="auto"/>
      </w:divBdr>
    </w:div>
    <w:div w:id="425854679">
      <w:bodyDiv w:val="1"/>
      <w:marLeft w:val="0"/>
      <w:marRight w:val="0"/>
      <w:marTop w:val="0"/>
      <w:marBottom w:val="0"/>
      <w:divBdr>
        <w:top w:val="none" w:sz="0" w:space="0" w:color="auto"/>
        <w:left w:val="none" w:sz="0" w:space="0" w:color="auto"/>
        <w:bottom w:val="none" w:sz="0" w:space="0" w:color="auto"/>
        <w:right w:val="none" w:sz="0" w:space="0" w:color="auto"/>
      </w:divBdr>
    </w:div>
    <w:div w:id="459956702">
      <w:bodyDiv w:val="1"/>
      <w:marLeft w:val="0"/>
      <w:marRight w:val="0"/>
      <w:marTop w:val="0"/>
      <w:marBottom w:val="0"/>
      <w:divBdr>
        <w:top w:val="none" w:sz="0" w:space="0" w:color="auto"/>
        <w:left w:val="none" w:sz="0" w:space="0" w:color="auto"/>
        <w:bottom w:val="none" w:sz="0" w:space="0" w:color="auto"/>
        <w:right w:val="none" w:sz="0" w:space="0" w:color="auto"/>
      </w:divBdr>
    </w:div>
    <w:div w:id="472987361">
      <w:bodyDiv w:val="1"/>
      <w:marLeft w:val="0"/>
      <w:marRight w:val="0"/>
      <w:marTop w:val="0"/>
      <w:marBottom w:val="0"/>
      <w:divBdr>
        <w:top w:val="none" w:sz="0" w:space="0" w:color="auto"/>
        <w:left w:val="none" w:sz="0" w:space="0" w:color="auto"/>
        <w:bottom w:val="none" w:sz="0" w:space="0" w:color="auto"/>
        <w:right w:val="none" w:sz="0" w:space="0" w:color="auto"/>
      </w:divBdr>
    </w:div>
    <w:div w:id="475150481">
      <w:bodyDiv w:val="1"/>
      <w:marLeft w:val="0"/>
      <w:marRight w:val="0"/>
      <w:marTop w:val="0"/>
      <w:marBottom w:val="0"/>
      <w:divBdr>
        <w:top w:val="none" w:sz="0" w:space="0" w:color="auto"/>
        <w:left w:val="none" w:sz="0" w:space="0" w:color="auto"/>
        <w:bottom w:val="none" w:sz="0" w:space="0" w:color="auto"/>
        <w:right w:val="none" w:sz="0" w:space="0" w:color="auto"/>
      </w:divBdr>
    </w:div>
    <w:div w:id="516501945">
      <w:bodyDiv w:val="1"/>
      <w:marLeft w:val="0"/>
      <w:marRight w:val="0"/>
      <w:marTop w:val="0"/>
      <w:marBottom w:val="0"/>
      <w:divBdr>
        <w:top w:val="none" w:sz="0" w:space="0" w:color="auto"/>
        <w:left w:val="none" w:sz="0" w:space="0" w:color="auto"/>
        <w:bottom w:val="none" w:sz="0" w:space="0" w:color="auto"/>
        <w:right w:val="none" w:sz="0" w:space="0" w:color="auto"/>
      </w:divBdr>
    </w:div>
    <w:div w:id="529952296">
      <w:bodyDiv w:val="1"/>
      <w:marLeft w:val="0"/>
      <w:marRight w:val="0"/>
      <w:marTop w:val="0"/>
      <w:marBottom w:val="0"/>
      <w:divBdr>
        <w:top w:val="none" w:sz="0" w:space="0" w:color="auto"/>
        <w:left w:val="none" w:sz="0" w:space="0" w:color="auto"/>
        <w:bottom w:val="none" w:sz="0" w:space="0" w:color="auto"/>
        <w:right w:val="none" w:sz="0" w:space="0" w:color="auto"/>
      </w:divBdr>
    </w:div>
    <w:div w:id="537087289">
      <w:bodyDiv w:val="1"/>
      <w:marLeft w:val="0"/>
      <w:marRight w:val="0"/>
      <w:marTop w:val="0"/>
      <w:marBottom w:val="0"/>
      <w:divBdr>
        <w:top w:val="none" w:sz="0" w:space="0" w:color="auto"/>
        <w:left w:val="none" w:sz="0" w:space="0" w:color="auto"/>
        <w:bottom w:val="none" w:sz="0" w:space="0" w:color="auto"/>
        <w:right w:val="none" w:sz="0" w:space="0" w:color="auto"/>
      </w:divBdr>
    </w:div>
    <w:div w:id="548801361">
      <w:bodyDiv w:val="1"/>
      <w:marLeft w:val="0"/>
      <w:marRight w:val="0"/>
      <w:marTop w:val="0"/>
      <w:marBottom w:val="0"/>
      <w:divBdr>
        <w:top w:val="none" w:sz="0" w:space="0" w:color="auto"/>
        <w:left w:val="none" w:sz="0" w:space="0" w:color="auto"/>
        <w:bottom w:val="none" w:sz="0" w:space="0" w:color="auto"/>
        <w:right w:val="none" w:sz="0" w:space="0" w:color="auto"/>
      </w:divBdr>
    </w:div>
    <w:div w:id="549539895">
      <w:bodyDiv w:val="1"/>
      <w:marLeft w:val="0"/>
      <w:marRight w:val="0"/>
      <w:marTop w:val="0"/>
      <w:marBottom w:val="0"/>
      <w:divBdr>
        <w:top w:val="none" w:sz="0" w:space="0" w:color="auto"/>
        <w:left w:val="none" w:sz="0" w:space="0" w:color="auto"/>
        <w:bottom w:val="none" w:sz="0" w:space="0" w:color="auto"/>
        <w:right w:val="none" w:sz="0" w:space="0" w:color="auto"/>
      </w:divBdr>
    </w:div>
    <w:div w:id="561722919">
      <w:bodyDiv w:val="1"/>
      <w:marLeft w:val="0"/>
      <w:marRight w:val="0"/>
      <w:marTop w:val="0"/>
      <w:marBottom w:val="0"/>
      <w:divBdr>
        <w:top w:val="none" w:sz="0" w:space="0" w:color="auto"/>
        <w:left w:val="none" w:sz="0" w:space="0" w:color="auto"/>
        <w:bottom w:val="none" w:sz="0" w:space="0" w:color="auto"/>
        <w:right w:val="none" w:sz="0" w:space="0" w:color="auto"/>
      </w:divBdr>
    </w:div>
    <w:div w:id="563031379">
      <w:bodyDiv w:val="1"/>
      <w:marLeft w:val="0"/>
      <w:marRight w:val="0"/>
      <w:marTop w:val="0"/>
      <w:marBottom w:val="0"/>
      <w:divBdr>
        <w:top w:val="none" w:sz="0" w:space="0" w:color="auto"/>
        <w:left w:val="none" w:sz="0" w:space="0" w:color="auto"/>
        <w:bottom w:val="none" w:sz="0" w:space="0" w:color="auto"/>
        <w:right w:val="none" w:sz="0" w:space="0" w:color="auto"/>
      </w:divBdr>
    </w:div>
    <w:div w:id="570310328">
      <w:bodyDiv w:val="1"/>
      <w:marLeft w:val="0"/>
      <w:marRight w:val="0"/>
      <w:marTop w:val="0"/>
      <w:marBottom w:val="0"/>
      <w:divBdr>
        <w:top w:val="none" w:sz="0" w:space="0" w:color="auto"/>
        <w:left w:val="none" w:sz="0" w:space="0" w:color="auto"/>
        <w:bottom w:val="none" w:sz="0" w:space="0" w:color="auto"/>
        <w:right w:val="none" w:sz="0" w:space="0" w:color="auto"/>
      </w:divBdr>
    </w:div>
    <w:div w:id="572813262">
      <w:bodyDiv w:val="1"/>
      <w:marLeft w:val="0"/>
      <w:marRight w:val="0"/>
      <w:marTop w:val="0"/>
      <w:marBottom w:val="0"/>
      <w:divBdr>
        <w:top w:val="none" w:sz="0" w:space="0" w:color="auto"/>
        <w:left w:val="none" w:sz="0" w:space="0" w:color="auto"/>
        <w:bottom w:val="none" w:sz="0" w:space="0" w:color="auto"/>
        <w:right w:val="none" w:sz="0" w:space="0" w:color="auto"/>
      </w:divBdr>
    </w:div>
    <w:div w:id="576286562">
      <w:bodyDiv w:val="1"/>
      <w:marLeft w:val="0"/>
      <w:marRight w:val="0"/>
      <w:marTop w:val="0"/>
      <w:marBottom w:val="0"/>
      <w:divBdr>
        <w:top w:val="none" w:sz="0" w:space="0" w:color="auto"/>
        <w:left w:val="none" w:sz="0" w:space="0" w:color="auto"/>
        <w:bottom w:val="none" w:sz="0" w:space="0" w:color="auto"/>
        <w:right w:val="none" w:sz="0" w:space="0" w:color="auto"/>
      </w:divBdr>
      <w:divsChild>
        <w:div w:id="1902908088">
          <w:marLeft w:val="0"/>
          <w:marRight w:val="0"/>
          <w:marTop w:val="0"/>
          <w:marBottom w:val="0"/>
          <w:divBdr>
            <w:top w:val="none" w:sz="0" w:space="0" w:color="auto"/>
            <w:left w:val="none" w:sz="0" w:space="0" w:color="auto"/>
            <w:bottom w:val="none" w:sz="0" w:space="0" w:color="auto"/>
            <w:right w:val="none" w:sz="0" w:space="0" w:color="auto"/>
          </w:divBdr>
        </w:div>
      </w:divsChild>
    </w:div>
    <w:div w:id="578295037">
      <w:bodyDiv w:val="1"/>
      <w:marLeft w:val="0"/>
      <w:marRight w:val="0"/>
      <w:marTop w:val="0"/>
      <w:marBottom w:val="0"/>
      <w:divBdr>
        <w:top w:val="none" w:sz="0" w:space="0" w:color="auto"/>
        <w:left w:val="none" w:sz="0" w:space="0" w:color="auto"/>
        <w:bottom w:val="none" w:sz="0" w:space="0" w:color="auto"/>
        <w:right w:val="none" w:sz="0" w:space="0" w:color="auto"/>
      </w:divBdr>
    </w:div>
    <w:div w:id="581523631">
      <w:bodyDiv w:val="1"/>
      <w:marLeft w:val="0"/>
      <w:marRight w:val="0"/>
      <w:marTop w:val="0"/>
      <w:marBottom w:val="0"/>
      <w:divBdr>
        <w:top w:val="none" w:sz="0" w:space="0" w:color="auto"/>
        <w:left w:val="none" w:sz="0" w:space="0" w:color="auto"/>
        <w:bottom w:val="none" w:sz="0" w:space="0" w:color="auto"/>
        <w:right w:val="none" w:sz="0" w:space="0" w:color="auto"/>
      </w:divBdr>
    </w:div>
    <w:div w:id="586764888">
      <w:bodyDiv w:val="1"/>
      <w:marLeft w:val="0"/>
      <w:marRight w:val="0"/>
      <w:marTop w:val="0"/>
      <w:marBottom w:val="0"/>
      <w:divBdr>
        <w:top w:val="none" w:sz="0" w:space="0" w:color="auto"/>
        <w:left w:val="none" w:sz="0" w:space="0" w:color="auto"/>
        <w:bottom w:val="none" w:sz="0" w:space="0" w:color="auto"/>
        <w:right w:val="none" w:sz="0" w:space="0" w:color="auto"/>
      </w:divBdr>
    </w:div>
    <w:div w:id="601376031">
      <w:bodyDiv w:val="1"/>
      <w:marLeft w:val="0"/>
      <w:marRight w:val="0"/>
      <w:marTop w:val="0"/>
      <w:marBottom w:val="0"/>
      <w:divBdr>
        <w:top w:val="none" w:sz="0" w:space="0" w:color="auto"/>
        <w:left w:val="none" w:sz="0" w:space="0" w:color="auto"/>
        <w:bottom w:val="none" w:sz="0" w:space="0" w:color="auto"/>
        <w:right w:val="none" w:sz="0" w:space="0" w:color="auto"/>
      </w:divBdr>
    </w:div>
    <w:div w:id="601574246">
      <w:bodyDiv w:val="1"/>
      <w:marLeft w:val="0"/>
      <w:marRight w:val="0"/>
      <w:marTop w:val="0"/>
      <w:marBottom w:val="0"/>
      <w:divBdr>
        <w:top w:val="none" w:sz="0" w:space="0" w:color="auto"/>
        <w:left w:val="none" w:sz="0" w:space="0" w:color="auto"/>
        <w:bottom w:val="none" w:sz="0" w:space="0" w:color="auto"/>
        <w:right w:val="none" w:sz="0" w:space="0" w:color="auto"/>
      </w:divBdr>
    </w:div>
    <w:div w:id="603807241">
      <w:bodyDiv w:val="1"/>
      <w:marLeft w:val="0"/>
      <w:marRight w:val="0"/>
      <w:marTop w:val="0"/>
      <w:marBottom w:val="0"/>
      <w:divBdr>
        <w:top w:val="none" w:sz="0" w:space="0" w:color="auto"/>
        <w:left w:val="none" w:sz="0" w:space="0" w:color="auto"/>
        <w:bottom w:val="none" w:sz="0" w:space="0" w:color="auto"/>
        <w:right w:val="none" w:sz="0" w:space="0" w:color="auto"/>
      </w:divBdr>
    </w:div>
    <w:div w:id="603926305">
      <w:bodyDiv w:val="1"/>
      <w:marLeft w:val="0"/>
      <w:marRight w:val="0"/>
      <w:marTop w:val="0"/>
      <w:marBottom w:val="0"/>
      <w:divBdr>
        <w:top w:val="none" w:sz="0" w:space="0" w:color="auto"/>
        <w:left w:val="none" w:sz="0" w:space="0" w:color="auto"/>
        <w:bottom w:val="none" w:sz="0" w:space="0" w:color="auto"/>
        <w:right w:val="none" w:sz="0" w:space="0" w:color="auto"/>
      </w:divBdr>
    </w:div>
    <w:div w:id="610472538">
      <w:bodyDiv w:val="1"/>
      <w:marLeft w:val="0"/>
      <w:marRight w:val="0"/>
      <w:marTop w:val="0"/>
      <w:marBottom w:val="0"/>
      <w:divBdr>
        <w:top w:val="none" w:sz="0" w:space="0" w:color="auto"/>
        <w:left w:val="none" w:sz="0" w:space="0" w:color="auto"/>
        <w:bottom w:val="none" w:sz="0" w:space="0" w:color="auto"/>
        <w:right w:val="none" w:sz="0" w:space="0" w:color="auto"/>
      </w:divBdr>
    </w:div>
    <w:div w:id="631248750">
      <w:bodyDiv w:val="1"/>
      <w:marLeft w:val="0"/>
      <w:marRight w:val="0"/>
      <w:marTop w:val="0"/>
      <w:marBottom w:val="0"/>
      <w:divBdr>
        <w:top w:val="none" w:sz="0" w:space="0" w:color="auto"/>
        <w:left w:val="none" w:sz="0" w:space="0" w:color="auto"/>
        <w:bottom w:val="none" w:sz="0" w:space="0" w:color="auto"/>
        <w:right w:val="none" w:sz="0" w:space="0" w:color="auto"/>
      </w:divBdr>
    </w:div>
    <w:div w:id="641691819">
      <w:bodyDiv w:val="1"/>
      <w:marLeft w:val="0"/>
      <w:marRight w:val="0"/>
      <w:marTop w:val="0"/>
      <w:marBottom w:val="0"/>
      <w:divBdr>
        <w:top w:val="none" w:sz="0" w:space="0" w:color="auto"/>
        <w:left w:val="none" w:sz="0" w:space="0" w:color="auto"/>
        <w:bottom w:val="none" w:sz="0" w:space="0" w:color="auto"/>
        <w:right w:val="none" w:sz="0" w:space="0" w:color="auto"/>
      </w:divBdr>
    </w:div>
    <w:div w:id="643851775">
      <w:bodyDiv w:val="1"/>
      <w:marLeft w:val="0"/>
      <w:marRight w:val="0"/>
      <w:marTop w:val="0"/>
      <w:marBottom w:val="0"/>
      <w:divBdr>
        <w:top w:val="none" w:sz="0" w:space="0" w:color="auto"/>
        <w:left w:val="none" w:sz="0" w:space="0" w:color="auto"/>
        <w:bottom w:val="none" w:sz="0" w:space="0" w:color="auto"/>
        <w:right w:val="none" w:sz="0" w:space="0" w:color="auto"/>
      </w:divBdr>
    </w:div>
    <w:div w:id="652805127">
      <w:bodyDiv w:val="1"/>
      <w:marLeft w:val="0"/>
      <w:marRight w:val="0"/>
      <w:marTop w:val="0"/>
      <w:marBottom w:val="0"/>
      <w:divBdr>
        <w:top w:val="none" w:sz="0" w:space="0" w:color="auto"/>
        <w:left w:val="none" w:sz="0" w:space="0" w:color="auto"/>
        <w:bottom w:val="none" w:sz="0" w:space="0" w:color="auto"/>
        <w:right w:val="none" w:sz="0" w:space="0" w:color="auto"/>
      </w:divBdr>
    </w:div>
    <w:div w:id="653871268">
      <w:bodyDiv w:val="1"/>
      <w:marLeft w:val="0"/>
      <w:marRight w:val="0"/>
      <w:marTop w:val="0"/>
      <w:marBottom w:val="0"/>
      <w:divBdr>
        <w:top w:val="none" w:sz="0" w:space="0" w:color="auto"/>
        <w:left w:val="none" w:sz="0" w:space="0" w:color="auto"/>
        <w:bottom w:val="none" w:sz="0" w:space="0" w:color="auto"/>
        <w:right w:val="none" w:sz="0" w:space="0" w:color="auto"/>
      </w:divBdr>
    </w:div>
    <w:div w:id="662320651">
      <w:bodyDiv w:val="1"/>
      <w:marLeft w:val="0"/>
      <w:marRight w:val="0"/>
      <w:marTop w:val="0"/>
      <w:marBottom w:val="0"/>
      <w:divBdr>
        <w:top w:val="none" w:sz="0" w:space="0" w:color="auto"/>
        <w:left w:val="none" w:sz="0" w:space="0" w:color="auto"/>
        <w:bottom w:val="none" w:sz="0" w:space="0" w:color="auto"/>
        <w:right w:val="none" w:sz="0" w:space="0" w:color="auto"/>
      </w:divBdr>
    </w:div>
    <w:div w:id="668993192">
      <w:bodyDiv w:val="1"/>
      <w:marLeft w:val="0"/>
      <w:marRight w:val="0"/>
      <w:marTop w:val="0"/>
      <w:marBottom w:val="0"/>
      <w:divBdr>
        <w:top w:val="none" w:sz="0" w:space="0" w:color="auto"/>
        <w:left w:val="none" w:sz="0" w:space="0" w:color="auto"/>
        <w:bottom w:val="none" w:sz="0" w:space="0" w:color="auto"/>
        <w:right w:val="none" w:sz="0" w:space="0" w:color="auto"/>
      </w:divBdr>
    </w:div>
    <w:div w:id="677927552">
      <w:bodyDiv w:val="1"/>
      <w:marLeft w:val="0"/>
      <w:marRight w:val="0"/>
      <w:marTop w:val="0"/>
      <w:marBottom w:val="0"/>
      <w:divBdr>
        <w:top w:val="none" w:sz="0" w:space="0" w:color="auto"/>
        <w:left w:val="none" w:sz="0" w:space="0" w:color="auto"/>
        <w:bottom w:val="none" w:sz="0" w:space="0" w:color="auto"/>
        <w:right w:val="none" w:sz="0" w:space="0" w:color="auto"/>
      </w:divBdr>
    </w:div>
    <w:div w:id="679284630">
      <w:bodyDiv w:val="1"/>
      <w:marLeft w:val="0"/>
      <w:marRight w:val="0"/>
      <w:marTop w:val="0"/>
      <w:marBottom w:val="0"/>
      <w:divBdr>
        <w:top w:val="none" w:sz="0" w:space="0" w:color="auto"/>
        <w:left w:val="none" w:sz="0" w:space="0" w:color="auto"/>
        <w:bottom w:val="none" w:sz="0" w:space="0" w:color="auto"/>
        <w:right w:val="none" w:sz="0" w:space="0" w:color="auto"/>
      </w:divBdr>
    </w:div>
    <w:div w:id="692652353">
      <w:bodyDiv w:val="1"/>
      <w:marLeft w:val="0"/>
      <w:marRight w:val="0"/>
      <w:marTop w:val="0"/>
      <w:marBottom w:val="0"/>
      <w:divBdr>
        <w:top w:val="none" w:sz="0" w:space="0" w:color="auto"/>
        <w:left w:val="none" w:sz="0" w:space="0" w:color="auto"/>
        <w:bottom w:val="none" w:sz="0" w:space="0" w:color="auto"/>
        <w:right w:val="none" w:sz="0" w:space="0" w:color="auto"/>
      </w:divBdr>
    </w:div>
    <w:div w:id="714277888">
      <w:bodyDiv w:val="1"/>
      <w:marLeft w:val="0"/>
      <w:marRight w:val="0"/>
      <w:marTop w:val="0"/>
      <w:marBottom w:val="0"/>
      <w:divBdr>
        <w:top w:val="none" w:sz="0" w:space="0" w:color="auto"/>
        <w:left w:val="none" w:sz="0" w:space="0" w:color="auto"/>
        <w:bottom w:val="none" w:sz="0" w:space="0" w:color="auto"/>
        <w:right w:val="none" w:sz="0" w:space="0" w:color="auto"/>
      </w:divBdr>
    </w:div>
    <w:div w:id="719211286">
      <w:bodyDiv w:val="1"/>
      <w:marLeft w:val="0"/>
      <w:marRight w:val="0"/>
      <w:marTop w:val="0"/>
      <w:marBottom w:val="0"/>
      <w:divBdr>
        <w:top w:val="none" w:sz="0" w:space="0" w:color="auto"/>
        <w:left w:val="none" w:sz="0" w:space="0" w:color="auto"/>
        <w:bottom w:val="none" w:sz="0" w:space="0" w:color="auto"/>
        <w:right w:val="none" w:sz="0" w:space="0" w:color="auto"/>
      </w:divBdr>
    </w:div>
    <w:div w:id="723332200">
      <w:bodyDiv w:val="1"/>
      <w:marLeft w:val="0"/>
      <w:marRight w:val="0"/>
      <w:marTop w:val="0"/>
      <w:marBottom w:val="0"/>
      <w:divBdr>
        <w:top w:val="none" w:sz="0" w:space="0" w:color="auto"/>
        <w:left w:val="none" w:sz="0" w:space="0" w:color="auto"/>
        <w:bottom w:val="none" w:sz="0" w:space="0" w:color="auto"/>
        <w:right w:val="none" w:sz="0" w:space="0" w:color="auto"/>
      </w:divBdr>
    </w:div>
    <w:div w:id="730422987">
      <w:bodyDiv w:val="1"/>
      <w:marLeft w:val="0"/>
      <w:marRight w:val="0"/>
      <w:marTop w:val="0"/>
      <w:marBottom w:val="0"/>
      <w:divBdr>
        <w:top w:val="none" w:sz="0" w:space="0" w:color="auto"/>
        <w:left w:val="none" w:sz="0" w:space="0" w:color="auto"/>
        <w:bottom w:val="none" w:sz="0" w:space="0" w:color="auto"/>
        <w:right w:val="none" w:sz="0" w:space="0" w:color="auto"/>
      </w:divBdr>
    </w:div>
    <w:div w:id="737673861">
      <w:bodyDiv w:val="1"/>
      <w:marLeft w:val="0"/>
      <w:marRight w:val="0"/>
      <w:marTop w:val="0"/>
      <w:marBottom w:val="0"/>
      <w:divBdr>
        <w:top w:val="none" w:sz="0" w:space="0" w:color="auto"/>
        <w:left w:val="none" w:sz="0" w:space="0" w:color="auto"/>
        <w:bottom w:val="none" w:sz="0" w:space="0" w:color="auto"/>
        <w:right w:val="none" w:sz="0" w:space="0" w:color="auto"/>
      </w:divBdr>
    </w:div>
    <w:div w:id="741215830">
      <w:bodyDiv w:val="1"/>
      <w:marLeft w:val="0"/>
      <w:marRight w:val="0"/>
      <w:marTop w:val="0"/>
      <w:marBottom w:val="0"/>
      <w:divBdr>
        <w:top w:val="none" w:sz="0" w:space="0" w:color="auto"/>
        <w:left w:val="none" w:sz="0" w:space="0" w:color="auto"/>
        <w:bottom w:val="none" w:sz="0" w:space="0" w:color="auto"/>
        <w:right w:val="none" w:sz="0" w:space="0" w:color="auto"/>
      </w:divBdr>
    </w:div>
    <w:div w:id="744884515">
      <w:bodyDiv w:val="1"/>
      <w:marLeft w:val="0"/>
      <w:marRight w:val="0"/>
      <w:marTop w:val="0"/>
      <w:marBottom w:val="0"/>
      <w:divBdr>
        <w:top w:val="none" w:sz="0" w:space="0" w:color="auto"/>
        <w:left w:val="none" w:sz="0" w:space="0" w:color="auto"/>
        <w:bottom w:val="none" w:sz="0" w:space="0" w:color="auto"/>
        <w:right w:val="none" w:sz="0" w:space="0" w:color="auto"/>
      </w:divBdr>
    </w:div>
    <w:div w:id="756900799">
      <w:bodyDiv w:val="1"/>
      <w:marLeft w:val="0"/>
      <w:marRight w:val="0"/>
      <w:marTop w:val="0"/>
      <w:marBottom w:val="0"/>
      <w:divBdr>
        <w:top w:val="none" w:sz="0" w:space="0" w:color="auto"/>
        <w:left w:val="none" w:sz="0" w:space="0" w:color="auto"/>
        <w:bottom w:val="none" w:sz="0" w:space="0" w:color="auto"/>
        <w:right w:val="none" w:sz="0" w:space="0" w:color="auto"/>
      </w:divBdr>
    </w:div>
    <w:div w:id="776369048">
      <w:bodyDiv w:val="1"/>
      <w:marLeft w:val="0"/>
      <w:marRight w:val="0"/>
      <w:marTop w:val="0"/>
      <w:marBottom w:val="0"/>
      <w:divBdr>
        <w:top w:val="none" w:sz="0" w:space="0" w:color="auto"/>
        <w:left w:val="none" w:sz="0" w:space="0" w:color="auto"/>
        <w:bottom w:val="none" w:sz="0" w:space="0" w:color="auto"/>
        <w:right w:val="none" w:sz="0" w:space="0" w:color="auto"/>
      </w:divBdr>
    </w:div>
    <w:div w:id="793796463">
      <w:bodyDiv w:val="1"/>
      <w:marLeft w:val="0"/>
      <w:marRight w:val="0"/>
      <w:marTop w:val="0"/>
      <w:marBottom w:val="0"/>
      <w:divBdr>
        <w:top w:val="none" w:sz="0" w:space="0" w:color="auto"/>
        <w:left w:val="none" w:sz="0" w:space="0" w:color="auto"/>
        <w:bottom w:val="none" w:sz="0" w:space="0" w:color="auto"/>
        <w:right w:val="none" w:sz="0" w:space="0" w:color="auto"/>
      </w:divBdr>
    </w:div>
    <w:div w:id="813257238">
      <w:bodyDiv w:val="1"/>
      <w:marLeft w:val="0"/>
      <w:marRight w:val="0"/>
      <w:marTop w:val="0"/>
      <w:marBottom w:val="0"/>
      <w:divBdr>
        <w:top w:val="none" w:sz="0" w:space="0" w:color="auto"/>
        <w:left w:val="none" w:sz="0" w:space="0" w:color="auto"/>
        <w:bottom w:val="none" w:sz="0" w:space="0" w:color="auto"/>
        <w:right w:val="none" w:sz="0" w:space="0" w:color="auto"/>
      </w:divBdr>
    </w:div>
    <w:div w:id="830095255">
      <w:bodyDiv w:val="1"/>
      <w:marLeft w:val="0"/>
      <w:marRight w:val="0"/>
      <w:marTop w:val="0"/>
      <w:marBottom w:val="0"/>
      <w:divBdr>
        <w:top w:val="none" w:sz="0" w:space="0" w:color="auto"/>
        <w:left w:val="none" w:sz="0" w:space="0" w:color="auto"/>
        <w:bottom w:val="none" w:sz="0" w:space="0" w:color="auto"/>
        <w:right w:val="none" w:sz="0" w:space="0" w:color="auto"/>
      </w:divBdr>
    </w:div>
    <w:div w:id="834340102">
      <w:bodyDiv w:val="1"/>
      <w:marLeft w:val="0"/>
      <w:marRight w:val="0"/>
      <w:marTop w:val="0"/>
      <w:marBottom w:val="0"/>
      <w:divBdr>
        <w:top w:val="none" w:sz="0" w:space="0" w:color="auto"/>
        <w:left w:val="none" w:sz="0" w:space="0" w:color="auto"/>
        <w:bottom w:val="none" w:sz="0" w:space="0" w:color="auto"/>
        <w:right w:val="none" w:sz="0" w:space="0" w:color="auto"/>
      </w:divBdr>
    </w:div>
    <w:div w:id="837887405">
      <w:bodyDiv w:val="1"/>
      <w:marLeft w:val="0"/>
      <w:marRight w:val="0"/>
      <w:marTop w:val="0"/>
      <w:marBottom w:val="0"/>
      <w:divBdr>
        <w:top w:val="none" w:sz="0" w:space="0" w:color="auto"/>
        <w:left w:val="none" w:sz="0" w:space="0" w:color="auto"/>
        <w:bottom w:val="none" w:sz="0" w:space="0" w:color="auto"/>
        <w:right w:val="none" w:sz="0" w:space="0" w:color="auto"/>
      </w:divBdr>
    </w:div>
    <w:div w:id="839583154">
      <w:bodyDiv w:val="1"/>
      <w:marLeft w:val="0"/>
      <w:marRight w:val="0"/>
      <w:marTop w:val="0"/>
      <w:marBottom w:val="0"/>
      <w:divBdr>
        <w:top w:val="none" w:sz="0" w:space="0" w:color="auto"/>
        <w:left w:val="none" w:sz="0" w:space="0" w:color="auto"/>
        <w:bottom w:val="none" w:sz="0" w:space="0" w:color="auto"/>
        <w:right w:val="none" w:sz="0" w:space="0" w:color="auto"/>
      </w:divBdr>
    </w:div>
    <w:div w:id="842166149">
      <w:bodyDiv w:val="1"/>
      <w:marLeft w:val="0"/>
      <w:marRight w:val="0"/>
      <w:marTop w:val="0"/>
      <w:marBottom w:val="0"/>
      <w:divBdr>
        <w:top w:val="none" w:sz="0" w:space="0" w:color="auto"/>
        <w:left w:val="none" w:sz="0" w:space="0" w:color="auto"/>
        <w:bottom w:val="none" w:sz="0" w:space="0" w:color="auto"/>
        <w:right w:val="none" w:sz="0" w:space="0" w:color="auto"/>
      </w:divBdr>
    </w:div>
    <w:div w:id="847139947">
      <w:bodyDiv w:val="1"/>
      <w:marLeft w:val="0"/>
      <w:marRight w:val="0"/>
      <w:marTop w:val="0"/>
      <w:marBottom w:val="0"/>
      <w:divBdr>
        <w:top w:val="none" w:sz="0" w:space="0" w:color="auto"/>
        <w:left w:val="none" w:sz="0" w:space="0" w:color="auto"/>
        <w:bottom w:val="none" w:sz="0" w:space="0" w:color="auto"/>
        <w:right w:val="none" w:sz="0" w:space="0" w:color="auto"/>
      </w:divBdr>
    </w:div>
    <w:div w:id="884945570">
      <w:bodyDiv w:val="1"/>
      <w:marLeft w:val="0"/>
      <w:marRight w:val="0"/>
      <w:marTop w:val="0"/>
      <w:marBottom w:val="0"/>
      <w:divBdr>
        <w:top w:val="none" w:sz="0" w:space="0" w:color="auto"/>
        <w:left w:val="none" w:sz="0" w:space="0" w:color="auto"/>
        <w:bottom w:val="none" w:sz="0" w:space="0" w:color="auto"/>
        <w:right w:val="none" w:sz="0" w:space="0" w:color="auto"/>
      </w:divBdr>
    </w:div>
    <w:div w:id="892231663">
      <w:bodyDiv w:val="1"/>
      <w:marLeft w:val="0"/>
      <w:marRight w:val="0"/>
      <w:marTop w:val="0"/>
      <w:marBottom w:val="0"/>
      <w:divBdr>
        <w:top w:val="none" w:sz="0" w:space="0" w:color="auto"/>
        <w:left w:val="none" w:sz="0" w:space="0" w:color="auto"/>
        <w:bottom w:val="none" w:sz="0" w:space="0" w:color="auto"/>
        <w:right w:val="none" w:sz="0" w:space="0" w:color="auto"/>
      </w:divBdr>
    </w:div>
    <w:div w:id="892698321">
      <w:bodyDiv w:val="1"/>
      <w:marLeft w:val="0"/>
      <w:marRight w:val="0"/>
      <w:marTop w:val="0"/>
      <w:marBottom w:val="0"/>
      <w:divBdr>
        <w:top w:val="none" w:sz="0" w:space="0" w:color="auto"/>
        <w:left w:val="none" w:sz="0" w:space="0" w:color="auto"/>
        <w:bottom w:val="none" w:sz="0" w:space="0" w:color="auto"/>
        <w:right w:val="none" w:sz="0" w:space="0" w:color="auto"/>
      </w:divBdr>
    </w:div>
    <w:div w:id="913468699">
      <w:bodyDiv w:val="1"/>
      <w:marLeft w:val="0"/>
      <w:marRight w:val="0"/>
      <w:marTop w:val="0"/>
      <w:marBottom w:val="0"/>
      <w:divBdr>
        <w:top w:val="none" w:sz="0" w:space="0" w:color="auto"/>
        <w:left w:val="none" w:sz="0" w:space="0" w:color="auto"/>
        <w:bottom w:val="none" w:sz="0" w:space="0" w:color="auto"/>
        <w:right w:val="none" w:sz="0" w:space="0" w:color="auto"/>
      </w:divBdr>
    </w:div>
    <w:div w:id="923801212">
      <w:bodyDiv w:val="1"/>
      <w:marLeft w:val="0"/>
      <w:marRight w:val="0"/>
      <w:marTop w:val="0"/>
      <w:marBottom w:val="0"/>
      <w:divBdr>
        <w:top w:val="none" w:sz="0" w:space="0" w:color="auto"/>
        <w:left w:val="none" w:sz="0" w:space="0" w:color="auto"/>
        <w:bottom w:val="none" w:sz="0" w:space="0" w:color="auto"/>
        <w:right w:val="none" w:sz="0" w:space="0" w:color="auto"/>
      </w:divBdr>
    </w:div>
    <w:div w:id="924606596">
      <w:bodyDiv w:val="1"/>
      <w:marLeft w:val="0"/>
      <w:marRight w:val="0"/>
      <w:marTop w:val="0"/>
      <w:marBottom w:val="0"/>
      <w:divBdr>
        <w:top w:val="none" w:sz="0" w:space="0" w:color="auto"/>
        <w:left w:val="none" w:sz="0" w:space="0" w:color="auto"/>
        <w:bottom w:val="none" w:sz="0" w:space="0" w:color="auto"/>
        <w:right w:val="none" w:sz="0" w:space="0" w:color="auto"/>
      </w:divBdr>
    </w:div>
    <w:div w:id="936131704">
      <w:bodyDiv w:val="1"/>
      <w:marLeft w:val="0"/>
      <w:marRight w:val="0"/>
      <w:marTop w:val="0"/>
      <w:marBottom w:val="0"/>
      <w:divBdr>
        <w:top w:val="none" w:sz="0" w:space="0" w:color="auto"/>
        <w:left w:val="none" w:sz="0" w:space="0" w:color="auto"/>
        <w:bottom w:val="none" w:sz="0" w:space="0" w:color="auto"/>
        <w:right w:val="none" w:sz="0" w:space="0" w:color="auto"/>
      </w:divBdr>
    </w:div>
    <w:div w:id="957761733">
      <w:bodyDiv w:val="1"/>
      <w:marLeft w:val="0"/>
      <w:marRight w:val="0"/>
      <w:marTop w:val="0"/>
      <w:marBottom w:val="0"/>
      <w:divBdr>
        <w:top w:val="none" w:sz="0" w:space="0" w:color="auto"/>
        <w:left w:val="none" w:sz="0" w:space="0" w:color="auto"/>
        <w:bottom w:val="none" w:sz="0" w:space="0" w:color="auto"/>
        <w:right w:val="none" w:sz="0" w:space="0" w:color="auto"/>
      </w:divBdr>
    </w:div>
    <w:div w:id="965895517">
      <w:bodyDiv w:val="1"/>
      <w:marLeft w:val="0"/>
      <w:marRight w:val="0"/>
      <w:marTop w:val="0"/>
      <w:marBottom w:val="0"/>
      <w:divBdr>
        <w:top w:val="none" w:sz="0" w:space="0" w:color="auto"/>
        <w:left w:val="none" w:sz="0" w:space="0" w:color="auto"/>
        <w:bottom w:val="none" w:sz="0" w:space="0" w:color="auto"/>
        <w:right w:val="none" w:sz="0" w:space="0" w:color="auto"/>
      </w:divBdr>
    </w:div>
    <w:div w:id="979194538">
      <w:bodyDiv w:val="1"/>
      <w:marLeft w:val="0"/>
      <w:marRight w:val="0"/>
      <w:marTop w:val="0"/>
      <w:marBottom w:val="0"/>
      <w:divBdr>
        <w:top w:val="none" w:sz="0" w:space="0" w:color="auto"/>
        <w:left w:val="none" w:sz="0" w:space="0" w:color="auto"/>
        <w:bottom w:val="none" w:sz="0" w:space="0" w:color="auto"/>
        <w:right w:val="none" w:sz="0" w:space="0" w:color="auto"/>
      </w:divBdr>
    </w:div>
    <w:div w:id="987251201">
      <w:bodyDiv w:val="1"/>
      <w:marLeft w:val="0"/>
      <w:marRight w:val="0"/>
      <w:marTop w:val="0"/>
      <w:marBottom w:val="0"/>
      <w:divBdr>
        <w:top w:val="none" w:sz="0" w:space="0" w:color="auto"/>
        <w:left w:val="none" w:sz="0" w:space="0" w:color="auto"/>
        <w:bottom w:val="none" w:sz="0" w:space="0" w:color="auto"/>
        <w:right w:val="none" w:sz="0" w:space="0" w:color="auto"/>
      </w:divBdr>
    </w:div>
    <w:div w:id="1008405174">
      <w:bodyDiv w:val="1"/>
      <w:marLeft w:val="0"/>
      <w:marRight w:val="0"/>
      <w:marTop w:val="0"/>
      <w:marBottom w:val="0"/>
      <w:divBdr>
        <w:top w:val="none" w:sz="0" w:space="0" w:color="auto"/>
        <w:left w:val="none" w:sz="0" w:space="0" w:color="auto"/>
        <w:bottom w:val="none" w:sz="0" w:space="0" w:color="auto"/>
        <w:right w:val="none" w:sz="0" w:space="0" w:color="auto"/>
      </w:divBdr>
    </w:div>
    <w:div w:id="1011876872">
      <w:bodyDiv w:val="1"/>
      <w:marLeft w:val="0"/>
      <w:marRight w:val="0"/>
      <w:marTop w:val="0"/>
      <w:marBottom w:val="0"/>
      <w:divBdr>
        <w:top w:val="none" w:sz="0" w:space="0" w:color="auto"/>
        <w:left w:val="none" w:sz="0" w:space="0" w:color="auto"/>
        <w:bottom w:val="none" w:sz="0" w:space="0" w:color="auto"/>
        <w:right w:val="none" w:sz="0" w:space="0" w:color="auto"/>
      </w:divBdr>
    </w:div>
    <w:div w:id="1024359902">
      <w:bodyDiv w:val="1"/>
      <w:marLeft w:val="0"/>
      <w:marRight w:val="0"/>
      <w:marTop w:val="0"/>
      <w:marBottom w:val="0"/>
      <w:divBdr>
        <w:top w:val="none" w:sz="0" w:space="0" w:color="auto"/>
        <w:left w:val="none" w:sz="0" w:space="0" w:color="auto"/>
        <w:bottom w:val="none" w:sz="0" w:space="0" w:color="auto"/>
        <w:right w:val="none" w:sz="0" w:space="0" w:color="auto"/>
      </w:divBdr>
    </w:div>
    <w:div w:id="1036659567">
      <w:bodyDiv w:val="1"/>
      <w:marLeft w:val="0"/>
      <w:marRight w:val="0"/>
      <w:marTop w:val="0"/>
      <w:marBottom w:val="0"/>
      <w:divBdr>
        <w:top w:val="none" w:sz="0" w:space="0" w:color="auto"/>
        <w:left w:val="none" w:sz="0" w:space="0" w:color="auto"/>
        <w:bottom w:val="none" w:sz="0" w:space="0" w:color="auto"/>
        <w:right w:val="none" w:sz="0" w:space="0" w:color="auto"/>
      </w:divBdr>
    </w:div>
    <w:div w:id="1036929900">
      <w:bodyDiv w:val="1"/>
      <w:marLeft w:val="0"/>
      <w:marRight w:val="0"/>
      <w:marTop w:val="0"/>
      <w:marBottom w:val="0"/>
      <w:divBdr>
        <w:top w:val="none" w:sz="0" w:space="0" w:color="auto"/>
        <w:left w:val="none" w:sz="0" w:space="0" w:color="auto"/>
        <w:bottom w:val="none" w:sz="0" w:space="0" w:color="auto"/>
        <w:right w:val="none" w:sz="0" w:space="0" w:color="auto"/>
      </w:divBdr>
    </w:div>
    <w:div w:id="1056471564">
      <w:bodyDiv w:val="1"/>
      <w:marLeft w:val="0"/>
      <w:marRight w:val="0"/>
      <w:marTop w:val="0"/>
      <w:marBottom w:val="0"/>
      <w:divBdr>
        <w:top w:val="none" w:sz="0" w:space="0" w:color="auto"/>
        <w:left w:val="none" w:sz="0" w:space="0" w:color="auto"/>
        <w:bottom w:val="none" w:sz="0" w:space="0" w:color="auto"/>
        <w:right w:val="none" w:sz="0" w:space="0" w:color="auto"/>
      </w:divBdr>
    </w:div>
    <w:div w:id="1059061784">
      <w:bodyDiv w:val="1"/>
      <w:marLeft w:val="0"/>
      <w:marRight w:val="0"/>
      <w:marTop w:val="0"/>
      <w:marBottom w:val="0"/>
      <w:divBdr>
        <w:top w:val="none" w:sz="0" w:space="0" w:color="auto"/>
        <w:left w:val="none" w:sz="0" w:space="0" w:color="auto"/>
        <w:bottom w:val="none" w:sz="0" w:space="0" w:color="auto"/>
        <w:right w:val="none" w:sz="0" w:space="0" w:color="auto"/>
      </w:divBdr>
    </w:div>
    <w:div w:id="1059749289">
      <w:bodyDiv w:val="1"/>
      <w:marLeft w:val="0"/>
      <w:marRight w:val="0"/>
      <w:marTop w:val="0"/>
      <w:marBottom w:val="0"/>
      <w:divBdr>
        <w:top w:val="none" w:sz="0" w:space="0" w:color="auto"/>
        <w:left w:val="none" w:sz="0" w:space="0" w:color="auto"/>
        <w:bottom w:val="none" w:sz="0" w:space="0" w:color="auto"/>
        <w:right w:val="none" w:sz="0" w:space="0" w:color="auto"/>
      </w:divBdr>
    </w:div>
    <w:div w:id="1082290163">
      <w:bodyDiv w:val="1"/>
      <w:marLeft w:val="0"/>
      <w:marRight w:val="0"/>
      <w:marTop w:val="0"/>
      <w:marBottom w:val="0"/>
      <w:divBdr>
        <w:top w:val="none" w:sz="0" w:space="0" w:color="auto"/>
        <w:left w:val="none" w:sz="0" w:space="0" w:color="auto"/>
        <w:bottom w:val="none" w:sz="0" w:space="0" w:color="auto"/>
        <w:right w:val="none" w:sz="0" w:space="0" w:color="auto"/>
      </w:divBdr>
    </w:div>
    <w:div w:id="1085885352">
      <w:bodyDiv w:val="1"/>
      <w:marLeft w:val="0"/>
      <w:marRight w:val="0"/>
      <w:marTop w:val="0"/>
      <w:marBottom w:val="0"/>
      <w:divBdr>
        <w:top w:val="none" w:sz="0" w:space="0" w:color="auto"/>
        <w:left w:val="none" w:sz="0" w:space="0" w:color="auto"/>
        <w:bottom w:val="none" w:sz="0" w:space="0" w:color="auto"/>
        <w:right w:val="none" w:sz="0" w:space="0" w:color="auto"/>
      </w:divBdr>
    </w:div>
    <w:div w:id="1093283648">
      <w:bodyDiv w:val="1"/>
      <w:marLeft w:val="0"/>
      <w:marRight w:val="0"/>
      <w:marTop w:val="0"/>
      <w:marBottom w:val="0"/>
      <w:divBdr>
        <w:top w:val="none" w:sz="0" w:space="0" w:color="auto"/>
        <w:left w:val="none" w:sz="0" w:space="0" w:color="auto"/>
        <w:bottom w:val="none" w:sz="0" w:space="0" w:color="auto"/>
        <w:right w:val="none" w:sz="0" w:space="0" w:color="auto"/>
      </w:divBdr>
    </w:div>
    <w:div w:id="1101796208">
      <w:bodyDiv w:val="1"/>
      <w:marLeft w:val="0"/>
      <w:marRight w:val="0"/>
      <w:marTop w:val="0"/>
      <w:marBottom w:val="0"/>
      <w:divBdr>
        <w:top w:val="none" w:sz="0" w:space="0" w:color="auto"/>
        <w:left w:val="none" w:sz="0" w:space="0" w:color="auto"/>
        <w:bottom w:val="none" w:sz="0" w:space="0" w:color="auto"/>
        <w:right w:val="none" w:sz="0" w:space="0" w:color="auto"/>
      </w:divBdr>
    </w:div>
    <w:div w:id="1108890683">
      <w:bodyDiv w:val="1"/>
      <w:marLeft w:val="0"/>
      <w:marRight w:val="0"/>
      <w:marTop w:val="0"/>
      <w:marBottom w:val="0"/>
      <w:divBdr>
        <w:top w:val="none" w:sz="0" w:space="0" w:color="auto"/>
        <w:left w:val="none" w:sz="0" w:space="0" w:color="auto"/>
        <w:bottom w:val="none" w:sz="0" w:space="0" w:color="auto"/>
        <w:right w:val="none" w:sz="0" w:space="0" w:color="auto"/>
      </w:divBdr>
    </w:div>
    <w:div w:id="1110784133">
      <w:bodyDiv w:val="1"/>
      <w:marLeft w:val="0"/>
      <w:marRight w:val="0"/>
      <w:marTop w:val="0"/>
      <w:marBottom w:val="0"/>
      <w:divBdr>
        <w:top w:val="none" w:sz="0" w:space="0" w:color="auto"/>
        <w:left w:val="none" w:sz="0" w:space="0" w:color="auto"/>
        <w:bottom w:val="none" w:sz="0" w:space="0" w:color="auto"/>
        <w:right w:val="none" w:sz="0" w:space="0" w:color="auto"/>
      </w:divBdr>
    </w:div>
    <w:div w:id="1111818944">
      <w:bodyDiv w:val="1"/>
      <w:marLeft w:val="0"/>
      <w:marRight w:val="0"/>
      <w:marTop w:val="0"/>
      <w:marBottom w:val="0"/>
      <w:divBdr>
        <w:top w:val="none" w:sz="0" w:space="0" w:color="auto"/>
        <w:left w:val="none" w:sz="0" w:space="0" w:color="auto"/>
        <w:bottom w:val="none" w:sz="0" w:space="0" w:color="auto"/>
        <w:right w:val="none" w:sz="0" w:space="0" w:color="auto"/>
      </w:divBdr>
    </w:div>
    <w:div w:id="1113088767">
      <w:bodyDiv w:val="1"/>
      <w:marLeft w:val="0"/>
      <w:marRight w:val="0"/>
      <w:marTop w:val="0"/>
      <w:marBottom w:val="0"/>
      <w:divBdr>
        <w:top w:val="none" w:sz="0" w:space="0" w:color="auto"/>
        <w:left w:val="none" w:sz="0" w:space="0" w:color="auto"/>
        <w:bottom w:val="none" w:sz="0" w:space="0" w:color="auto"/>
        <w:right w:val="none" w:sz="0" w:space="0" w:color="auto"/>
      </w:divBdr>
    </w:div>
    <w:div w:id="1115714417">
      <w:bodyDiv w:val="1"/>
      <w:marLeft w:val="0"/>
      <w:marRight w:val="0"/>
      <w:marTop w:val="0"/>
      <w:marBottom w:val="0"/>
      <w:divBdr>
        <w:top w:val="none" w:sz="0" w:space="0" w:color="auto"/>
        <w:left w:val="none" w:sz="0" w:space="0" w:color="auto"/>
        <w:bottom w:val="none" w:sz="0" w:space="0" w:color="auto"/>
        <w:right w:val="none" w:sz="0" w:space="0" w:color="auto"/>
      </w:divBdr>
    </w:div>
    <w:div w:id="1118720044">
      <w:bodyDiv w:val="1"/>
      <w:marLeft w:val="0"/>
      <w:marRight w:val="0"/>
      <w:marTop w:val="0"/>
      <w:marBottom w:val="0"/>
      <w:divBdr>
        <w:top w:val="none" w:sz="0" w:space="0" w:color="auto"/>
        <w:left w:val="none" w:sz="0" w:space="0" w:color="auto"/>
        <w:bottom w:val="none" w:sz="0" w:space="0" w:color="auto"/>
        <w:right w:val="none" w:sz="0" w:space="0" w:color="auto"/>
      </w:divBdr>
    </w:div>
    <w:div w:id="1119298673">
      <w:bodyDiv w:val="1"/>
      <w:marLeft w:val="0"/>
      <w:marRight w:val="0"/>
      <w:marTop w:val="0"/>
      <w:marBottom w:val="0"/>
      <w:divBdr>
        <w:top w:val="none" w:sz="0" w:space="0" w:color="auto"/>
        <w:left w:val="none" w:sz="0" w:space="0" w:color="auto"/>
        <w:bottom w:val="none" w:sz="0" w:space="0" w:color="auto"/>
        <w:right w:val="none" w:sz="0" w:space="0" w:color="auto"/>
      </w:divBdr>
    </w:div>
    <w:div w:id="1140923427">
      <w:bodyDiv w:val="1"/>
      <w:marLeft w:val="0"/>
      <w:marRight w:val="0"/>
      <w:marTop w:val="0"/>
      <w:marBottom w:val="0"/>
      <w:divBdr>
        <w:top w:val="none" w:sz="0" w:space="0" w:color="auto"/>
        <w:left w:val="none" w:sz="0" w:space="0" w:color="auto"/>
        <w:bottom w:val="none" w:sz="0" w:space="0" w:color="auto"/>
        <w:right w:val="none" w:sz="0" w:space="0" w:color="auto"/>
      </w:divBdr>
    </w:div>
    <w:div w:id="1141463010">
      <w:bodyDiv w:val="1"/>
      <w:marLeft w:val="0"/>
      <w:marRight w:val="0"/>
      <w:marTop w:val="0"/>
      <w:marBottom w:val="0"/>
      <w:divBdr>
        <w:top w:val="none" w:sz="0" w:space="0" w:color="auto"/>
        <w:left w:val="none" w:sz="0" w:space="0" w:color="auto"/>
        <w:bottom w:val="none" w:sz="0" w:space="0" w:color="auto"/>
        <w:right w:val="none" w:sz="0" w:space="0" w:color="auto"/>
      </w:divBdr>
    </w:div>
    <w:div w:id="1166945974">
      <w:bodyDiv w:val="1"/>
      <w:marLeft w:val="0"/>
      <w:marRight w:val="0"/>
      <w:marTop w:val="0"/>
      <w:marBottom w:val="0"/>
      <w:divBdr>
        <w:top w:val="none" w:sz="0" w:space="0" w:color="auto"/>
        <w:left w:val="none" w:sz="0" w:space="0" w:color="auto"/>
        <w:bottom w:val="none" w:sz="0" w:space="0" w:color="auto"/>
        <w:right w:val="none" w:sz="0" w:space="0" w:color="auto"/>
      </w:divBdr>
    </w:div>
    <w:div w:id="1181118885">
      <w:bodyDiv w:val="1"/>
      <w:marLeft w:val="0"/>
      <w:marRight w:val="0"/>
      <w:marTop w:val="0"/>
      <w:marBottom w:val="0"/>
      <w:divBdr>
        <w:top w:val="none" w:sz="0" w:space="0" w:color="auto"/>
        <w:left w:val="none" w:sz="0" w:space="0" w:color="auto"/>
        <w:bottom w:val="none" w:sz="0" w:space="0" w:color="auto"/>
        <w:right w:val="none" w:sz="0" w:space="0" w:color="auto"/>
      </w:divBdr>
    </w:div>
    <w:div w:id="1184594870">
      <w:bodyDiv w:val="1"/>
      <w:marLeft w:val="0"/>
      <w:marRight w:val="0"/>
      <w:marTop w:val="0"/>
      <w:marBottom w:val="0"/>
      <w:divBdr>
        <w:top w:val="none" w:sz="0" w:space="0" w:color="auto"/>
        <w:left w:val="none" w:sz="0" w:space="0" w:color="auto"/>
        <w:bottom w:val="none" w:sz="0" w:space="0" w:color="auto"/>
        <w:right w:val="none" w:sz="0" w:space="0" w:color="auto"/>
      </w:divBdr>
    </w:div>
    <w:div w:id="1193686646">
      <w:bodyDiv w:val="1"/>
      <w:marLeft w:val="0"/>
      <w:marRight w:val="0"/>
      <w:marTop w:val="0"/>
      <w:marBottom w:val="0"/>
      <w:divBdr>
        <w:top w:val="none" w:sz="0" w:space="0" w:color="auto"/>
        <w:left w:val="none" w:sz="0" w:space="0" w:color="auto"/>
        <w:bottom w:val="none" w:sz="0" w:space="0" w:color="auto"/>
        <w:right w:val="none" w:sz="0" w:space="0" w:color="auto"/>
      </w:divBdr>
    </w:div>
    <w:div w:id="1206256812">
      <w:bodyDiv w:val="1"/>
      <w:marLeft w:val="0"/>
      <w:marRight w:val="0"/>
      <w:marTop w:val="0"/>
      <w:marBottom w:val="0"/>
      <w:divBdr>
        <w:top w:val="none" w:sz="0" w:space="0" w:color="auto"/>
        <w:left w:val="none" w:sz="0" w:space="0" w:color="auto"/>
        <w:bottom w:val="none" w:sz="0" w:space="0" w:color="auto"/>
        <w:right w:val="none" w:sz="0" w:space="0" w:color="auto"/>
      </w:divBdr>
    </w:div>
    <w:div w:id="1209756554">
      <w:bodyDiv w:val="1"/>
      <w:marLeft w:val="0"/>
      <w:marRight w:val="0"/>
      <w:marTop w:val="0"/>
      <w:marBottom w:val="0"/>
      <w:divBdr>
        <w:top w:val="none" w:sz="0" w:space="0" w:color="auto"/>
        <w:left w:val="none" w:sz="0" w:space="0" w:color="auto"/>
        <w:bottom w:val="none" w:sz="0" w:space="0" w:color="auto"/>
        <w:right w:val="none" w:sz="0" w:space="0" w:color="auto"/>
      </w:divBdr>
    </w:div>
    <w:div w:id="1213931081">
      <w:bodyDiv w:val="1"/>
      <w:marLeft w:val="0"/>
      <w:marRight w:val="0"/>
      <w:marTop w:val="0"/>
      <w:marBottom w:val="0"/>
      <w:divBdr>
        <w:top w:val="none" w:sz="0" w:space="0" w:color="auto"/>
        <w:left w:val="none" w:sz="0" w:space="0" w:color="auto"/>
        <w:bottom w:val="none" w:sz="0" w:space="0" w:color="auto"/>
        <w:right w:val="none" w:sz="0" w:space="0" w:color="auto"/>
      </w:divBdr>
    </w:div>
    <w:div w:id="1219900147">
      <w:bodyDiv w:val="1"/>
      <w:marLeft w:val="0"/>
      <w:marRight w:val="0"/>
      <w:marTop w:val="0"/>
      <w:marBottom w:val="0"/>
      <w:divBdr>
        <w:top w:val="none" w:sz="0" w:space="0" w:color="auto"/>
        <w:left w:val="none" w:sz="0" w:space="0" w:color="auto"/>
        <w:bottom w:val="none" w:sz="0" w:space="0" w:color="auto"/>
        <w:right w:val="none" w:sz="0" w:space="0" w:color="auto"/>
      </w:divBdr>
    </w:div>
    <w:div w:id="1224022676">
      <w:bodyDiv w:val="1"/>
      <w:marLeft w:val="0"/>
      <w:marRight w:val="0"/>
      <w:marTop w:val="0"/>
      <w:marBottom w:val="0"/>
      <w:divBdr>
        <w:top w:val="none" w:sz="0" w:space="0" w:color="auto"/>
        <w:left w:val="none" w:sz="0" w:space="0" w:color="auto"/>
        <w:bottom w:val="none" w:sz="0" w:space="0" w:color="auto"/>
        <w:right w:val="none" w:sz="0" w:space="0" w:color="auto"/>
      </w:divBdr>
    </w:div>
    <w:div w:id="1224410841">
      <w:bodyDiv w:val="1"/>
      <w:marLeft w:val="0"/>
      <w:marRight w:val="0"/>
      <w:marTop w:val="0"/>
      <w:marBottom w:val="0"/>
      <w:divBdr>
        <w:top w:val="none" w:sz="0" w:space="0" w:color="auto"/>
        <w:left w:val="none" w:sz="0" w:space="0" w:color="auto"/>
        <w:bottom w:val="none" w:sz="0" w:space="0" w:color="auto"/>
        <w:right w:val="none" w:sz="0" w:space="0" w:color="auto"/>
      </w:divBdr>
    </w:div>
    <w:div w:id="1226987250">
      <w:bodyDiv w:val="1"/>
      <w:marLeft w:val="0"/>
      <w:marRight w:val="0"/>
      <w:marTop w:val="0"/>
      <w:marBottom w:val="0"/>
      <w:divBdr>
        <w:top w:val="none" w:sz="0" w:space="0" w:color="auto"/>
        <w:left w:val="none" w:sz="0" w:space="0" w:color="auto"/>
        <w:bottom w:val="none" w:sz="0" w:space="0" w:color="auto"/>
        <w:right w:val="none" w:sz="0" w:space="0" w:color="auto"/>
      </w:divBdr>
    </w:div>
    <w:div w:id="1235045416">
      <w:bodyDiv w:val="1"/>
      <w:marLeft w:val="0"/>
      <w:marRight w:val="0"/>
      <w:marTop w:val="0"/>
      <w:marBottom w:val="0"/>
      <w:divBdr>
        <w:top w:val="none" w:sz="0" w:space="0" w:color="auto"/>
        <w:left w:val="none" w:sz="0" w:space="0" w:color="auto"/>
        <w:bottom w:val="none" w:sz="0" w:space="0" w:color="auto"/>
        <w:right w:val="none" w:sz="0" w:space="0" w:color="auto"/>
      </w:divBdr>
    </w:div>
    <w:div w:id="1243834020">
      <w:bodyDiv w:val="1"/>
      <w:marLeft w:val="0"/>
      <w:marRight w:val="0"/>
      <w:marTop w:val="0"/>
      <w:marBottom w:val="0"/>
      <w:divBdr>
        <w:top w:val="none" w:sz="0" w:space="0" w:color="auto"/>
        <w:left w:val="none" w:sz="0" w:space="0" w:color="auto"/>
        <w:bottom w:val="none" w:sz="0" w:space="0" w:color="auto"/>
        <w:right w:val="none" w:sz="0" w:space="0" w:color="auto"/>
      </w:divBdr>
    </w:div>
    <w:div w:id="1249731747">
      <w:bodyDiv w:val="1"/>
      <w:marLeft w:val="0"/>
      <w:marRight w:val="0"/>
      <w:marTop w:val="0"/>
      <w:marBottom w:val="0"/>
      <w:divBdr>
        <w:top w:val="none" w:sz="0" w:space="0" w:color="auto"/>
        <w:left w:val="none" w:sz="0" w:space="0" w:color="auto"/>
        <w:bottom w:val="none" w:sz="0" w:space="0" w:color="auto"/>
        <w:right w:val="none" w:sz="0" w:space="0" w:color="auto"/>
      </w:divBdr>
    </w:div>
    <w:div w:id="1254240626">
      <w:bodyDiv w:val="1"/>
      <w:marLeft w:val="0"/>
      <w:marRight w:val="0"/>
      <w:marTop w:val="0"/>
      <w:marBottom w:val="0"/>
      <w:divBdr>
        <w:top w:val="none" w:sz="0" w:space="0" w:color="auto"/>
        <w:left w:val="none" w:sz="0" w:space="0" w:color="auto"/>
        <w:bottom w:val="none" w:sz="0" w:space="0" w:color="auto"/>
        <w:right w:val="none" w:sz="0" w:space="0" w:color="auto"/>
      </w:divBdr>
    </w:div>
    <w:div w:id="1256859036">
      <w:bodyDiv w:val="1"/>
      <w:marLeft w:val="0"/>
      <w:marRight w:val="0"/>
      <w:marTop w:val="0"/>
      <w:marBottom w:val="0"/>
      <w:divBdr>
        <w:top w:val="none" w:sz="0" w:space="0" w:color="auto"/>
        <w:left w:val="none" w:sz="0" w:space="0" w:color="auto"/>
        <w:bottom w:val="none" w:sz="0" w:space="0" w:color="auto"/>
        <w:right w:val="none" w:sz="0" w:space="0" w:color="auto"/>
      </w:divBdr>
    </w:div>
    <w:div w:id="1265267618">
      <w:bodyDiv w:val="1"/>
      <w:marLeft w:val="0"/>
      <w:marRight w:val="0"/>
      <w:marTop w:val="0"/>
      <w:marBottom w:val="0"/>
      <w:divBdr>
        <w:top w:val="none" w:sz="0" w:space="0" w:color="auto"/>
        <w:left w:val="none" w:sz="0" w:space="0" w:color="auto"/>
        <w:bottom w:val="none" w:sz="0" w:space="0" w:color="auto"/>
        <w:right w:val="none" w:sz="0" w:space="0" w:color="auto"/>
      </w:divBdr>
    </w:div>
    <w:div w:id="1276861638">
      <w:bodyDiv w:val="1"/>
      <w:marLeft w:val="0"/>
      <w:marRight w:val="0"/>
      <w:marTop w:val="0"/>
      <w:marBottom w:val="0"/>
      <w:divBdr>
        <w:top w:val="none" w:sz="0" w:space="0" w:color="auto"/>
        <w:left w:val="none" w:sz="0" w:space="0" w:color="auto"/>
        <w:bottom w:val="none" w:sz="0" w:space="0" w:color="auto"/>
        <w:right w:val="none" w:sz="0" w:space="0" w:color="auto"/>
      </w:divBdr>
    </w:div>
    <w:div w:id="1279557564">
      <w:bodyDiv w:val="1"/>
      <w:marLeft w:val="0"/>
      <w:marRight w:val="0"/>
      <w:marTop w:val="0"/>
      <w:marBottom w:val="0"/>
      <w:divBdr>
        <w:top w:val="none" w:sz="0" w:space="0" w:color="auto"/>
        <w:left w:val="none" w:sz="0" w:space="0" w:color="auto"/>
        <w:bottom w:val="none" w:sz="0" w:space="0" w:color="auto"/>
        <w:right w:val="none" w:sz="0" w:space="0" w:color="auto"/>
      </w:divBdr>
    </w:div>
    <w:div w:id="1287159057">
      <w:bodyDiv w:val="1"/>
      <w:marLeft w:val="0"/>
      <w:marRight w:val="0"/>
      <w:marTop w:val="0"/>
      <w:marBottom w:val="0"/>
      <w:divBdr>
        <w:top w:val="none" w:sz="0" w:space="0" w:color="auto"/>
        <w:left w:val="none" w:sz="0" w:space="0" w:color="auto"/>
        <w:bottom w:val="none" w:sz="0" w:space="0" w:color="auto"/>
        <w:right w:val="none" w:sz="0" w:space="0" w:color="auto"/>
      </w:divBdr>
    </w:div>
    <w:div w:id="1289435125">
      <w:bodyDiv w:val="1"/>
      <w:marLeft w:val="0"/>
      <w:marRight w:val="0"/>
      <w:marTop w:val="0"/>
      <w:marBottom w:val="0"/>
      <w:divBdr>
        <w:top w:val="none" w:sz="0" w:space="0" w:color="auto"/>
        <w:left w:val="none" w:sz="0" w:space="0" w:color="auto"/>
        <w:bottom w:val="none" w:sz="0" w:space="0" w:color="auto"/>
        <w:right w:val="none" w:sz="0" w:space="0" w:color="auto"/>
      </w:divBdr>
    </w:div>
    <w:div w:id="1308314887">
      <w:bodyDiv w:val="1"/>
      <w:marLeft w:val="0"/>
      <w:marRight w:val="0"/>
      <w:marTop w:val="0"/>
      <w:marBottom w:val="0"/>
      <w:divBdr>
        <w:top w:val="none" w:sz="0" w:space="0" w:color="auto"/>
        <w:left w:val="none" w:sz="0" w:space="0" w:color="auto"/>
        <w:bottom w:val="none" w:sz="0" w:space="0" w:color="auto"/>
        <w:right w:val="none" w:sz="0" w:space="0" w:color="auto"/>
      </w:divBdr>
    </w:div>
    <w:div w:id="1314946147">
      <w:bodyDiv w:val="1"/>
      <w:marLeft w:val="0"/>
      <w:marRight w:val="0"/>
      <w:marTop w:val="0"/>
      <w:marBottom w:val="0"/>
      <w:divBdr>
        <w:top w:val="none" w:sz="0" w:space="0" w:color="auto"/>
        <w:left w:val="none" w:sz="0" w:space="0" w:color="auto"/>
        <w:bottom w:val="none" w:sz="0" w:space="0" w:color="auto"/>
        <w:right w:val="none" w:sz="0" w:space="0" w:color="auto"/>
      </w:divBdr>
    </w:div>
    <w:div w:id="1342053166">
      <w:bodyDiv w:val="1"/>
      <w:marLeft w:val="0"/>
      <w:marRight w:val="0"/>
      <w:marTop w:val="0"/>
      <w:marBottom w:val="0"/>
      <w:divBdr>
        <w:top w:val="none" w:sz="0" w:space="0" w:color="auto"/>
        <w:left w:val="none" w:sz="0" w:space="0" w:color="auto"/>
        <w:bottom w:val="none" w:sz="0" w:space="0" w:color="auto"/>
        <w:right w:val="none" w:sz="0" w:space="0" w:color="auto"/>
      </w:divBdr>
    </w:div>
    <w:div w:id="1354185349">
      <w:bodyDiv w:val="1"/>
      <w:marLeft w:val="0"/>
      <w:marRight w:val="0"/>
      <w:marTop w:val="0"/>
      <w:marBottom w:val="0"/>
      <w:divBdr>
        <w:top w:val="none" w:sz="0" w:space="0" w:color="auto"/>
        <w:left w:val="none" w:sz="0" w:space="0" w:color="auto"/>
        <w:bottom w:val="none" w:sz="0" w:space="0" w:color="auto"/>
        <w:right w:val="none" w:sz="0" w:space="0" w:color="auto"/>
      </w:divBdr>
    </w:div>
    <w:div w:id="1368412731">
      <w:bodyDiv w:val="1"/>
      <w:marLeft w:val="0"/>
      <w:marRight w:val="0"/>
      <w:marTop w:val="0"/>
      <w:marBottom w:val="0"/>
      <w:divBdr>
        <w:top w:val="none" w:sz="0" w:space="0" w:color="auto"/>
        <w:left w:val="none" w:sz="0" w:space="0" w:color="auto"/>
        <w:bottom w:val="none" w:sz="0" w:space="0" w:color="auto"/>
        <w:right w:val="none" w:sz="0" w:space="0" w:color="auto"/>
      </w:divBdr>
    </w:div>
    <w:div w:id="1380398325">
      <w:bodyDiv w:val="1"/>
      <w:marLeft w:val="0"/>
      <w:marRight w:val="0"/>
      <w:marTop w:val="0"/>
      <w:marBottom w:val="0"/>
      <w:divBdr>
        <w:top w:val="none" w:sz="0" w:space="0" w:color="auto"/>
        <w:left w:val="none" w:sz="0" w:space="0" w:color="auto"/>
        <w:bottom w:val="none" w:sz="0" w:space="0" w:color="auto"/>
        <w:right w:val="none" w:sz="0" w:space="0" w:color="auto"/>
      </w:divBdr>
    </w:div>
    <w:div w:id="1410932136">
      <w:bodyDiv w:val="1"/>
      <w:marLeft w:val="0"/>
      <w:marRight w:val="0"/>
      <w:marTop w:val="0"/>
      <w:marBottom w:val="0"/>
      <w:divBdr>
        <w:top w:val="none" w:sz="0" w:space="0" w:color="auto"/>
        <w:left w:val="none" w:sz="0" w:space="0" w:color="auto"/>
        <w:bottom w:val="none" w:sz="0" w:space="0" w:color="auto"/>
        <w:right w:val="none" w:sz="0" w:space="0" w:color="auto"/>
      </w:divBdr>
    </w:div>
    <w:div w:id="1415320801">
      <w:bodyDiv w:val="1"/>
      <w:marLeft w:val="0"/>
      <w:marRight w:val="0"/>
      <w:marTop w:val="0"/>
      <w:marBottom w:val="0"/>
      <w:divBdr>
        <w:top w:val="none" w:sz="0" w:space="0" w:color="auto"/>
        <w:left w:val="none" w:sz="0" w:space="0" w:color="auto"/>
        <w:bottom w:val="none" w:sz="0" w:space="0" w:color="auto"/>
        <w:right w:val="none" w:sz="0" w:space="0" w:color="auto"/>
      </w:divBdr>
    </w:div>
    <w:div w:id="1416052795">
      <w:bodyDiv w:val="1"/>
      <w:marLeft w:val="0"/>
      <w:marRight w:val="0"/>
      <w:marTop w:val="0"/>
      <w:marBottom w:val="0"/>
      <w:divBdr>
        <w:top w:val="none" w:sz="0" w:space="0" w:color="auto"/>
        <w:left w:val="none" w:sz="0" w:space="0" w:color="auto"/>
        <w:bottom w:val="none" w:sz="0" w:space="0" w:color="auto"/>
        <w:right w:val="none" w:sz="0" w:space="0" w:color="auto"/>
      </w:divBdr>
    </w:div>
    <w:div w:id="1425489794">
      <w:bodyDiv w:val="1"/>
      <w:marLeft w:val="0"/>
      <w:marRight w:val="0"/>
      <w:marTop w:val="0"/>
      <w:marBottom w:val="0"/>
      <w:divBdr>
        <w:top w:val="none" w:sz="0" w:space="0" w:color="auto"/>
        <w:left w:val="none" w:sz="0" w:space="0" w:color="auto"/>
        <w:bottom w:val="none" w:sz="0" w:space="0" w:color="auto"/>
        <w:right w:val="none" w:sz="0" w:space="0" w:color="auto"/>
      </w:divBdr>
    </w:div>
    <w:div w:id="1438791066">
      <w:bodyDiv w:val="1"/>
      <w:marLeft w:val="0"/>
      <w:marRight w:val="0"/>
      <w:marTop w:val="0"/>
      <w:marBottom w:val="0"/>
      <w:divBdr>
        <w:top w:val="none" w:sz="0" w:space="0" w:color="auto"/>
        <w:left w:val="none" w:sz="0" w:space="0" w:color="auto"/>
        <w:bottom w:val="none" w:sz="0" w:space="0" w:color="auto"/>
        <w:right w:val="none" w:sz="0" w:space="0" w:color="auto"/>
      </w:divBdr>
    </w:div>
    <w:div w:id="1442727071">
      <w:bodyDiv w:val="1"/>
      <w:marLeft w:val="0"/>
      <w:marRight w:val="0"/>
      <w:marTop w:val="0"/>
      <w:marBottom w:val="0"/>
      <w:divBdr>
        <w:top w:val="none" w:sz="0" w:space="0" w:color="auto"/>
        <w:left w:val="none" w:sz="0" w:space="0" w:color="auto"/>
        <w:bottom w:val="none" w:sz="0" w:space="0" w:color="auto"/>
        <w:right w:val="none" w:sz="0" w:space="0" w:color="auto"/>
      </w:divBdr>
    </w:div>
    <w:div w:id="1442799623">
      <w:bodyDiv w:val="1"/>
      <w:marLeft w:val="0"/>
      <w:marRight w:val="0"/>
      <w:marTop w:val="0"/>
      <w:marBottom w:val="0"/>
      <w:divBdr>
        <w:top w:val="none" w:sz="0" w:space="0" w:color="auto"/>
        <w:left w:val="none" w:sz="0" w:space="0" w:color="auto"/>
        <w:bottom w:val="none" w:sz="0" w:space="0" w:color="auto"/>
        <w:right w:val="none" w:sz="0" w:space="0" w:color="auto"/>
      </w:divBdr>
    </w:div>
    <w:div w:id="1449162909">
      <w:bodyDiv w:val="1"/>
      <w:marLeft w:val="0"/>
      <w:marRight w:val="0"/>
      <w:marTop w:val="0"/>
      <w:marBottom w:val="0"/>
      <w:divBdr>
        <w:top w:val="none" w:sz="0" w:space="0" w:color="auto"/>
        <w:left w:val="none" w:sz="0" w:space="0" w:color="auto"/>
        <w:bottom w:val="none" w:sz="0" w:space="0" w:color="auto"/>
        <w:right w:val="none" w:sz="0" w:space="0" w:color="auto"/>
      </w:divBdr>
    </w:div>
    <w:div w:id="1465543791">
      <w:bodyDiv w:val="1"/>
      <w:marLeft w:val="0"/>
      <w:marRight w:val="0"/>
      <w:marTop w:val="0"/>
      <w:marBottom w:val="0"/>
      <w:divBdr>
        <w:top w:val="none" w:sz="0" w:space="0" w:color="auto"/>
        <w:left w:val="none" w:sz="0" w:space="0" w:color="auto"/>
        <w:bottom w:val="none" w:sz="0" w:space="0" w:color="auto"/>
        <w:right w:val="none" w:sz="0" w:space="0" w:color="auto"/>
      </w:divBdr>
    </w:div>
    <w:div w:id="1467699347">
      <w:bodyDiv w:val="1"/>
      <w:marLeft w:val="0"/>
      <w:marRight w:val="0"/>
      <w:marTop w:val="0"/>
      <w:marBottom w:val="0"/>
      <w:divBdr>
        <w:top w:val="none" w:sz="0" w:space="0" w:color="auto"/>
        <w:left w:val="none" w:sz="0" w:space="0" w:color="auto"/>
        <w:bottom w:val="none" w:sz="0" w:space="0" w:color="auto"/>
        <w:right w:val="none" w:sz="0" w:space="0" w:color="auto"/>
      </w:divBdr>
    </w:div>
    <w:div w:id="1468085241">
      <w:bodyDiv w:val="1"/>
      <w:marLeft w:val="0"/>
      <w:marRight w:val="0"/>
      <w:marTop w:val="0"/>
      <w:marBottom w:val="0"/>
      <w:divBdr>
        <w:top w:val="none" w:sz="0" w:space="0" w:color="auto"/>
        <w:left w:val="none" w:sz="0" w:space="0" w:color="auto"/>
        <w:bottom w:val="none" w:sz="0" w:space="0" w:color="auto"/>
        <w:right w:val="none" w:sz="0" w:space="0" w:color="auto"/>
      </w:divBdr>
    </w:div>
    <w:div w:id="1494252888">
      <w:bodyDiv w:val="1"/>
      <w:marLeft w:val="0"/>
      <w:marRight w:val="0"/>
      <w:marTop w:val="0"/>
      <w:marBottom w:val="0"/>
      <w:divBdr>
        <w:top w:val="none" w:sz="0" w:space="0" w:color="auto"/>
        <w:left w:val="none" w:sz="0" w:space="0" w:color="auto"/>
        <w:bottom w:val="none" w:sz="0" w:space="0" w:color="auto"/>
        <w:right w:val="none" w:sz="0" w:space="0" w:color="auto"/>
      </w:divBdr>
    </w:div>
    <w:div w:id="1506702127">
      <w:bodyDiv w:val="1"/>
      <w:marLeft w:val="0"/>
      <w:marRight w:val="0"/>
      <w:marTop w:val="0"/>
      <w:marBottom w:val="0"/>
      <w:divBdr>
        <w:top w:val="none" w:sz="0" w:space="0" w:color="auto"/>
        <w:left w:val="none" w:sz="0" w:space="0" w:color="auto"/>
        <w:bottom w:val="none" w:sz="0" w:space="0" w:color="auto"/>
        <w:right w:val="none" w:sz="0" w:space="0" w:color="auto"/>
      </w:divBdr>
    </w:div>
    <w:div w:id="1509950738">
      <w:bodyDiv w:val="1"/>
      <w:marLeft w:val="0"/>
      <w:marRight w:val="0"/>
      <w:marTop w:val="0"/>
      <w:marBottom w:val="0"/>
      <w:divBdr>
        <w:top w:val="none" w:sz="0" w:space="0" w:color="auto"/>
        <w:left w:val="none" w:sz="0" w:space="0" w:color="auto"/>
        <w:bottom w:val="none" w:sz="0" w:space="0" w:color="auto"/>
        <w:right w:val="none" w:sz="0" w:space="0" w:color="auto"/>
      </w:divBdr>
    </w:div>
    <w:div w:id="1526752641">
      <w:bodyDiv w:val="1"/>
      <w:marLeft w:val="0"/>
      <w:marRight w:val="0"/>
      <w:marTop w:val="0"/>
      <w:marBottom w:val="0"/>
      <w:divBdr>
        <w:top w:val="none" w:sz="0" w:space="0" w:color="auto"/>
        <w:left w:val="none" w:sz="0" w:space="0" w:color="auto"/>
        <w:bottom w:val="none" w:sz="0" w:space="0" w:color="auto"/>
        <w:right w:val="none" w:sz="0" w:space="0" w:color="auto"/>
      </w:divBdr>
    </w:div>
    <w:div w:id="1548301354">
      <w:bodyDiv w:val="1"/>
      <w:marLeft w:val="0"/>
      <w:marRight w:val="0"/>
      <w:marTop w:val="0"/>
      <w:marBottom w:val="0"/>
      <w:divBdr>
        <w:top w:val="none" w:sz="0" w:space="0" w:color="auto"/>
        <w:left w:val="none" w:sz="0" w:space="0" w:color="auto"/>
        <w:bottom w:val="none" w:sz="0" w:space="0" w:color="auto"/>
        <w:right w:val="none" w:sz="0" w:space="0" w:color="auto"/>
      </w:divBdr>
    </w:div>
    <w:div w:id="1560434813">
      <w:bodyDiv w:val="1"/>
      <w:marLeft w:val="0"/>
      <w:marRight w:val="0"/>
      <w:marTop w:val="0"/>
      <w:marBottom w:val="0"/>
      <w:divBdr>
        <w:top w:val="none" w:sz="0" w:space="0" w:color="auto"/>
        <w:left w:val="none" w:sz="0" w:space="0" w:color="auto"/>
        <w:bottom w:val="none" w:sz="0" w:space="0" w:color="auto"/>
        <w:right w:val="none" w:sz="0" w:space="0" w:color="auto"/>
      </w:divBdr>
      <w:divsChild>
        <w:div w:id="1452819086">
          <w:marLeft w:val="0"/>
          <w:marRight w:val="0"/>
          <w:marTop w:val="0"/>
          <w:marBottom w:val="0"/>
          <w:divBdr>
            <w:top w:val="none" w:sz="0" w:space="0" w:color="auto"/>
            <w:left w:val="none" w:sz="0" w:space="0" w:color="auto"/>
            <w:bottom w:val="none" w:sz="0" w:space="0" w:color="auto"/>
            <w:right w:val="none" w:sz="0" w:space="0" w:color="auto"/>
          </w:divBdr>
        </w:div>
      </w:divsChild>
    </w:div>
    <w:div w:id="1565291459">
      <w:bodyDiv w:val="1"/>
      <w:marLeft w:val="0"/>
      <w:marRight w:val="0"/>
      <w:marTop w:val="0"/>
      <w:marBottom w:val="0"/>
      <w:divBdr>
        <w:top w:val="none" w:sz="0" w:space="0" w:color="auto"/>
        <w:left w:val="none" w:sz="0" w:space="0" w:color="auto"/>
        <w:bottom w:val="none" w:sz="0" w:space="0" w:color="auto"/>
        <w:right w:val="none" w:sz="0" w:space="0" w:color="auto"/>
      </w:divBdr>
    </w:div>
    <w:div w:id="1578175568">
      <w:bodyDiv w:val="1"/>
      <w:marLeft w:val="0"/>
      <w:marRight w:val="0"/>
      <w:marTop w:val="0"/>
      <w:marBottom w:val="0"/>
      <w:divBdr>
        <w:top w:val="none" w:sz="0" w:space="0" w:color="auto"/>
        <w:left w:val="none" w:sz="0" w:space="0" w:color="auto"/>
        <w:bottom w:val="none" w:sz="0" w:space="0" w:color="auto"/>
        <w:right w:val="none" w:sz="0" w:space="0" w:color="auto"/>
      </w:divBdr>
    </w:div>
    <w:div w:id="1591161889">
      <w:bodyDiv w:val="1"/>
      <w:marLeft w:val="0"/>
      <w:marRight w:val="0"/>
      <w:marTop w:val="0"/>
      <w:marBottom w:val="0"/>
      <w:divBdr>
        <w:top w:val="none" w:sz="0" w:space="0" w:color="auto"/>
        <w:left w:val="none" w:sz="0" w:space="0" w:color="auto"/>
        <w:bottom w:val="none" w:sz="0" w:space="0" w:color="auto"/>
        <w:right w:val="none" w:sz="0" w:space="0" w:color="auto"/>
      </w:divBdr>
    </w:div>
    <w:div w:id="1655600989">
      <w:bodyDiv w:val="1"/>
      <w:marLeft w:val="0"/>
      <w:marRight w:val="0"/>
      <w:marTop w:val="0"/>
      <w:marBottom w:val="0"/>
      <w:divBdr>
        <w:top w:val="none" w:sz="0" w:space="0" w:color="auto"/>
        <w:left w:val="none" w:sz="0" w:space="0" w:color="auto"/>
        <w:bottom w:val="none" w:sz="0" w:space="0" w:color="auto"/>
        <w:right w:val="none" w:sz="0" w:space="0" w:color="auto"/>
      </w:divBdr>
    </w:div>
    <w:div w:id="1660648856">
      <w:bodyDiv w:val="1"/>
      <w:marLeft w:val="0"/>
      <w:marRight w:val="0"/>
      <w:marTop w:val="0"/>
      <w:marBottom w:val="0"/>
      <w:divBdr>
        <w:top w:val="none" w:sz="0" w:space="0" w:color="auto"/>
        <w:left w:val="none" w:sz="0" w:space="0" w:color="auto"/>
        <w:bottom w:val="none" w:sz="0" w:space="0" w:color="auto"/>
        <w:right w:val="none" w:sz="0" w:space="0" w:color="auto"/>
      </w:divBdr>
    </w:div>
    <w:div w:id="1663849065">
      <w:bodyDiv w:val="1"/>
      <w:marLeft w:val="0"/>
      <w:marRight w:val="0"/>
      <w:marTop w:val="0"/>
      <w:marBottom w:val="0"/>
      <w:divBdr>
        <w:top w:val="none" w:sz="0" w:space="0" w:color="auto"/>
        <w:left w:val="none" w:sz="0" w:space="0" w:color="auto"/>
        <w:bottom w:val="none" w:sz="0" w:space="0" w:color="auto"/>
        <w:right w:val="none" w:sz="0" w:space="0" w:color="auto"/>
      </w:divBdr>
    </w:div>
    <w:div w:id="1671444489">
      <w:bodyDiv w:val="1"/>
      <w:marLeft w:val="0"/>
      <w:marRight w:val="0"/>
      <w:marTop w:val="0"/>
      <w:marBottom w:val="0"/>
      <w:divBdr>
        <w:top w:val="none" w:sz="0" w:space="0" w:color="auto"/>
        <w:left w:val="none" w:sz="0" w:space="0" w:color="auto"/>
        <w:bottom w:val="none" w:sz="0" w:space="0" w:color="auto"/>
        <w:right w:val="none" w:sz="0" w:space="0" w:color="auto"/>
      </w:divBdr>
    </w:div>
    <w:div w:id="1694764862">
      <w:bodyDiv w:val="1"/>
      <w:marLeft w:val="0"/>
      <w:marRight w:val="0"/>
      <w:marTop w:val="0"/>
      <w:marBottom w:val="0"/>
      <w:divBdr>
        <w:top w:val="none" w:sz="0" w:space="0" w:color="auto"/>
        <w:left w:val="none" w:sz="0" w:space="0" w:color="auto"/>
        <w:bottom w:val="none" w:sz="0" w:space="0" w:color="auto"/>
        <w:right w:val="none" w:sz="0" w:space="0" w:color="auto"/>
      </w:divBdr>
    </w:div>
    <w:div w:id="1695694082">
      <w:bodyDiv w:val="1"/>
      <w:marLeft w:val="0"/>
      <w:marRight w:val="0"/>
      <w:marTop w:val="0"/>
      <w:marBottom w:val="0"/>
      <w:divBdr>
        <w:top w:val="none" w:sz="0" w:space="0" w:color="auto"/>
        <w:left w:val="none" w:sz="0" w:space="0" w:color="auto"/>
        <w:bottom w:val="none" w:sz="0" w:space="0" w:color="auto"/>
        <w:right w:val="none" w:sz="0" w:space="0" w:color="auto"/>
      </w:divBdr>
    </w:div>
    <w:div w:id="1704481264">
      <w:bodyDiv w:val="1"/>
      <w:marLeft w:val="0"/>
      <w:marRight w:val="0"/>
      <w:marTop w:val="0"/>
      <w:marBottom w:val="0"/>
      <w:divBdr>
        <w:top w:val="none" w:sz="0" w:space="0" w:color="auto"/>
        <w:left w:val="none" w:sz="0" w:space="0" w:color="auto"/>
        <w:bottom w:val="none" w:sz="0" w:space="0" w:color="auto"/>
        <w:right w:val="none" w:sz="0" w:space="0" w:color="auto"/>
      </w:divBdr>
    </w:div>
    <w:div w:id="1716343566">
      <w:bodyDiv w:val="1"/>
      <w:marLeft w:val="0"/>
      <w:marRight w:val="0"/>
      <w:marTop w:val="0"/>
      <w:marBottom w:val="0"/>
      <w:divBdr>
        <w:top w:val="none" w:sz="0" w:space="0" w:color="auto"/>
        <w:left w:val="none" w:sz="0" w:space="0" w:color="auto"/>
        <w:bottom w:val="none" w:sz="0" w:space="0" w:color="auto"/>
        <w:right w:val="none" w:sz="0" w:space="0" w:color="auto"/>
      </w:divBdr>
    </w:div>
    <w:div w:id="1728995584">
      <w:bodyDiv w:val="1"/>
      <w:marLeft w:val="0"/>
      <w:marRight w:val="0"/>
      <w:marTop w:val="0"/>
      <w:marBottom w:val="0"/>
      <w:divBdr>
        <w:top w:val="none" w:sz="0" w:space="0" w:color="auto"/>
        <w:left w:val="none" w:sz="0" w:space="0" w:color="auto"/>
        <w:bottom w:val="none" w:sz="0" w:space="0" w:color="auto"/>
        <w:right w:val="none" w:sz="0" w:space="0" w:color="auto"/>
      </w:divBdr>
    </w:div>
    <w:div w:id="1737169592">
      <w:bodyDiv w:val="1"/>
      <w:marLeft w:val="0"/>
      <w:marRight w:val="0"/>
      <w:marTop w:val="0"/>
      <w:marBottom w:val="0"/>
      <w:divBdr>
        <w:top w:val="none" w:sz="0" w:space="0" w:color="auto"/>
        <w:left w:val="none" w:sz="0" w:space="0" w:color="auto"/>
        <w:bottom w:val="none" w:sz="0" w:space="0" w:color="auto"/>
        <w:right w:val="none" w:sz="0" w:space="0" w:color="auto"/>
      </w:divBdr>
    </w:div>
    <w:div w:id="1761027820">
      <w:bodyDiv w:val="1"/>
      <w:marLeft w:val="0"/>
      <w:marRight w:val="0"/>
      <w:marTop w:val="0"/>
      <w:marBottom w:val="0"/>
      <w:divBdr>
        <w:top w:val="none" w:sz="0" w:space="0" w:color="auto"/>
        <w:left w:val="none" w:sz="0" w:space="0" w:color="auto"/>
        <w:bottom w:val="none" w:sz="0" w:space="0" w:color="auto"/>
        <w:right w:val="none" w:sz="0" w:space="0" w:color="auto"/>
      </w:divBdr>
    </w:div>
    <w:div w:id="1769080652">
      <w:bodyDiv w:val="1"/>
      <w:marLeft w:val="0"/>
      <w:marRight w:val="0"/>
      <w:marTop w:val="0"/>
      <w:marBottom w:val="0"/>
      <w:divBdr>
        <w:top w:val="none" w:sz="0" w:space="0" w:color="auto"/>
        <w:left w:val="none" w:sz="0" w:space="0" w:color="auto"/>
        <w:bottom w:val="none" w:sz="0" w:space="0" w:color="auto"/>
        <w:right w:val="none" w:sz="0" w:space="0" w:color="auto"/>
      </w:divBdr>
    </w:div>
    <w:div w:id="1775245797">
      <w:bodyDiv w:val="1"/>
      <w:marLeft w:val="0"/>
      <w:marRight w:val="0"/>
      <w:marTop w:val="0"/>
      <w:marBottom w:val="0"/>
      <w:divBdr>
        <w:top w:val="none" w:sz="0" w:space="0" w:color="auto"/>
        <w:left w:val="none" w:sz="0" w:space="0" w:color="auto"/>
        <w:bottom w:val="none" w:sz="0" w:space="0" w:color="auto"/>
        <w:right w:val="none" w:sz="0" w:space="0" w:color="auto"/>
      </w:divBdr>
    </w:div>
    <w:div w:id="1814980398">
      <w:bodyDiv w:val="1"/>
      <w:marLeft w:val="0"/>
      <w:marRight w:val="0"/>
      <w:marTop w:val="0"/>
      <w:marBottom w:val="0"/>
      <w:divBdr>
        <w:top w:val="none" w:sz="0" w:space="0" w:color="auto"/>
        <w:left w:val="none" w:sz="0" w:space="0" w:color="auto"/>
        <w:bottom w:val="none" w:sz="0" w:space="0" w:color="auto"/>
        <w:right w:val="none" w:sz="0" w:space="0" w:color="auto"/>
      </w:divBdr>
    </w:div>
    <w:div w:id="1815684489">
      <w:bodyDiv w:val="1"/>
      <w:marLeft w:val="0"/>
      <w:marRight w:val="0"/>
      <w:marTop w:val="0"/>
      <w:marBottom w:val="0"/>
      <w:divBdr>
        <w:top w:val="none" w:sz="0" w:space="0" w:color="auto"/>
        <w:left w:val="none" w:sz="0" w:space="0" w:color="auto"/>
        <w:bottom w:val="none" w:sz="0" w:space="0" w:color="auto"/>
        <w:right w:val="none" w:sz="0" w:space="0" w:color="auto"/>
      </w:divBdr>
    </w:div>
    <w:div w:id="1838377397">
      <w:bodyDiv w:val="1"/>
      <w:marLeft w:val="0"/>
      <w:marRight w:val="0"/>
      <w:marTop w:val="0"/>
      <w:marBottom w:val="0"/>
      <w:divBdr>
        <w:top w:val="none" w:sz="0" w:space="0" w:color="auto"/>
        <w:left w:val="none" w:sz="0" w:space="0" w:color="auto"/>
        <w:bottom w:val="none" w:sz="0" w:space="0" w:color="auto"/>
        <w:right w:val="none" w:sz="0" w:space="0" w:color="auto"/>
      </w:divBdr>
    </w:div>
    <w:div w:id="1839036055">
      <w:bodyDiv w:val="1"/>
      <w:marLeft w:val="0"/>
      <w:marRight w:val="0"/>
      <w:marTop w:val="0"/>
      <w:marBottom w:val="0"/>
      <w:divBdr>
        <w:top w:val="none" w:sz="0" w:space="0" w:color="auto"/>
        <w:left w:val="none" w:sz="0" w:space="0" w:color="auto"/>
        <w:bottom w:val="none" w:sz="0" w:space="0" w:color="auto"/>
        <w:right w:val="none" w:sz="0" w:space="0" w:color="auto"/>
      </w:divBdr>
    </w:div>
    <w:div w:id="1839495082">
      <w:bodyDiv w:val="1"/>
      <w:marLeft w:val="0"/>
      <w:marRight w:val="0"/>
      <w:marTop w:val="0"/>
      <w:marBottom w:val="0"/>
      <w:divBdr>
        <w:top w:val="none" w:sz="0" w:space="0" w:color="auto"/>
        <w:left w:val="none" w:sz="0" w:space="0" w:color="auto"/>
        <w:bottom w:val="none" w:sz="0" w:space="0" w:color="auto"/>
        <w:right w:val="none" w:sz="0" w:space="0" w:color="auto"/>
      </w:divBdr>
    </w:div>
    <w:div w:id="1846285535">
      <w:bodyDiv w:val="1"/>
      <w:marLeft w:val="0"/>
      <w:marRight w:val="0"/>
      <w:marTop w:val="0"/>
      <w:marBottom w:val="0"/>
      <w:divBdr>
        <w:top w:val="none" w:sz="0" w:space="0" w:color="auto"/>
        <w:left w:val="none" w:sz="0" w:space="0" w:color="auto"/>
        <w:bottom w:val="none" w:sz="0" w:space="0" w:color="auto"/>
        <w:right w:val="none" w:sz="0" w:space="0" w:color="auto"/>
      </w:divBdr>
    </w:div>
    <w:div w:id="1852332384">
      <w:bodyDiv w:val="1"/>
      <w:marLeft w:val="0"/>
      <w:marRight w:val="0"/>
      <w:marTop w:val="0"/>
      <w:marBottom w:val="0"/>
      <w:divBdr>
        <w:top w:val="none" w:sz="0" w:space="0" w:color="auto"/>
        <w:left w:val="none" w:sz="0" w:space="0" w:color="auto"/>
        <w:bottom w:val="none" w:sz="0" w:space="0" w:color="auto"/>
        <w:right w:val="none" w:sz="0" w:space="0" w:color="auto"/>
      </w:divBdr>
    </w:div>
    <w:div w:id="1857961682">
      <w:bodyDiv w:val="1"/>
      <w:marLeft w:val="0"/>
      <w:marRight w:val="0"/>
      <w:marTop w:val="0"/>
      <w:marBottom w:val="0"/>
      <w:divBdr>
        <w:top w:val="none" w:sz="0" w:space="0" w:color="auto"/>
        <w:left w:val="none" w:sz="0" w:space="0" w:color="auto"/>
        <w:bottom w:val="none" w:sz="0" w:space="0" w:color="auto"/>
        <w:right w:val="none" w:sz="0" w:space="0" w:color="auto"/>
      </w:divBdr>
    </w:div>
    <w:div w:id="1859654550">
      <w:bodyDiv w:val="1"/>
      <w:marLeft w:val="0"/>
      <w:marRight w:val="0"/>
      <w:marTop w:val="0"/>
      <w:marBottom w:val="0"/>
      <w:divBdr>
        <w:top w:val="none" w:sz="0" w:space="0" w:color="auto"/>
        <w:left w:val="none" w:sz="0" w:space="0" w:color="auto"/>
        <w:bottom w:val="none" w:sz="0" w:space="0" w:color="auto"/>
        <w:right w:val="none" w:sz="0" w:space="0" w:color="auto"/>
      </w:divBdr>
    </w:div>
    <w:div w:id="1876962835">
      <w:bodyDiv w:val="1"/>
      <w:marLeft w:val="0"/>
      <w:marRight w:val="0"/>
      <w:marTop w:val="0"/>
      <w:marBottom w:val="0"/>
      <w:divBdr>
        <w:top w:val="none" w:sz="0" w:space="0" w:color="auto"/>
        <w:left w:val="none" w:sz="0" w:space="0" w:color="auto"/>
        <w:bottom w:val="none" w:sz="0" w:space="0" w:color="auto"/>
        <w:right w:val="none" w:sz="0" w:space="0" w:color="auto"/>
      </w:divBdr>
    </w:div>
    <w:div w:id="1883513775">
      <w:bodyDiv w:val="1"/>
      <w:marLeft w:val="0"/>
      <w:marRight w:val="0"/>
      <w:marTop w:val="0"/>
      <w:marBottom w:val="0"/>
      <w:divBdr>
        <w:top w:val="none" w:sz="0" w:space="0" w:color="auto"/>
        <w:left w:val="none" w:sz="0" w:space="0" w:color="auto"/>
        <w:bottom w:val="none" w:sz="0" w:space="0" w:color="auto"/>
        <w:right w:val="none" w:sz="0" w:space="0" w:color="auto"/>
      </w:divBdr>
    </w:div>
    <w:div w:id="1887910368">
      <w:bodyDiv w:val="1"/>
      <w:marLeft w:val="0"/>
      <w:marRight w:val="0"/>
      <w:marTop w:val="0"/>
      <w:marBottom w:val="0"/>
      <w:divBdr>
        <w:top w:val="none" w:sz="0" w:space="0" w:color="auto"/>
        <w:left w:val="none" w:sz="0" w:space="0" w:color="auto"/>
        <w:bottom w:val="none" w:sz="0" w:space="0" w:color="auto"/>
        <w:right w:val="none" w:sz="0" w:space="0" w:color="auto"/>
      </w:divBdr>
    </w:div>
    <w:div w:id="1889947477">
      <w:bodyDiv w:val="1"/>
      <w:marLeft w:val="0"/>
      <w:marRight w:val="0"/>
      <w:marTop w:val="0"/>
      <w:marBottom w:val="0"/>
      <w:divBdr>
        <w:top w:val="none" w:sz="0" w:space="0" w:color="auto"/>
        <w:left w:val="none" w:sz="0" w:space="0" w:color="auto"/>
        <w:bottom w:val="none" w:sz="0" w:space="0" w:color="auto"/>
        <w:right w:val="none" w:sz="0" w:space="0" w:color="auto"/>
      </w:divBdr>
    </w:div>
    <w:div w:id="1914462169">
      <w:bodyDiv w:val="1"/>
      <w:marLeft w:val="0"/>
      <w:marRight w:val="0"/>
      <w:marTop w:val="0"/>
      <w:marBottom w:val="0"/>
      <w:divBdr>
        <w:top w:val="none" w:sz="0" w:space="0" w:color="auto"/>
        <w:left w:val="none" w:sz="0" w:space="0" w:color="auto"/>
        <w:bottom w:val="none" w:sz="0" w:space="0" w:color="auto"/>
        <w:right w:val="none" w:sz="0" w:space="0" w:color="auto"/>
      </w:divBdr>
    </w:div>
    <w:div w:id="1932617753">
      <w:bodyDiv w:val="1"/>
      <w:marLeft w:val="0"/>
      <w:marRight w:val="0"/>
      <w:marTop w:val="0"/>
      <w:marBottom w:val="0"/>
      <w:divBdr>
        <w:top w:val="none" w:sz="0" w:space="0" w:color="auto"/>
        <w:left w:val="none" w:sz="0" w:space="0" w:color="auto"/>
        <w:bottom w:val="none" w:sz="0" w:space="0" w:color="auto"/>
        <w:right w:val="none" w:sz="0" w:space="0" w:color="auto"/>
      </w:divBdr>
    </w:div>
    <w:div w:id="1935550187">
      <w:bodyDiv w:val="1"/>
      <w:marLeft w:val="0"/>
      <w:marRight w:val="0"/>
      <w:marTop w:val="0"/>
      <w:marBottom w:val="0"/>
      <w:divBdr>
        <w:top w:val="none" w:sz="0" w:space="0" w:color="auto"/>
        <w:left w:val="none" w:sz="0" w:space="0" w:color="auto"/>
        <w:bottom w:val="none" w:sz="0" w:space="0" w:color="auto"/>
        <w:right w:val="none" w:sz="0" w:space="0" w:color="auto"/>
      </w:divBdr>
    </w:div>
    <w:div w:id="1952778644">
      <w:bodyDiv w:val="1"/>
      <w:marLeft w:val="0"/>
      <w:marRight w:val="0"/>
      <w:marTop w:val="0"/>
      <w:marBottom w:val="0"/>
      <w:divBdr>
        <w:top w:val="none" w:sz="0" w:space="0" w:color="auto"/>
        <w:left w:val="none" w:sz="0" w:space="0" w:color="auto"/>
        <w:bottom w:val="none" w:sz="0" w:space="0" w:color="auto"/>
        <w:right w:val="none" w:sz="0" w:space="0" w:color="auto"/>
      </w:divBdr>
    </w:div>
    <w:div w:id="1955819793">
      <w:bodyDiv w:val="1"/>
      <w:marLeft w:val="0"/>
      <w:marRight w:val="0"/>
      <w:marTop w:val="0"/>
      <w:marBottom w:val="0"/>
      <w:divBdr>
        <w:top w:val="none" w:sz="0" w:space="0" w:color="auto"/>
        <w:left w:val="none" w:sz="0" w:space="0" w:color="auto"/>
        <w:bottom w:val="none" w:sz="0" w:space="0" w:color="auto"/>
        <w:right w:val="none" w:sz="0" w:space="0" w:color="auto"/>
      </w:divBdr>
    </w:div>
    <w:div w:id="1959951303">
      <w:bodyDiv w:val="1"/>
      <w:marLeft w:val="0"/>
      <w:marRight w:val="0"/>
      <w:marTop w:val="0"/>
      <w:marBottom w:val="0"/>
      <w:divBdr>
        <w:top w:val="none" w:sz="0" w:space="0" w:color="auto"/>
        <w:left w:val="none" w:sz="0" w:space="0" w:color="auto"/>
        <w:bottom w:val="none" w:sz="0" w:space="0" w:color="auto"/>
        <w:right w:val="none" w:sz="0" w:space="0" w:color="auto"/>
      </w:divBdr>
    </w:div>
    <w:div w:id="1980071399">
      <w:bodyDiv w:val="1"/>
      <w:marLeft w:val="0"/>
      <w:marRight w:val="0"/>
      <w:marTop w:val="0"/>
      <w:marBottom w:val="0"/>
      <w:divBdr>
        <w:top w:val="none" w:sz="0" w:space="0" w:color="auto"/>
        <w:left w:val="none" w:sz="0" w:space="0" w:color="auto"/>
        <w:bottom w:val="none" w:sz="0" w:space="0" w:color="auto"/>
        <w:right w:val="none" w:sz="0" w:space="0" w:color="auto"/>
      </w:divBdr>
    </w:div>
    <w:div w:id="2013338719">
      <w:bodyDiv w:val="1"/>
      <w:marLeft w:val="0"/>
      <w:marRight w:val="0"/>
      <w:marTop w:val="0"/>
      <w:marBottom w:val="0"/>
      <w:divBdr>
        <w:top w:val="none" w:sz="0" w:space="0" w:color="auto"/>
        <w:left w:val="none" w:sz="0" w:space="0" w:color="auto"/>
        <w:bottom w:val="none" w:sz="0" w:space="0" w:color="auto"/>
        <w:right w:val="none" w:sz="0" w:space="0" w:color="auto"/>
      </w:divBdr>
    </w:div>
    <w:div w:id="2035181258">
      <w:bodyDiv w:val="1"/>
      <w:marLeft w:val="0"/>
      <w:marRight w:val="0"/>
      <w:marTop w:val="0"/>
      <w:marBottom w:val="0"/>
      <w:divBdr>
        <w:top w:val="none" w:sz="0" w:space="0" w:color="auto"/>
        <w:left w:val="none" w:sz="0" w:space="0" w:color="auto"/>
        <w:bottom w:val="none" w:sz="0" w:space="0" w:color="auto"/>
        <w:right w:val="none" w:sz="0" w:space="0" w:color="auto"/>
      </w:divBdr>
    </w:div>
    <w:div w:id="2051758411">
      <w:bodyDiv w:val="1"/>
      <w:marLeft w:val="0"/>
      <w:marRight w:val="0"/>
      <w:marTop w:val="0"/>
      <w:marBottom w:val="0"/>
      <w:divBdr>
        <w:top w:val="none" w:sz="0" w:space="0" w:color="auto"/>
        <w:left w:val="none" w:sz="0" w:space="0" w:color="auto"/>
        <w:bottom w:val="none" w:sz="0" w:space="0" w:color="auto"/>
        <w:right w:val="none" w:sz="0" w:space="0" w:color="auto"/>
      </w:divBdr>
    </w:div>
    <w:div w:id="2056615186">
      <w:bodyDiv w:val="1"/>
      <w:marLeft w:val="0"/>
      <w:marRight w:val="0"/>
      <w:marTop w:val="0"/>
      <w:marBottom w:val="0"/>
      <w:divBdr>
        <w:top w:val="none" w:sz="0" w:space="0" w:color="auto"/>
        <w:left w:val="none" w:sz="0" w:space="0" w:color="auto"/>
        <w:bottom w:val="none" w:sz="0" w:space="0" w:color="auto"/>
        <w:right w:val="none" w:sz="0" w:space="0" w:color="auto"/>
      </w:divBdr>
    </w:div>
    <w:div w:id="2060014850">
      <w:bodyDiv w:val="1"/>
      <w:marLeft w:val="0"/>
      <w:marRight w:val="0"/>
      <w:marTop w:val="0"/>
      <w:marBottom w:val="0"/>
      <w:divBdr>
        <w:top w:val="none" w:sz="0" w:space="0" w:color="auto"/>
        <w:left w:val="none" w:sz="0" w:space="0" w:color="auto"/>
        <w:bottom w:val="none" w:sz="0" w:space="0" w:color="auto"/>
        <w:right w:val="none" w:sz="0" w:space="0" w:color="auto"/>
      </w:divBdr>
    </w:div>
    <w:div w:id="2061202172">
      <w:bodyDiv w:val="1"/>
      <w:marLeft w:val="0"/>
      <w:marRight w:val="0"/>
      <w:marTop w:val="0"/>
      <w:marBottom w:val="0"/>
      <w:divBdr>
        <w:top w:val="none" w:sz="0" w:space="0" w:color="auto"/>
        <w:left w:val="none" w:sz="0" w:space="0" w:color="auto"/>
        <w:bottom w:val="none" w:sz="0" w:space="0" w:color="auto"/>
        <w:right w:val="none" w:sz="0" w:space="0" w:color="auto"/>
      </w:divBdr>
    </w:div>
    <w:div w:id="2076394333">
      <w:bodyDiv w:val="1"/>
      <w:marLeft w:val="0"/>
      <w:marRight w:val="0"/>
      <w:marTop w:val="0"/>
      <w:marBottom w:val="0"/>
      <w:divBdr>
        <w:top w:val="none" w:sz="0" w:space="0" w:color="auto"/>
        <w:left w:val="none" w:sz="0" w:space="0" w:color="auto"/>
        <w:bottom w:val="none" w:sz="0" w:space="0" w:color="auto"/>
        <w:right w:val="none" w:sz="0" w:space="0" w:color="auto"/>
      </w:divBdr>
    </w:div>
    <w:div w:id="2084065814">
      <w:bodyDiv w:val="1"/>
      <w:marLeft w:val="0"/>
      <w:marRight w:val="0"/>
      <w:marTop w:val="0"/>
      <w:marBottom w:val="0"/>
      <w:divBdr>
        <w:top w:val="none" w:sz="0" w:space="0" w:color="auto"/>
        <w:left w:val="none" w:sz="0" w:space="0" w:color="auto"/>
        <w:bottom w:val="none" w:sz="0" w:space="0" w:color="auto"/>
        <w:right w:val="none" w:sz="0" w:space="0" w:color="auto"/>
      </w:divBdr>
    </w:div>
    <w:div w:id="2099790878">
      <w:bodyDiv w:val="1"/>
      <w:marLeft w:val="0"/>
      <w:marRight w:val="0"/>
      <w:marTop w:val="0"/>
      <w:marBottom w:val="0"/>
      <w:divBdr>
        <w:top w:val="none" w:sz="0" w:space="0" w:color="auto"/>
        <w:left w:val="none" w:sz="0" w:space="0" w:color="auto"/>
        <w:bottom w:val="none" w:sz="0" w:space="0" w:color="auto"/>
        <w:right w:val="none" w:sz="0" w:space="0" w:color="auto"/>
      </w:divBdr>
    </w:div>
    <w:div w:id="2103067980">
      <w:bodyDiv w:val="1"/>
      <w:marLeft w:val="0"/>
      <w:marRight w:val="0"/>
      <w:marTop w:val="0"/>
      <w:marBottom w:val="0"/>
      <w:divBdr>
        <w:top w:val="none" w:sz="0" w:space="0" w:color="auto"/>
        <w:left w:val="none" w:sz="0" w:space="0" w:color="auto"/>
        <w:bottom w:val="none" w:sz="0" w:space="0" w:color="auto"/>
        <w:right w:val="none" w:sz="0" w:space="0" w:color="auto"/>
      </w:divBdr>
    </w:div>
    <w:div w:id="2107844455">
      <w:bodyDiv w:val="1"/>
      <w:marLeft w:val="0"/>
      <w:marRight w:val="0"/>
      <w:marTop w:val="0"/>
      <w:marBottom w:val="0"/>
      <w:divBdr>
        <w:top w:val="none" w:sz="0" w:space="0" w:color="auto"/>
        <w:left w:val="none" w:sz="0" w:space="0" w:color="auto"/>
        <w:bottom w:val="none" w:sz="0" w:space="0" w:color="auto"/>
        <w:right w:val="none" w:sz="0" w:space="0" w:color="auto"/>
      </w:divBdr>
    </w:div>
    <w:div w:id="2111046126">
      <w:bodyDiv w:val="1"/>
      <w:marLeft w:val="0"/>
      <w:marRight w:val="0"/>
      <w:marTop w:val="0"/>
      <w:marBottom w:val="0"/>
      <w:divBdr>
        <w:top w:val="none" w:sz="0" w:space="0" w:color="auto"/>
        <w:left w:val="none" w:sz="0" w:space="0" w:color="auto"/>
        <w:bottom w:val="none" w:sz="0" w:space="0" w:color="auto"/>
        <w:right w:val="none" w:sz="0" w:space="0" w:color="auto"/>
      </w:divBdr>
      <w:divsChild>
        <w:div w:id="1240214344">
          <w:marLeft w:val="274"/>
          <w:marRight w:val="0"/>
          <w:marTop w:val="96"/>
          <w:marBottom w:val="0"/>
          <w:divBdr>
            <w:top w:val="none" w:sz="0" w:space="0" w:color="auto"/>
            <w:left w:val="none" w:sz="0" w:space="0" w:color="auto"/>
            <w:bottom w:val="none" w:sz="0" w:space="0" w:color="auto"/>
            <w:right w:val="none" w:sz="0" w:space="0" w:color="auto"/>
          </w:divBdr>
        </w:div>
        <w:div w:id="2027638234">
          <w:marLeft w:val="274"/>
          <w:marRight w:val="0"/>
          <w:marTop w:val="96"/>
          <w:marBottom w:val="0"/>
          <w:divBdr>
            <w:top w:val="none" w:sz="0" w:space="0" w:color="auto"/>
            <w:left w:val="none" w:sz="0" w:space="0" w:color="auto"/>
            <w:bottom w:val="none" w:sz="0" w:space="0" w:color="auto"/>
            <w:right w:val="none" w:sz="0" w:space="0" w:color="auto"/>
          </w:divBdr>
        </w:div>
      </w:divsChild>
    </w:div>
    <w:div w:id="2111731654">
      <w:bodyDiv w:val="1"/>
      <w:marLeft w:val="0"/>
      <w:marRight w:val="0"/>
      <w:marTop w:val="0"/>
      <w:marBottom w:val="0"/>
      <w:divBdr>
        <w:top w:val="none" w:sz="0" w:space="0" w:color="auto"/>
        <w:left w:val="none" w:sz="0" w:space="0" w:color="auto"/>
        <w:bottom w:val="none" w:sz="0" w:space="0" w:color="auto"/>
        <w:right w:val="none" w:sz="0" w:space="0" w:color="auto"/>
      </w:divBdr>
    </w:div>
    <w:div w:id="2114786796">
      <w:bodyDiv w:val="1"/>
      <w:marLeft w:val="0"/>
      <w:marRight w:val="0"/>
      <w:marTop w:val="0"/>
      <w:marBottom w:val="0"/>
      <w:divBdr>
        <w:top w:val="none" w:sz="0" w:space="0" w:color="auto"/>
        <w:left w:val="none" w:sz="0" w:space="0" w:color="auto"/>
        <w:bottom w:val="none" w:sz="0" w:space="0" w:color="auto"/>
        <w:right w:val="none" w:sz="0" w:space="0" w:color="auto"/>
      </w:divBdr>
    </w:div>
    <w:div w:id="2117555300">
      <w:bodyDiv w:val="1"/>
      <w:marLeft w:val="0"/>
      <w:marRight w:val="0"/>
      <w:marTop w:val="0"/>
      <w:marBottom w:val="0"/>
      <w:divBdr>
        <w:top w:val="none" w:sz="0" w:space="0" w:color="auto"/>
        <w:left w:val="none" w:sz="0" w:space="0" w:color="auto"/>
        <w:bottom w:val="none" w:sz="0" w:space="0" w:color="auto"/>
        <w:right w:val="none" w:sz="0" w:space="0" w:color="auto"/>
      </w:divBdr>
    </w:div>
    <w:div w:id="2122190291">
      <w:bodyDiv w:val="1"/>
      <w:marLeft w:val="0"/>
      <w:marRight w:val="0"/>
      <w:marTop w:val="0"/>
      <w:marBottom w:val="0"/>
      <w:divBdr>
        <w:top w:val="none" w:sz="0" w:space="0" w:color="auto"/>
        <w:left w:val="none" w:sz="0" w:space="0" w:color="auto"/>
        <w:bottom w:val="none" w:sz="0" w:space="0" w:color="auto"/>
        <w:right w:val="none" w:sz="0" w:space="0" w:color="auto"/>
      </w:divBdr>
    </w:div>
    <w:div w:id="2127771753">
      <w:bodyDiv w:val="1"/>
      <w:marLeft w:val="0"/>
      <w:marRight w:val="0"/>
      <w:marTop w:val="0"/>
      <w:marBottom w:val="0"/>
      <w:divBdr>
        <w:top w:val="none" w:sz="0" w:space="0" w:color="auto"/>
        <w:left w:val="none" w:sz="0" w:space="0" w:color="auto"/>
        <w:bottom w:val="none" w:sz="0" w:space="0" w:color="auto"/>
        <w:right w:val="none" w:sz="0" w:space="0" w:color="auto"/>
      </w:divBdr>
    </w:div>
    <w:div w:id="2139760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doi.org/10.1144/SP478.4"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hyperlink" Target="https://doi.org/10.1016/j.cageo.2013.08.0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7EE990-EBDE-4E7F-9AA7-4A1113BBD579}">
  <we:reference id="wa104382081" version="1.46.0.0" store="en-US" storeType="OMEX"/>
  <we:alternateReferences>
    <we:reference id="wa104382081" version="1.46.0.0" store="en-US" storeType="OMEX"/>
  </we:alternateReferences>
  <we:properties>
    <we:property name="MENDELEY_CITATIONS" value="[{&quot;citationID&quot;:&quot;MENDELEY_CITATION_06ff609f-8d4a-41fd-a440-753e9fa911bc&quot;,&quot;properties&quot;:{&quot;noteIndex&quot;:0},&quot;isEdited&quot;:false,&quot;manualOverride&quot;:{&quot;isManuallyOverridden&quot;:false,&quot;citeprocText&quot;:&quot;(Putirka, 2008)&quot;,&quot;manualOverrideText&quot;:&quot;&quot;},&quot;citationTag&quot;:&quot;MENDELEY_CITATION_v3_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&quot;,&quot;citationItems&quot;:[{&quot;id&quot;:&quot;e4e8bc0a-5812-334b-aec0-3c54547552df&quot;,&quot;itemData&quot;:{&quot;type&quot;:&quot;article-journal&quot;,&quot;id&quot;:&quot;e4e8bc0a-5812-334b-aec0-3c54547552df&quot;,&quot;title&quot;:&quot;Thermometers and Barometers for Volcanic Systems&quot;,&quot;author&quot;:[{&quot;family&quot;:&quot;Putirka&quot;,&quot;given&quot;:&quot;K. D.&quot;,&quot;parse-names&quot;:false,&quot;dropping-particle&quot;:&quot;&quot;,&quot;non-dropping-particle&quot;:&quot;&quot;}],&quot;container-title&quot;:&quot;Reviews in Mineralogy and Geochemistry&quot;,&quot;container-title-short&quot;:&quot;Rev Mineral Geochem&quot;,&quot;DOI&quot;:&quot;10.2138/rmg.2008.69.3&quot;,&quot;ISBN&quot;:&quot;1529-6466&quot;,&quot;ISSN&quot;:&quot;1529-6466&quot;,&quot;issued&quot;:{&quot;date-parts&quot;:[[2008]]},&quot;page&quot;:&quot;61-120&quot;,&quot;abstract&quot;:&quot;Knowledge of temperature and pressure, however qualitative, has been central to our views of geology since at least the early 19th century. In 1822, for example, Charles Daubeny presented what may be the very first “Geological Thermometer,” comparing temperatures of various geologic processes (Torrens 2006). Daubeny (1835) may even have been the first to measure the temperature of a lava flow, by laying a thermometer on the top of a flow at Vesuvius—albeit several months following the eruption, after intervening rain (his estimate was 390 °F). In any case, pressure (P) and temperature (T) estimation lie at the heart of fundamental questions: How hot is Earth, and at what rate has the planet cooled. Are volcanoes the products of thermally driven mantle plumes? Where are magmas stored, and how are they transported to the surface— and how do storage and transport relate to plate tectonics? Well-calibrated thermometers and barometers are essential tools if we are to fully appreciate the driving forces and inner workings of volcanic systems.&quot;,&quot;issue&quot;:&quot;1&quot;,&quot;volume&quot;:&quot;69&quot;},&quot;isTemporary&quot;:false}]}]"/>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D1E95-3FEF-E04E-86C9-6D476866B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15</Pages>
  <Words>1628</Words>
  <Characters>9284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Hlinka</dc:creator>
  <cp:keywords/>
  <dc:description/>
  <cp:lastModifiedBy>Samantha Tramontano</cp:lastModifiedBy>
  <cp:revision>4</cp:revision>
  <cp:lastPrinted>2024-04-22T19:52:00Z</cp:lastPrinted>
  <dcterms:created xsi:type="dcterms:W3CDTF">2024-12-03T00:18:00Z</dcterms:created>
  <dcterms:modified xsi:type="dcterms:W3CDTF">2024-12-04T05:02:00Z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http://www.zotero.org/styles/earth-and-planetary-science-letters</vt:lpwstr>
  </property>
  <property fmtid="{D5CDD505-2E9C-101B-9397-08002B2CF9AE}" pid="13" name="Mendeley Recent Style Name 5_1">
    <vt:lpwstr>Earth and Planetary Science Letters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