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32A61" w14:textId="77777777" w:rsidR="007E4589" w:rsidRPr="00D64CE6" w:rsidRDefault="007E4589" w:rsidP="00D64CE6">
      <w:pPr>
        <w:pStyle w:val="Heading2"/>
      </w:pPr>
      <w:r w:rsidRPr="00D64CE6">
        <w:t>Supplementary Text</w:t>
      </w:r>
    </w:p>
    <w:p w14:paraId="6C7DA1A1" w14:textId="77777777" w:rsidR="007E4589" w:rsidRPr="005277E3" w:rsidRDefault="007E4589" w:rsidP="007E4589">
      <w:pPr>
        <w:pStyle w:val="Heading3"/>
        <w:tabs>
          <w:tab w:val="num" w:pos="360"/>
        </w:tabs>
        <w:rPr>
          <w:color w:val="000000" w:themeColor="text1"/>
        </w:rPr>
      </w:pPr>
      <w:r w:rsidRPr="005277E3">
        <w:rPr>
          <w:color w:val="000000" w:themeColor="text1"/>
        </w:rPr>
        <w:t>Crystal fabric analysis method</w:t>
      </w:r>
    </w:p>
    <w:p w14:paraId="2AAE87E3" w14:textId="2CFA1BB6" w:rsidR="007E4589" w:rsidRPr="005277E3" w:rsidRDefault="007E4589" w:rsidP="007E4589">
      <w:pPr>
        <w:rPr>
          <w:color w:val="000000" w:themeColor="text1"/>
        </w:rPr>
      </w:pPr>
      <w:r w:rsidRPr="005277E3">
        <w:rPr>
          <w:color w:val="000000" w:themeColor="text1"/>
        </w:rPr>
        <w:t xml:space="preserve">To assess the extent of plagioclase alignment within samples, a Nikon Eclipse LV100N POL microscope was used to collect photomicrographs in plane polarised light (PPL) and cross polarised light (XPL) at six different locations within the slide. Each XPL photomicrograph was then processed with the software </w:t>
      </w:r>
      <w:proofErr w:type="spellStart"/>
      <w:r w:rsidRPr="005277E3">
        <w:rPr>
          <w:color w:val="000000" w:themeColor="text1"/>
        </w:rPr>
        <w:t>JMicrovision</w:t>
      </w:r>
      <w:proofErr w:type="spellEnd"/>
      <w:r w:rsidRPr="005277E3">
        <w:rPr>
          <w:color w:val="000000" w:themeColor="text1"/>
        </w:rPr>
        <w:t xml:space="preserve"> (version 1.3.4</w:t>
      </w:r>
      <w:proofErr w:type="gramStart"/>
      <w:r w:rsidRPr="005277E3">
        <w:rPr>
          <w:color w:val="000000" w:themeColor="text1"/>
        </w:rPr>
        <w:t>)</w:t>
      </w:r>
      <w:proofErr w:type="gramEnd"/>
      <w:r w:rsidRPr="005277E3">
        <w:rPr>
          <w:color w:val="000000" w:themeColor="text1"/>
        </w:rPr>
        <w:t xml:space="preserve"> and plagioclase crystals of the groundmass were isolated by enhancing the contrast, converting each image to binary, and automatically tracing the contour of the crystals. A surface filter was set to exclude crystals larger than 10,000 μm</w:t>
      </w:r>
      <w:r w:rsidRPr="005277E3">
        <w:rPr>
          <w:color w:val="000000" w:themeColor="text1"/>
          <w:vertAlign w:val="superscript"/>
        </w:rPr>
        <w:t>2</w:t>
      </w:r>
      <w:r w:rsidRPr="005277E3">
        <w:rPr>
          <w:color w:val="000000" w:themeColor="text1"/>
        </w:rPr>
        <w:t xml:space="preserve"> from the analysis as microlites are defined as crystals less than 100 microns in length </w:t>
      </w:r>
      <w:sdt>
        <w:sdtPr>
          <w:rPr>
            <w:rFonts w:ascii="Calibri" w:hAnsi="Calibri" w:cs="Calibri"/>
            <w:color w:val="000000"/>
          </w:rPr>
          <w:tag w:val="MENDELEY_CITATION_v3_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"/>
          <w:id w:val="-130479330"/>
          <w:placeholder>
            <w:docPart w:val="15D2C66FFA3B5E4D8C5626762AAC5760"/>
          </w:placeholder>
        </w:sdtPr>
        <w:sdtContent>
          <w:r w:rsidR="00E04FF7" w:rsidRPr="00E04FF7">
            <w:rPr>
              <w:rFonts w:ascii="Calibri" w:hAnsi="Calibri" w:cs="Calibri"/>
              <w:color w:val="000000"/>
            </w:rPr>
            <w:t>(Mangler et al. 2022)</w:t>
          </w:r>
        </w:sdtContent>
      </w:sdt>
      <w:r w:rsidRPr="005277E3">
        <w:rPr>
          <w:color w:val="000000" w:themeColor="text1"/>
        </w:rPr>
        <w:t xml:space="preserve">. After this processing, each image was checked and any residual noise occurring after the automatic tracing of the crystal’s borders removed manually. The length, width, orientation (with respect to the long edge of the section) and area of individual crystals were determined </w:t>
      </w:r>
      <w:sdt>
        <w:sdtPr>
          <w:rPr>
            <w:rFonts w:ascii="Calibri" w:hAnsi="Calibri" w:cs="Calibri"/>
            <w:color w:val="000000"/>
          </w:rPr>
          <w:tag w:val="MENDELEY_CITATION_v3_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"/>
          <w:id w:val="1374342292"/>
          <w:placeholder>
            <w:docPart w:val="B6FAA1D86D1C004DAF40037ACE5BFE37"/>
          </w:placeholder>
        </w:sdtPr>
        <w:sdtContent>
          <w:r w:rsidR="00E04FF7" w:rsidRPr="00E04FF7">
            <w:rPr>
              <w:rFonts w:ascii="Calibri" w:hAnsi="Calibri" w:cs="Calibri"/>
              <w:color w:val="000000"/>
            </w:rPr>
            <w:t>(</w:t>
          </w:r>
          <w:proofErr w:type="spellStart"/>
          <w:r w:rsidR="00E04FF7" w:rsidRPr="00E04FF7">
            <w:rPr>
              <w:rFonts w:ascii="Calibri" w:hAnsi="Calibri" w:cs="Calibri"/>
              <w:color w:val="000000"/>
            </w:rPr>
            <w:t>Roduit</w:t>
          </w:r>
          <w:proofErr w:type="spellEnd"/>
          <w:r w:rsidR="00E04FF7" w:rsidRPr="00E04FF7">
            <w:rPr>
              <w:rFonts w:ascii="Calibri" w:hAnsi="Calibri" w:cs="Calibri"/>
              <w:color w:val="000000"/>
            </w:rPr>
            <w:t xml:space="preserve"> 2008; </w:t>
          </w:r>
          <w:proofErr w:type="spellStart"/>
          <w:r w:rsidR="00E04FF7" w:rsidRPr="00E04FF7">
            <w:rPr>
              <w:rFonts w:ascii="Calibri" w:hAnsi="Calibri" w:cs="Calibri"/>
              <w:color w:val="000000"/>
            </w:rPr>
            <w:t>Payacán</w:t>
          </w:r>
          <w:proofErr w:type="spellEnd"/>
          <w:r w:rsidR="00E04FF7" w:rsidRPr="00E04FF7">
            <w:rPr>
              <w:rFonts w:ascii="Calibri" w:hAnsi="Calibri" w:cs="Calibri"/>
              <w:color w:val="000000"/>
            </w:rPr>
            <w:t xml:space="preserve"> et al. 2014)</w:t>
          </w:r>
        </w:sdtContent>
      </w:sdt>
      <w:r w:rsidRPr="005277E3">
        <w:rPr>
          <w:color w:val="000000" w:themeColor="text1"/>
        </w:rPr>
        <w:t>. These data were then exported and processed using MATLAB to plot a unidirectional rose diagram of orientations and a histogram of grain area.</w:t>
      </w:r>
    </w:p>
    <w:p w14:paraId="049FE69C" w14:textId="77777777" w:rsidR="007E4589" w:rsidRPr="005277E3" w:rsidRDefault="007E4589" w:rsidP="007E4589">
      <w:pPr>
        <w:pStyle w:val="Heading3"/>
        <w:rPr>
          <w:color w:val="000000" w:themeColor="text1"/>
        </w:rPr>
      </w:pPr>
      <w:r w:rsidRPr="005277E3">
        <w:rPr>
          <w:color w:val="000000" w:themeColor="text1"/>
        </w:rPr>
        <w:t>Geochemical analysis methods</w:t>
      </w:r>
    </w:p>
    <w:p w14:paraId="055EABAB" w14:textId="77777777" w:rsidR="007E4589" w:rsidRPr="005277E3" w:rsidRDefault="007E4589" w:rsidP="007E4589">
      <w:pPr>
        <w:rPr>
          <w:color w:val="000000" w:themeColor="text1"/>
        </w:rPr>
      </w:pPr>
      <w:r w:rsidRPr="005277E3">
        <w:rPr>
          <w:color w:val="000000" w:themeColor="text1"/>
        </w:rPr>
        <w:t xml:space="preserve">Lava samples were sliced using a diamond blade to remove any evidence of external weathering. Scoria and spatter clasts were screened for visible signs of weathering, cleaned in an ultrasonic bath filled with distilled water, with the water changed at 1-minute intervals, if necessary, until the water was clear. The cleaned samples were then dried in an oven at 90 ºC, crushed using a rock splitter and jaw crusher, and again </w:t>
      </w:r>
      <w:r w:rsidRPr="005277E3">
        <w:rPr>
          <w:color w:val="000000" w:themeColor="text1"/>
        </w:rPr>
        <w:lastRenderedPageBreak/>
        <w:t xml:space="preserve">screened for weathered material. The cleaned rock chips were then pulverised to a powder in a tungsten carbide mill – because of the potential for contamination, Ta and Co are not used here. </w:t>
      </w:r>
    </w:p>
    <w:p w14:paraId="1BEC6D0E" w14:textId="0B6C39E8" w:rsidR="007E4589" w:rsidRPr="005277E3" w:rsidRDefault="007E4589" w:rsidP="007E4589">
      <w:pPr>
        <w:rPr>
          <w:color w:val="000000" w:themeColor="text1"/>
        </w:rPr>
      </w:pPr>
      <w:r w:rsidRPr="005277E3">
        <w:rPr>
          <w:color w:val="000000" w:themeColor="text1"/>
        </w:rPr>
        <w:t>Whole-rock geochemistry was measured for major (25 samples) and trace (18 samples) elements using X-ray Fluorescence spectroscopy (XRF) at James Cook University (JCU), Australia and the University of Leicester (</w:t>
      </w:r>
      <w:proofErr w:type="spellStart"/>
      <w:r w:rsidRPr="005277E3">
        <w:rPr>
          <w:color w:val="000000" w:themeColor="text1"/>
        </w:rPr>
        <w:t>UoL</w:t>
      </w:r>
      <w:proofErr w:type="spellEnd"/>
      <w:r w:rsidRPr="005277E3">
        <w:rPr>
          <w:color w:val="000000" w:themeColor="text1"/>
        </w:rPr>
        <w:t xml:space="preserve">), UK. At JCU an aliquot of powder from each sample was ignited at 1000 ºC for 4 hours for Loss on Ignition and then fused discs were prepared using a Li-metaborate-tetraborate flux at 1050-1100 ºC, with measurements made with a Bruker-AXS S4 Pioneer operated by Spectra Plus software. At </w:t>
      </w:r>
      <w:proofErr w:type="spellStart"/>
      <w:r w:rsidRPr="005277E3">
        <w:rPr>
          <w:color w:val="000000" w:themeColor="text1"/>
        </w:rPr>
        <w:t>UoL</w:t>
      </w:r>
      <w:proofErr w:type="spellEnd"/>
      <w:r w:rsidRPr="005277E3">
        <w:rPr>
          <w:color w:val="000000" w:themeColor="text1"/>
        </w:rPr>
        <w:t>, major elements were determined on fused glass beads prepared from ignited powders with a sample to flux ratio 1:5 (80% Li metaborate: 20% Li tetraborate flux). Trace elements were analysed on 32 mm diameter pressed powder pellets produced from mixing 7 g of fine ground sample with 12-15 drops of a 7% PVA solution (</w:t>
      </w:r>
      <w:proofErr w:type="spellStart"/>
      <w:r w:rsidRPr="005277E3">
        <w:rPr>
          <w:color w:val="000000" w:themeColor="text1"/>
        </w:rPr>
        <w:t>Moviol</w:t>
      </w:r>
      <w:proofErr w:type="spellEnd"/>
      <w:r w:rsidRPr="005277E3">
        <w:rPr>
          <w:color w:val="000000" w:themeColor="text1"/>
        </w:rPr>
        <w:t xml:space="preserve"> 8-88) and pressed at 10 tonnes per square inch. The samples were then analysed using a </w:t>
      </w:r>
      <w:proofErr w:type="spellStart"/>
      <w:r w:rsidRPr="005277E3">
        <w:rPr>
          <w:color w:val="000000" w:themeColor="text1"/>
        </w:rPr>
        <w:t>PANalytical</w:t>
      </w:r>
      <w:proofErr w:type="spellEnd"/>
      <w:r w:rsidRPr="005277E3">
        <w:rPr>
          <w:color w:val="000000" w:themeColor="text1"/>
        </w:rPr>
        <w:t xml:space="preserve"> Axios Advanced XRF spectrometer. At both laboratories, typical precision for major elements is better than 1% (1SD) although no secondary standards were run within the analyses. Following analysis, the total Fe</w:t>
      </w:r>
      <w:r w:rsidRPr="005277E3">
        <w:rPr>
          <w:color w:val="000000" w:themeColor="text1"/>
          <w:vertAlign w:val="subscript"/>
        </w:rPr>
        <w:t>2</w:t>
      </w:r>
      <w:r w:rsidRPr="005277E3">
        <w:rPr>
          <w:color w:val="000000" w:themeColor="text1"/>
        </w:rPr>
        <w:t>O</w:t>
      </w:r>
      <w:r w:rsidRPr="005277E3">
        <w:rPr>
          <w:color w:val="000000" w:themeColor="text1"/>
          <w:vertAlign w:val="subscript"/>
        </w:rPr>
        <w:t>3</w:t>
      </w:r>
      <w:r w:rsidRPr="005277E3">
        <w:rPr>
          <w:color w:val="000000" w:themeColor="text1"/>
        </w:rPr>
        <w:t xml:space="preserve"> reported was revised to include ferrous iron following a 3:17 </w:t>
      </w:r>
      <w:proofErr w:type="spellStart"/>
      <w:proofErr w:type="gramStart"/>
      <w:r w:rsidRPr="005277E3">
        <w:rPr>
          <w:color w:val="000000" w:themeColor="text1"/>
        </w:rPr>
        <w:t>ferric:ferrous</w:t>
      </w:r>
      <w:proofErr w:type="spellEnd"/>
      <w:proofErr w:type="gramEnd"/>
      <w:r w:rsidRPr="005277E3">
        <w:rPr>
          <w:color w:val="000000" w:themeColor="text1"/>
        </w:rPr>
        <w:t xml:space="preserve"> iron ratio </w:t>
      </w:r>
      <w:sdt>
        <w:sdtPr>
          <w:rPr>
            <w:rFonts w:ascii="Aptos" w:hAnsi="Aptos"/>
            <w:color w:val="000000"/>
          </w:rPr>
          <w:tag w:val="MENDELEY_CITATION_v3_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"/>
          <w:id w:val="544877432"/>
          <w:placeholder>
            <w:docPart w:val="DefaultPlaceholder_-1854013440"/>
          </w:placeholder>
        </w:sdtPr>
        <w:sdtContent>
          <w:r w:rsidR="00E04FF7" w:rsidRPr="00E04FF7">
            <w:rPr>
              <w:rFonts w:ascii="Aptos" w:hAnsi="Aptos"/>
              <w:color w:val="000000"/>
            </w:rPr>
            <w:t>(Middlemost 1989)</w:t>
          </w:r>
        </w:sdtContent>
      </w:sdt>
      <w:r w:rsidRPr="005277E3">
        <w:rPr>
          <w:color w:val="000000" w:themeColor="text1"/>
        </w:rPr>
        <w:t>.</w:t>
      </w:r>
    </w:p>
    <w:p w14:paraId="31E0DF46" w14:textId="6E2D574A" w:rsidR="00D64CE6" w:rsidRDefault="007E4589" w:rsidP="007E4589">
      <w:pPr>
        <w:rPr>
          <w:rFonts w:ascii="Calibri" w:hAnsi="Calibri" w:cs="Calibri"/>
          <w:color w:val="000000" w:themeColor="text1"/>
        </w:rPr>
      </w:pPr>
      <w:r w:rsidRPr="005277E3">
        <w:rPr>
          <w:color w:val="000000" w:themeColor="text1"/>
        </w:rPr>
        <w:t xml:space="preserve">Based on the whole-rock XRF results, a subset of six samples </w:t>
      </w:r>
      <w:proofErr w:type="gramStart"/>
      <w:r w:rsidRPr="005277E3">
        <w:rPr>
          <w:color w:val="000000" w:themeColor="text1"/>
        </w:rPr>
        <w:t>were</w:t>
      </w:r>
      <w:proofErr w:type="gramEnd"/>
      <w:r w:rsidRPr="005277E3">
        <w:rPr>
          <w:color w:val="000000" w:themeColor="text1"/>
        </w:rPr>
        <w:t xml:space="preserve"> selected for Sr-Nd-Pb isotope analysis at the University of Melbourne, using a NU Plasma MC–ICPMS and following the modified method of Maas et al. </w:t>
      </w:r>
      <w:sdt>
        <w:sdtPr>
          <w:rPr>
            <w:rFonts w:ascii="Calibri" w:hAnsi="Calibri" w:cs="Calibri"/>
            <w:color w:val="000000"/>
          </w:rPr>
          <w:tag w:val="MENDELEY_CITATION_v3_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"/>
          <w:id w:val="1396711382"/>
          <w:placeholder>
            <w:docPart w:val="E4D22F58A8F4C046A3FE316280D83DAF"/>
          </w:placeholder>
        </w:sdtPr>
        <w:sdtContent>
          <w:r w:rsidR="00E04FF7" w:rsidRPr="00E04FF7">
            <w:rPr>
              <w:rFonts w:ascii="Calibri" w:hAnsi="Calibri" w:cs="Calibri"/>
              <w:color w:val="000000"/>
            </w:rPr>
            <w:t>(2005)</w:t>
          </w:r>
        </w:sdtContent>
      </w:sdt>
      <w:r w:rsidRPr="005277E3">
        <w:rPr>
          <w:color w:val="000000" w:themeColor="text1"/>
        </w:rPr>
        <w:t xml:space="preserve"> described by Van Otterloo et al. </w:t>
      </w:r>
      <w:sdt>
        <w:sdtPr>
          <w:rPr>
            <w:rFonts w:ascii="Calibri" w:hAnsi="Calibri" w:cs="Calibri"/>
            <w:color w:val="000000"/>
          </w:rPr>
          <w:tag w:val="MENDELEY_CITATION_v3_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"/>
          <w:id w:val="-1099719100"/>
          <w:placeholder>
            <w:docPart w:val="E4D22F58A8F4C046A3FE316280D83DAF"/>
          </w:placeholder>
        </w:sdtPr>
        <w:sdtContent>
          <w:r w:rsidR="00E04FF7" w:rsidRPr="00E04FF7">
            <w:rPr>
              <w:rFonts w:ascii="Calibri" w:hAnsi="Calibri" w:cs="Calibri"/>
              <w:color w:val="000000"/>
            </w:rPr>
            <w:t>(2014)</w:t>
          </w:r>
        </w:sdtContent>
      </w:sdt>
      <w:r w:rsidRPr="005277E3">
        <w:rPr>
          <w:color w:val="000000" w:themeColor="text1"/>
        </w:rPr>
        <w:t>. 100-150 mg of the selected samples were weighed out and then leached in acid (6M HCl) at 100 ºC for 30 minutes. These samples were then dissolved on a hotplate using a combination of concentrated HF and HNO</w:t>
      </w:r>
      <w:r w:rsidRPr="005277E3">
        <w:rPr>
          <w:color w:val="000000" w:themeColor="text1"/>
          <w:vertAlign w:val="subscript"/>
        </w:rPr>
        <w:t>3</w:t>
      </w:r>
      <w:r w:rsidRPr="005277E3">
        <w:rPr>
          <w:color w:val="000000" w:themeColor="text1"/>
        </w:rPr>
        <w:t xml:space="preserve">. Sr and Nd were extracted using </w:t>
      </w:r>
      <w:r w:rsidRPr="005277E3">
        <w:rPr>
          <w:color w:val="000000" w:themeColor="text1"/>
        </w:rPr>
        <w:lastRenderedPageBreak/>
        <w:t xml:space="preserve">EICHROM SR-, RE- and LN- resins. Blanks were negligible, at &lt;0.1 ng. Isotopic analyses were carried out on a Nu Plasma </w:t>
      </w:r>
      <w:proofErr w:type="spellStart"/>
      <w:r w:rsidRPr="005277E3">
        <w:rPr>
          <w:color w:val="000000" w:themeColor="text1"/>
        </w:rPr>
        <w:t>multicollector</w:t>
      </w:r>
      <w:proofErr w:type="spellEnd"/>
      <w:r w:rsidRPr="005277E3">
        <w:rPr>
          <w:color w:val="000000" w:themeColor="text1"/>
        </w:rPr>
        <w:t xml:space="preserve"> (MC)-ICP-MS system.  Nd data are normalised to </w:t>
      </w:r>
      <w:proofErr w:type="gramStart"/>
      <w:r w:rsidRPr="005277E3">
        <w:rPr>
          <w:color w:val="000000" w:themeColor="text1"/>
          <w:vertAlign w:val="superscript"/>
        </w:rPr>
        <w:t>146</w:t>
      </w:r>
      <w:r w:rsidRPr="005277E3">
        <w:rPr>
          <w:color w:val="000000" w:themeColor="text1"/>
        </w:rPr>
        <w:t>Nd</w:t>
      </w:r>
      <w:proofErr w:type="gramEnd"/>
      <w:r w:rsidRPr="005277E3">
        <w:rPr>
          <w:color w:val="000000" w:themeColor="text1"/>
        </w:rPr>
        <w:t>/</w:t>
      </w:r>
      <w:proofErr w:type="gramStart"/>
      <w:r w:rsidRPr="005277E3">
        <w:rPr>
          <w:color w:val="000000" w:themeColor="text1"/>
          <w:vertAlign w:val="superscript"/>
        </w:rPr>
        <w:t>144</w:t>
      </w:r>
      <w:r w:rsidRPr="005277E3">
        <w:rPr>
          <w:color w:val="000000" w:themeColor="text1"/>
        </w:rPr>
        <w:t>Nd</w:t>
      </w:r>
      <w:proofErr w:type="gramEnd"/>
      <w:r w:rsidRPr="005277E3">
        <w:rPr>
          <w:color w:val="000000" w:themeColor="text1"/>
        </w:rPr>
        <w:t xml:space="preserve"> = 0.7219 and are reported relative to La Jolla Nd = 0.511860. External precision (2SD) is &lt;± 0.000020. Analyses of the BCR-2 and BHVO-2 rock reference materials run with the unknown samples gave a value of 0.512648 ± 0.000008 (2σ) and 0.513003 ± 0.000006 (2σ), respectively, compared with published values of 0.512634 ± 0.000012 and 0.512979 ± 0.000014 </w:t>
      </w:r>
      <w:sdt>
        <w:sdtPr>
          <w:rPr>
            <w:rFonts w:ascii="Calibri" w:hAnsi="Calibri" w:cs="Calibri"/>
            <w:color w:val="000000"/>
          </w:rPr>
          <w:tag w:val="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"/>
          <w:id w:val="1255394152"/>
          <w:placeholder>
            <w:docPart w:val="3DAA81CA00DAA54F85FAC09D965331AC"/>
          </w:placeholder>
        </w:sdtPr>
        <w:sdtContent>
          <w:r w:rsidR="00E04FF7" w:rsidRPr="00E04FF7">
            <w:rPr>
              <w:rFonts w:ascii="Calibri" w:hAnsi="Calibri" w:cs="Calibri"/>
              <w:color w:val="000000"/>
            </w:rPr>
            <w:t>(Weis et al. 2006; Jochum et al. 2007)</w:t>
          </w:r>
        </w:sdtContent>
      </w:sdt>
      <w:r w:rsidRPr="005277E3">
        <w:rPr>
          <w:color w:val="000000" w:themeColor="text1"/>
        </w:rPr>
        <w:t xml:space="preserve">. Sr data were normalised to </w:t>
      </w:r>
      <w:r w:rsidRPr="005277E3">
        <w:rPr>
          <w:color w:val="000000" w:themeColor="text1"/>
          <w:vertAlign w:val="superscript"/>
        </w:rPr>
        <w:t>86</w:t>
      </w:r>
      <w:r w:rsidRPr="005277E3">
        <w:rPr>
          <w:color w:val="000000" w:themeColor="text1"/>
        </w:rPr>
        <w:t>Sr/</w:t>
      </w:r>
      <w:r w:rsidRPr="005277E3">
        <w:rPr>
          <w:color w:val="000000" w:themeColor="text1"/>
          <w:vertAlign w:val="superscript"/>
        </w:rPr>
        <w:t>88</w:t>
      </w:r>
      <w:r w:rsidRPr="005277E3">
        <w:rPr>
          <w:color w:val="000000" w:themeColor="text1"/>
        </w:rPr>
        <w:t xml:space="preserve">Sr = 0.1194 and are reported relative to SRM987 Sr = 0.710230. External precision (2SD) is &lt;± 0.000040. Analyses of the BCR-2 and BHVO-2 rock reference materials run with the unknown samples gave a value of 0.704989 ± 0.000021 (2σ) and 0.703453 ± 0.000021 (2σ), respectively, compared with published values of 0.705019 ± 0.000016 and 0.703487 ± 0.000019 </w:t>
      </w:r>
      <w:sdt>
        <w:sdtPr>
          <w:rPr>
            <w:rFonts w:ascii="Calibri" w:hAnsi="Calibri" w:cs="Calibri"/>
            <w:color w:val="000000"/>
          </w:rPr>
          <w:tag w:val="MENDELEY_CITATION_v3_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"/>
          <w:id w:val="81805338"/>
          <w:placeholder>
            <w:docPart w:val="3DAA81CA00DAA54F85FAC09D965331AC"/>
          </w:placeholder>
        </w:sdtPr>
        <w:sdtContent>
          <w:r w:rsidR="00E04FF7" w:rsidRPr="00E04FF7">
            <w:rPr>
              <w:rFonts w:ascii="Calibri" w:hAnsi="Calibri" w:cs="Calibri"/>
              <w:color w:val="000000"/>
            </w:rPr>
            <w:t>(Weis et al. 2006)</w:t>
          </w:r>
        </w:sdtContent>
      </w:sdt>
      <w:r w:rsidRPr="005277E3">
        <w:rPr>
          <w:color w:val="000000" w:themeColor="text1"/>
        </w:rPr>
        <w:t>.  Pb mass bias was corrected using thallium doping and a </w:t>
      </w:r>
      <w:r w:rsidRPr="005277E3">
        <w:rPr>
          <w:color w:val="000000" w:themeColor="text1"/>
          <w:vertAlign w:val="superscript"/>
        </w:rPr>
        <w:t>205</w:t>
      </w:r>
      <w:r w:rsidRPr="005277E3">
        <w:rPr>
          <w:color w:val="000000" w:themeColor="text1"/>
        </w:rPr>
        <w:t>Tl/</w:t>
      </w:r>
      <w:r w:rsidRPr="005277E3">
        <w:rPr>
          <w:color w:val="000000" w:themeColor="text1"/>
          <w:vertAlign w:val="superscript"/>
        </w:rPr>
        <w:t>203</w:t>
      </w:r>
      <w:r w:rsidRPr="005277E3">
        <w:rPr>
          <w:color w:val="000000" w:themeColor="text1"/>
        </w:rPr>
        <w:t>Tl ratio of 2.3871. For signal sizes near 10 V total Pb, this produces internal precisions of ≤±0.01% (2SE) and external precisions of 0.025–0.05% (2SD) in </w:t>
      </w:r>
      <w:r w:rsidRPr="005277E3">
        <w:rPr>
          <w:color w:val="000000" w:themeColor="text1"/>
          <w:vertAlign w:val="superscript"/>
        </w:rPr>
        <w:t>206,207,208</w:t>
      </w:r>
      <w:r w:rsidRPr="005277E3">
        <w:rPr>
          <w:color w:val="000000" w:themeColor="text1"/>
        </w:rPr>
        <w:t>Pb/</w:t>
      </w:r>
      <w:r w:rsidRPr="005277E3">
        <w:rPr>
          <w:color w:val="000000" w:themeColor="text1"/>
          <w:vertAlign w:val="superscript"/>
        </w:rPr>
        <w:t>204</w:t>
      </w:r>
      <w:r w:rsidRPr="005277E3">
        <w:rPr>
          <w:color w:val="000000" w:themeColor="text1"/>
        </w:rPr>
        <w:t>Pb ratios. Three runs of SRM981-Pb yielded the following averages: </w:t>
      </w:r>
      <w:r w:rsidRPr="005277E3">
        <w:rPr>
          <w:color w:val="000000" w:themeColor="text1"/>
          <w:vertAlign w:val="superscript"/>
        </w:rPr>
        <w:t>206</w:t>
      </w:r>
      <w:r w:rsidRPr="005277E3">
        <w:rPr>
          <w:color w:val="000000" w:themeColor="text1"/>
        </w:rPr>
        <w:t>Pb/</w:t>
      </w:r>
      <w:r w:rsidRPr="005277E3">
        <w:rPr>
          <w:color w:val="000000" w:themeColor="text1"/>
          <w:vertAlign w:val="superscript"/>
        </w:rPr>
        <w:t>204</w:t>
      </w:r>
      <w:r w:rsidRPr="005277E3">
        <w:rPr>
          <w:color w:val="000000" w:themeColor="text1"/>
        </w:rPr>
        <w:t>Pb 16.931 ± 1, </w:t>
      </w:r>
      <w:r w:rsidRPr="005277E3">
        <w:rPr>
          <w:color w:val="000000" w:themeColor="text1"/>
          <w:vertAlign w:val="superscript"/>
        </w:rPr>
        <w:t>207</w:t>
      </w:r>
      <w:r w:rsidRPr="005277E3">
        <w:rPr>
          <w:color w:val="000000" w:themeColor="text1"/>
        </w:rPr>
        <w:t>Pb/</w:t>
      </w:r>
      <w:r w:rsidRPr="005277E3">
        <w:rPr>
          <w:color w:val="000000" w:themeColor="text1"/>
          <w:vertAlign w:val="superscript"/>
        </w:rPr>
        <w:t>204</w:t>
      </w:r>
      <w:r w:rsidRPr="005277E3">
        <w:rPr>
          <w:color w:val="000000" w:themeColor="text1"/>
        </w:rPr>
        <w:t>Pb 15.485 ± 2, </w:t>
      </w:r>
      <w:r w:rsidRPr="005277E3">
        <w:rPr>
          <w:color w:val="000000" w:themeColor="text1"/>
          <w:vertAlign w:val="superscript"/>
        </w:rPr>
        <w:t>208</w:t>
      </w:r>
      <w:r w:rsidRPr="005277E3">
        <w:rPr>
          <w:color w:val="000000" w:themeColor="text1"/>
        </w:rPr>
        <w:t>Pb/</w:t>
      </w:r>
      <w:r w:rsidRPr="005277E3">
        <w:rPr>
          <w:color w:val="000000" w:themeColor="text1"/>
          <w:vertAlign w:val="superscript"/>
        </w:rPr>
        <w:t>204</w:t>
      </w:r>
      <w:r w:rsidRPr="005277E3">
        <w:rPr>
          <w:color w:val="000000" w:themeColor="text1"/>
        </w:rPr>
        <w:t xml:space="preserve">Pb 36.694 ± 9 (all errors 2SD). All results compare well with thermal ionization mass spectrometry and MC-ICP-MS reference values </w:t>
      </w:r>
      <w:sdt>
        <w:sdtPr>
          <w:rPr>
            <w:rFonts w:ascii="Calibri" w:hAnsi="Calibri" w:cs="Calibri"/>
            <w:color w:val="000000"/>
          </w:rPr>
          <w:tag w:val="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"/>
          <w:id w:val="-2067950157"/>
          <w:placeholder>
            <w:docPart w:val="3DAA81CA00DAA54F85FAC09D965331AC"/>
          </w:placeholder>
        </w:sdtPr>
        <w:sdtContent>
          <w:r w:rsidR="00E04FF7" w:rsidRPr="00E04FF7">
            <w:rPr>
              <w:rFonts w:ascii="Calibri" w:hAnsi="Calibri" w:cs="Calibri"/>
              <w:color w:val="000000"/>
            </w:rPr>
            <w:t xml:space="preserve">(e.g. </w:t>
          </w:r>
          <w:proofErr w:type="spellStart"/>
          <w:r w:rsidR="00E04FF7" w:rsidRPr="00E04FF7">
            <w:rPr>
              <w:rFonts w:ascii="Calibri" w:hAnsi="Calibri" w:cs="Calibri"/>
              <w:color w:val="000000"/>
            </w:rPr>
            <w:t>Doucelance</w:t>
          </w:r>
          <w:proofErr w:type="spellEnd"/>
          <w:r w:rsidR="00E04FF7" w:rsidRPr="00E04FF7">
            <w:rPr>
              <w:rFonts w:ascii="Calibri" w:hAnsi="Calibri" w:cs="Calibri"/>
              <w:color w:val="000000"/>
            </w:rPr>
            <w:t xml:space="preserve"> and </w:t>
          </w:r>
          <w:proofErr w:type="spellStart"/>
          <w:r w:rsidR="00E04FF7" w:rsidRPr="00E04FF7">
            <w:rPr>
              <w:rFonts w:ascii="Calibri" w:hAnsi="Calibri" w:cs="Calibri"/>
              <w:color w:val="000000"/>
            </w:rPr>
            <w:t>Manhes</w:t>
          </w:r>
          <w:proofErr w:type="spellEnd"/>
          <w:r w:rsidR="00E04FF7" w:rsidRPr="00E04FF7">
            <w:rPr>
              <w:rFonts w:ascii="Calibri" w:hAnsi="Calibri" w:cs="Calibri"/>
              <w:color w:val="000000"/>
            </w:rPr>
            <w:t xml:space="preserve"> 2001; Baker et al. 2004)</w:t>
          </w:r>
        </w:sdtContent>
      </w:sdt>
      <w:r w:rsidR="00D64CE6">
        <w:rPr>
          <w:rFonts w:ascii="Calibri" w:hAnsi="Calibri" w:cs="Calibri"/>
          <w:color w:val="000000" w:themeColor="text1"/>
        </w:rPr>
        <w:t>.</w:t>
      </w:r>
    </w:p>
    <w:p w14:paraId="52D1FC89" w14:textId="77777777" w:rsidR="00D64CE6" w:rsidRDefault="00D64CE6">
      <w:pPr>
        <w:rPr>
          <w:rFonts w:ascii="Calibri" w:hAnsi="Calibri" w:cs="Calibri"/>
          <w:color w:val="000000" w:themeColor="text1"/>
        </w:rPr>
      </w:pPr>
    </w:p>
    <w:p w14:paraId="155E1F6F" w14:textId="77777777" w:rsidR="00D64CE6" w:rsidRDefault="00D64CE6">
      <w:pPr>
        <w:spacing w:after="160" w:line="278" w:lineRule="auto"/>
        <w:jc w:val="left"/>
        <w:rPr>
          <w:rFonts w:asciiTheme="majorHAnsi" w:eastAsiaTheme="majorEastAsia" w:hAnsiTheme="majorHAnsi" w:cstheme="majorBidi"/>
          <w:color w:val="000000" w:themeColor="text1"/>
          <w:sz w:val="32"/>
          <w:szCs w:val="32"/>
        </w:rPr>
      </w:pPr>
      <w:r>
        <w:br w:type="page"/>
      </w:r>
    </w:p>
    <w:p w14:paraId="6EB68D5D" w14:textId="6C8E123E" w:rsidR="00D64CE6" w:rsidRDefault="00D64CE6" w:rsidP="00E04FF7">
      <w:pPr>
        <w:pStyle w:val="Heading2"/>
      </w:pPr>
      <w:r>
        <w:lastRenderedPageBreak/>
        <w:t xml:space="preserve">Supplementary References </w:t>
      </w:r>
    </w:p>
    <w:sdt>
      <w:sdtPr>
        <w:rPr>
          <w:rFonts w:ascii="Aptos" w:hAnsi="Aptos"/>
          <w:color w:val="000000"/>
        </w:rPr>
        <w:tag w:val="MENDELEY_BIBLIOGRAPHY"/>
        <w:id w:val="1364244477"/>
        <w:placeholder>
          <w:docPart w:val="DefaultPlaceholder_-1854013440"/>
        </w:placeholder>
      </w:sdtPr>
      <w:sdtContent>
        <w:p w14:paraId="1DA1FECB" w14:textId="77777777" w:rsidR="00E04FF7" w:rsidRPr="00E04FF7" w:rsidRDefault="00E04FF7">
          <w:pPr>
            <w:autoSpaceDE w:val="0"/>
            <w:autoSpaceDN w:val="0"/>
            <w:ind w:hanging="480"/>
            <w:divId w:val="26834629"/>
            <w:rPr>
              <w:rFonts w:ascii="Aptos" w:eastAsia="Times New Roman" w:hAnsi="Aptos"/>
              <w:color w:val="000000"/>
              <w:kern w:val="0"/>
              <w14:ligatures w14:val="none"/>
            </w:rPr>
          </w:pPr>
          <w:r w:rsidRPr="00E04FF7">
            <w:rPr>
              <w:rFonts w:ascii="Aptos" w:eastAsia="Times New Roman" w:hAnsi="Aptos"/>
              <w:color w:val="000000"/>
            </w:rPr>
            <w:t xml:space="preserve">Baker J, Peate D, Waight T, </w:t>
          </w:r>
          <w:proofErr w:type="spellStart"/>
          <w:r w:rsidRPr="00E04FF7">
            <w:rPr>
              <w:rFonts w:ascii="Aptos" w:eastAsia="Times New Roman" w:hAnsi="Aptos"/>
              <w:color w:val="000000"/>
            </w:rPr>
            <w:t>Meyzen</w:t>
          </w:r>
          <w:proofErr w:type="spellEnd"/>
          <w:r w:rsidRPr="00E04FF7">
            <w:rPr>
              <w:rFonts w:ascii="Aptos" w:eastAsia="Times New Roman" w:hAnsi="Aptos"/>
              <w:color w:val="000000"/>
            </w:rPr>
            <w:t xml:space="preserve"> C (2004) Pb isotopic analysis of standards and samples using a 207Pb-204Pb double spike and thallium to correct for mass bias with a double-focusing MC-ICP-MS. Chem Geol 211:275–303. https://doi.org/10.1016/j.chemgeo.2004.06.030</w:t>
          </w:r>
        </w:p>
        <w:p w14:paraId="6AB871E2" w14:textId="77777777" w:rsidR="00E04FF7" w:rsidRPr="00E04FF7" w:rsidRDefault="00E04FF7">
          <w:pPr>
            <w:autoSpaceDE w:val="0"/>
            <w:autoSpaceDN w:val="0"/>
            <w:ind w:hanging="480"/>
            <w:divId w:val="479008173"/>
            <w:rPr>
              <w:rFonts w:ascii="Aptos" w:eastAsia="Times New Roman" w:hAnsi="Aptos"/>
              <w:color w:val="000000"/>
            </w:rPr>
          </w:pPr>
          <w:proofErr w:type="spellStart"/>
          <w:r w:rsidRPr="00E04FF7">
            <w:rPr>
              <w:rFonts w:ascii="Aptos" w:eastAsia="Times New Roman" w:hAnsi="Aptos"/>
              <w:color w:val="000000"/>
            </w:rPr>
            <w:t>Doucelance</w:t>
          </w:r>
          <w:proofErr w:type="spellEnd"/>
          <w:r w:rsidRPr="00E04FF7">
            <w:rPr>
              <w:rFonts w:ascii="Aptos" w:eastAsia="Times New Roman" w:hAnsi="Aptos"/>
              <w:color w:val="000000"/>
            </w:rPr>
            <w:t xml:space="preserve"> R, </w:t>
          </w:r>
          <w:proofErr w:type="spellStart"/>
          <w:r w:rsidRPr="00E04FF7">
            <w:rPr>
              <w:rFonts w:ascii="Aptos" w:eastAsia="Times New Roman" w:hAnsi="Aptos"/>
              <w:color w:val="000000"/>
            </w:rPr>
            <w:t>Manhes</w:t>
          </w:r>
          <w:proofErr w:type="spellEnd"/>
          <w:r w:rsidRPr="00E04FF7">
            <w:rPr>
              <w:rFonts w:ascii="Aptos" w:eastAsia="Times New Roman" w:hAnsi="Aptos"/>
              <w:color w:val="000000"/>
            </w:rPr>
            <w:t xml:space="preserve"> G (2001) </w:t>
          </w:r>
          <w:proofErr w:type="spellStart"/>
          <w:r w:rsidRPr="00E04FF7">
            <w:rPr>
              <w:rFonts w:ascii="Aptos" w:eastAsia="Times New Roman" w:hAnsi="Aptos"/>
              <w:color w:val="000000"/>
            </w:rPr>
            <w:t>Reevaluation</w:t>
          </w:r>
          <w:proofErr w:type="spellEnd"/>
          <w:r w:rsidRPr="00E04FF7">
            <w:rPr>
              <w:rFonts w:ascii="Aptos" w:eastAsia="Times New Roman" w:hAnsi="Aptos"/>
              <w:color w:val="000000"/>
            </w:rPr>
            <w:t xml:space="preserve"> of precise lead isotope measurements by thermal ionization mass spectrometry: comparison with determinations by plasma source mass spectrometry. Chem Geol 176:361–377</w:t>
          </w:r>
        </w:p>
        <w:p w14:paraId="40F5D786" w14:textId="77777777" w:rsidR="00E04FF7" w:rsidRPr="00E04FF7" w:rsidRDefault="00E04FF7">
          <w:pPr>
            <w:autoSpaceDE w:val="0"/>
            <w:autoSpaceDN w:val="0"/>
            <w:ind w:hanging="480"/>
            <w:divId w:val="745999957"/>
            <w:rPr>
              <w:rFonts w:ascii="Aptos" w:eastAsia="Times New Roman" w:hAnsi="Aptos"/>
              <w:color w:val="000000"/>
            </w:rPr>
          </w:pPr>
          <w:r w:rsidRPr="00E04FF7">
            <w:rPr>
              <w:rFonts w:ascii="Aptos" w:eastAsia="Times New Roman" w:hAnsi="Aptos"/>
              <w:color w:val="000000"/>
            </w:rPr>
            <w:t xml:space="preserve">Jochum KP, Stoll B, Herwig K, </w:t>
          </w:r>
          <w:proofErr w:type="spellStart"/>
          <w:r w:rsidRPr="00E04FF7">
            <w:rPr>
              <w:rFonts w:ascii="Aptos" w:eastAsia="Times New Roman" w:hAnsi="Aptos"/>
              <w:color w:val="000000"/>
            </w:rPr>
            <w:t>Willbold</w:t>
          </w:r>
          <w:proofErr w:type="spellEnd"/>
          <w:r w:rsidRPr="00E04FF7">
            <w:rPr>
              <w:rFonts w:ascii="Aptos" w:eastAsia="Times New Roman" w:hAnsi="Aptos"/>
              <w:color w:val="000000"/>
            </w:rPr>
            <w:t xml:space="preserve"> M (2007) Validation of LA-ICP-MS trace element analysis of geological glasses using a new solid-state 193 nm </w:t>
          </w:r>
          <w:proofErr w:type="spellStart"/>
          <w:proofErr w:type="gramStart"/>
          <w:r w:rsidRPr="00E04FF7">
            <w:rPr>
              <w:rFonts w:ascii="Aptos" w:eastAsia="Times New Roman" w:hAnsi="Aptos"/>
              <w:color w:val="000000"/>
            </w:rPr>
            <w:t>Nd:YAG</w:t>
          </w:r>
          <w:proofErr w:type="spellEnd"/>
          <w:proofErr w:type="gramEnd"/>
          <w:r w:rsidRPr="00E04FF7">
            <w:rPr>
              <w:rFonts w:ascii="Aptos" w:eastAsia="Times New Roman" w:hAnsi="Aptos"/>
              <w:color w:val="000000"/>
            </w:rPr>
            <w:t xml:space="preserve"> laser and matrix-matched calibration. J Anal </w:t>
          </w:r>
          <w:proofErr w:type="gramStart"/>
          <w:r w:rsidRPr="00E04FF7">
            <w:rPr>
              <w:rFonts w:ascii="Aptos" w:eastAsia="Times New Roman" w:hAnsi="Aptos"/>
              <w:color w:val="000000"/>
            </w:rPr>
            <w:t>At</w:t>
          </w:r>
          <w:proofErr w:type="gramEnd"/>
          <w:r w:rsidRPr="00E04FF7">
            <w:rPr>
              <w:rFonts w:ascii="Aptos" w:eastAsia="Times New Roman" w:hAnsi="Aptos"/>
              <w:color w:val="000000"/>
            </w:rPr>
            <w:t xml:space="preserve"> </w:t>
          </w:r>
          <w:proofErr w:type="spellStart"/>
          <w:r w:rsidRPr="00E04FF7">
            <w:rPr>
              <w:rFonts w:ascii="Aptos" w:eastAsia="Times New Roman" w:hAnsi="Aptos"/>
              <w:color w:val="000000"/>
            </w:rPr>
            <w:t>Spectrom</w:t>
          </w:r>
          <w:proofErr w:type="spellEnd"/>
          <w:r w:rsidRPr="00E04FF7">
            <w:rPr>
              <w:rFonts w:ascii="Aptos" w:eastAsia="Times New Roman" w:hAnsi="Aptos"/>
              <w:color w:val="000000"/>
            </w:rPr>
            <w:t xml:space="preserve"> 22:112–121. https://doi.org/10.1039/b609547j</w:t>
          </w:r>
        </w:p>
        <w:p w14:paraId="325A0327" w14:textId="77777777" w:rsidR="00E04FF7" w:rsidRPr="00E04FF7" w:rsidRDefault="00E04FF7">
          <w:pPr>
            <w:autoSpaceDE w:val="0"/>
            <w:autoSpaceDN w:val="0"/>
            <w:ind w:hanging="480"/>
            <w:divId w:val="1809350568"/>
            <w:rPr>
              <w:rFonts w:ascii="Aptos" w:eastAsia="Times New Roman" w:hAnsi="Aptos"/>
              <w:color w:val="000000"/>
            </w:rPr>
          </w:pPr>
          <w:r w:rsidRPr="00E04FF7">
            <w:rPr>
              <w:rFonts w:ascii="Aptos" w:eastAsia="Times New Roman" w:hAnsi="Aptos"/>
              <w:color w:val="000000"/>
            </w:rPr>
            <w:t xml:space="preserve">Maas R, Kamenetsky MB, Sobolev A V., et al (2005) Sr, Nd, and Pb isotope evidence for a mantle origin of alkali chlorides and carbonates in the </w:t>
          </w:r>
          <w:proofErr w:type="spellStart"/>
          <w:r w:rsidRPr="00E04FF7">
            <w:rPr>
              <w:rFonts w:ascii="Aptos" w:eastAsia="Times New Roman" w:hAnsi="Aptos"/>
              <w:color w:val="000000"/>
            </w:rPr>
            <w:t>Udachnaya</w:t>
          </w:r>
          <w:proofErr w:type="spellEnd"/>
          <w:r w:rsidRPr="00E04FF7">
            <w:rPr>
              <w:rFonts w:ascii="Aptos" w:eastAsia="Times New Roman" w:hAnsi="Aptos"/>
              <w:color w:val="000000"/>
            </w:rPr>
            <w:t xml:space="preserve"> kimberlite, Siberia. Geology 33:549–552. https://doi.org/10.1130/G21257.1</w:t>
          </w:r>
        </w:p>
        <w:p w14:paraId="4237AFFB" w14:textId="77777777" w:rsidR="00E04FF7" w:rsidRPr="00E04FF7" w:rsidRDefault="00E04FF7">
          <w:pPr>
            <w:autoSpaceDE w:val="0"/>
            <w:autoSpaceDN w:val="0"/>
            <w:ind w:hanging="480"/>
            <w:divId w:val="99641496"/>
            <w:rPr>
              <w:rFonts w:ascii="Aptos" w:eastAsia="Times New Roman" w:hAnsi="Aptos"/>
              <w:color w:val="000000"/>
            </w:rPr>
          </w:pPr>
          <w:r w:rsidRPr="00E04FF7">
            <w:rPr>
              <w:rFonts w:ascii="Aptos" w:eastAsia="Times New Roman" w:hAnsi="Aptos"/>
              <w:color w:val="000000"/>
            </w:rPr>
            <w:t xml:space="preserve">Mangler MF, Humphreys MCS, Wadsworth FB, et al (2022) Variation of plagioclase shape with size in intermediate magmas: a window into incipient plagioclase crystallisation. Contributions to Mineralogy and Petrology </w:t>
          </w:r>
          <w:proofErr w:type="gramStart"/>
          <w:r w:rsidRPr="00E04FF7">
            <w:rPr>
              <w:rFonts w:ascii="Aptos" w:eastAsia="Times New Roman" w:hAnsi="Aptos"/>
              <w:color w:val="000000"/>
            </w:rPr>
            <w:t>177:.</w:t>
          </w:r>
          <w:proofErr w:type="gramEnd"/>
          <w:r w:rsidRPr="00E04FF7">
            <w:rPr>
              <w:rFonts w:ascii="Aptos" w:eastAsia="Times New Roman" w:hAnsi="Aptos"/>
              <w:color w:val="000000"/>
            </w:rPr>
            <w:t xml:space="preserve"> https://doi.org/10.1007/s00410-022-01922-9</w:t>
          </w:r>
        </w:p>
        <w:p w14:paraId="6D670E97" w14:textId="77777777" w:rsidR="00E04FF7" w:rsidRPr="00E04FF7" w:rsidRDefault="00E04FF7">
          <w:pPr>
            <w:autoSpaceDE w:val="0"/>
            <w:autoSpaceDN w:val="0"/>
            <w:ind w:hanging="480"/>
            <w:divId w:val="1101221013"/>
            <w:rPr>
              <w:rFonts w:ascii="Aptos" w:eastAsia="Times New Roman" w:hAnsi="Aptos"/>
              <w:color w:val="000000"/>
            </w:rPr>
          </w:pPr>
          <w:r w:rsidRPr="00E04FF7">
            <w:rPr>
              <w:rFonts w:ascii="Aptos" w:eastAsia="Times New Roman" w:hAnsi="Aptos"/>
              <w:color w:val="000000"/>
            </w:rPr>
            <w:t>Middlemost EAK (1989) Iron oxidation ratios, norms and the classification of volcanic rocks. Chem Geol 77:19–26</w:t>
          </w:r>
        </w:p>
        <w:p w14:paraId="25A7B1F7" w14:textId="77777777" w:rsidR="00E04FF7" w:rsidRPr="00E04FF7" w:rsidRDefault="00E04FF7">
          <w:pPr>
            <w:autoSpaceDE w:val="0"/>
            <w:autoSpaceDN w:val="0"/>
            <w:ind w:hanging="480"/>
            <w:divId w:val="1681350152"/>
            <w:rPr>
              <w:rFonts w:ascii="Aptos" w:eastAsia="Times New Roman" w:hAnsi="Aptos"/>
              <w:color w:val="000000"/>
            </w:rPr>
          </w:pPr>
          <w:proofErr w:type="spellStart"/>
          <w:r w:rsidRPr="00E04FF7">
            <w:rPr>
              <w:rFonts w:ascii="Aptos" w:eastAsia="Times New Roman" w:hAnsi="Aptos"/>
              <w:color w:val="000000"/>
            </w:rPr>
            <w:lastRenderedPageBreak/>
            <w:t>Payacán</w:t>
          </w:r>
          <w:proofErr w:type="spellEnd"/>
          <w:r w:rsidRPr="00E04FF7">
            <w:rPr>
              <w:rFonts w:ascii="Aptos" w:eastAsia="Times New Roman" w:hAnsi="Aptos"/>
              <w:color w:val="000000"/>
            </w:rPr>
            <w:t xml:space="preserve"> I, Gutiérrez F, Gelman SE, et al (2014) Comparing magnetic and magmatic fabrics to constrain the magma flow record in La Gloria pluton, central Chile. J Struct Geol 69:32–46. https://doi.org/10.1016/j.jsg.2014.09.015</w:t>
          </w:r>
        </w:p>
        <w:p w14:paraId="2D6314FE" w14:textId="77777777" w:rsidR="00E04FF7" w:rsidRPr="00E04FF7" w:rsidRDefault="00E04FF7">
          <w:pPr>
            <w:autoSpaceDE w:val="0"/>
            <w:autoSpaceDN w:val="0"/>
            <w:ind w:hanging="480"/>
            <w:divId w:val="194468377"/>
            <w:rPr>
              <w:rFonts w:ascii="Aptos" w:eastAsia="Times New Roman" w:hAnsi="Aptos"/>
              <w:color w:val="000000"/>
            </w:rPr>
          </w:pPr>
          <w:proofErr w:type="spellStart"/>
          <w:r w:rsidRPr="00E04FF7">
            <w:rPr>
              <w:rFonts w:ascii="Aptos" w:eastAsia="Times New Roman" w:hAnsi="Aptos"/>
              <w:color w:val="000000"/>
            </w:rPr>
            <w:t>Roduit</w:t>
          </w:r>
          <w:proofErr w:type="spellEnd"/>
          <w:r w:rsidRPr="00E04FF7">
            <w:rPr>
              <w:rFonts w:ascii="Aptos" w:eastAsia="Times New Roman" w:hAnsi="Aptos"/>
              <w:color w:val="000000"/>
            </w:rPr>
            <w:t xml:space="preserve"> N (2008) </w:t>
          </w:r>
          <w:proofErr w:type="spellStart"/>
          <w:r w:rsidRPr="00E04FF7">
            <w:rPr>
              <w:rFonts w:ascii="Aptos" w:eastAsia="Times New Roman" w:hAnsi="Aptos"/>
              <w:color w:val="000000"/>
            </w:rPr>
            <w:t>JMicroVision</w:t>
          </w:r>
          <w:proofErr w:type="spellEnd"/>
          <w:r w:rsidRPr="00E04FF7">
            <w:rPr>
              <w:rFonts w:ascii="Aptos" w:eastAsia="Times New Roman" w:hAnsi="Aptos"/>
              <w:color w:val="000000"/>
            </w:rPr>
            <w:t>: Image Analysis Toolbox for Measuring and Quantifying Components of High-definition Images</w:t>
          </w:r>
        </w:p>
        <w:p w14:paraId="4D2919F5" w14:textId="77777777" w:rsidR="00E04FF7" w:rsidRPr="00E04FF7" w:rsidRDefault="00E04FF7">
          <w:pPr>
            <w:autoSpaceDE w:val="0"/>
            <w:autoSpaceDN w:val="0"/>
            <w:ind w:hanging="480"/>
            <w:divId w:val="240529481"/>
            <w:rPr>
              <w:rFonts w:ascii="Aptos" w:eastAsia="Times New Roman" w:hAnsi="Aptos"/>
              <w:color w:val="000000"/>
            </w:rPr>
          </w:pPr>
          <w:r w:rsidRPr="00E04FF7">
            <w:rPr>
              <w:rFonts w:ascii="Aptos" w:eastAsia="Times New Roman" w:hAnsi="Aptos"/>
              <w:color w:val="000000"/>
            </w:rPr>
            <w:t xml:space="preserve">Van Otterloo J, </w:t>
          </w:r>
          <w:proofErr w:type="spellStart"/>
          <w:r w:rsidRPr="00E04FF7">
            <w:rPr>
              <w:rFonts w:ascii="Aptos" w:eastAsia="Times New Roman" w:hAnsi="Aptos"/>
              <w:color w:val="000000"/>
            </w:rPr>
            <w:t>Raveggi</w:t>
          </w:r>
          <w:proofErr w:type="spellEnd"/>
          <w:r w:rsidRPr="00E04FF7">
            <w:rPr>
              <w:rFonts w:ascii="Aptos" w:eastAsia="Times New Roman" w:hAnsi="Aptos"/>
              <w:color w:val="000000"/>
            </w:rPr>
            <w:t xml:space="preserve"> M, Cas RAF, Maas R (2014) </w:t>
          </w:r>
          <w:proofErr w:type="spellStart"/>
          <w:r w:rsidRPr="00E04FF7">
            <w:rPr>
              <w:rFonts w:ascii="Aptos" w:eastAsia="Times New Roman" w:hAnsi="Aptos"/>
              <w:color w:val="000000"/>
            </w:rPr>
            <w:t>Polymagmatic</w:t>
          </w:r>
          <w:proofErr w:type="spellEnd"/>
          <w:r w:rsidRPr="00E04FF7">
            <w:rPr>
              <w:rFonts w:ascii="Aptos" w:eastAsia="Times New Roman" w:hAnsi="Aptos"/>
              <w:color w:val="000000"/>
            </w:rPr>
            <w:t xml:space="preserve"> activity at the monogenetic Mt Gambier volcanic complex in the Newer Volcanics Province, SE Australia: New insights into the occurrence of intraplate volcanic activity in Australia. Journal of Petrology 55:1317–1351. https://doi.org/10.1093/petrology/egu026</w:t>
          </w:r>
        </w:p>
        <w:p w14:paraId="3CD5A2FF" w14:textId="77777777" w:rsidR="00E04FF7" w:rsidRPr="00E04FF7" w:rsidRDefault="00E04FF7">
          <w:pPr>
            <w:autoSpaceDE w:val="0"/>
            <w:autoSpaceDN w:val="0"/>
            <w:ind w:hanging="480"/>
            <w:divId w:val="15889857"/>
            <w:rPr>
              <w:rFonts w:ascii="Aptos" w:eastAsia="Times New Roman" w:hAnsi="Aptos"/>
              <w:color w:val="000000"/>
            </w:rPr>
          </w:pPr>
          <w:r w:rsidRPr="00E04FF7">
            <w:rPr>
              <w:rFonts w:ascii="Aptos" w:eastAsia="Times New Roman" w:hAnsi="Aptos"/>
              <w:color w:val="000000"/>
            </w:rPr>
            <w:t xml:space="preserve">Weis D, Kieffer B, </w:t>
          </w:r>
          <w:proofErr w:type="spellStart"/>
          <w:r w:rsidRPr="00E04FF7">
            <w:rPr>
              <w:rFonts w:ascii="Aptos" w:eastAsia="Times New Roman" w:hAnsi="Aptos"/>
              <w:color w:val="000000"/>
            </w:rPr>
            <w:t>Maerschalk</w:t>
          </w:r>
          <w:proofErr w:type="spellEnd"/>
          <w:r w:rsidRPr="00E04FF7">
            <w:rPr>
              <w:rFonts w:ascii="Aptos" w:eastAsia="Times New Roman" w:hAnsi="Aptos"/>
              <w:color w:val="000000"/>
            </w:rPr>
            <w:t xml:space="preserve"> C, et al (2006) High-precision isotopic characterization of USGS reference materials by TIMS and MC-ICP-MS. Geochemistry, Geophysics, Geosystems </w:t>
          </w:r>
          <w:proofErr w:type="gramStart"/>
          <w:r w:rsidRPr="00E04FF7">
            <w:rPr>
              <w:rFonts w:ascii="Aptos" w:eastAsia="Times New Roman" w:hAnsi="Aptos"/>
              <w:color w:val="000000"/>
            </w:rPr>
            <w:t>7:.</w:t>
          </w:r>
          <w:proofErr w:type="gramEnd"/>
          <w:r w:rsidRPr="00E04FF7">
            <w:rPr>
              <w:rFonts w:ascii="Aptos" w:eastAsia="Times New Roman" w:hAnsi="Aptos"/>
              <w:color w:val="000000"/>
            </w:rPr>
            <w:t xml:space="preserve"> https://doi.org/10.1029/2006GC001283</w:t>
          </w:r>
        </w:p>
        <w:p w14:paraId="4CCC040F" w14:textId="6ADAE60D" w:rsidR="00E04FF7" w:rsidRPr="00E04FF7" w:rsidRDefault="00E04FF7" w:rsidP="00E04FF7">
          <w:r w:rsidRPr="00E04FF7">
            <w:rPr>
              <w:rFonts w:ascii="Aptos" w:eastAsia="Times New Roman" w:hAnsi="Aptos"/>
              <w:color w:val="000000"/>
            </w:rPr>
            <w:t> </w:t>
          </w:r>
        </w:p>
      </w:sdtContent>
    </w:sdt>
    <w:sectPr w:rsidR="00E04FF7" w:rsidRPr="00E04FF7" w:rsidSect="007E458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589"/>
    <w:rsid w:val="00223311"/>
    <w:rsid w:val="003C2EE9"/>
    <w:rsid w:val="007E4589"/>
    <w:rsid w:val="00D64CE6"/>
    <w:rsid w:val="00E04FF7"/>
    <w:rsid w:val="00EB35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A4C8162"/>
  <w15:chartTrackingRefBased/>
  <w15:docId w15:val="{1D7A5A2E-414B-CF4B-B2FE-F3166E5CD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589"/>
    <w:pPr>
      <w:spacing w:after="0" w:line="480" w:lineRule="auto"/>
      <w:jc w:val="both"/>
    </w:pPr>
  </w:style>
  <w:style w:type="paragraph" w:styleId="Heading1">
    <w:name w:val="heading 1"/>
    <w:basedOn w:val="Normal"/>
    <w:next w:val="Normal"/>
    <w:link w:val="Heading1Char"/>
    <w:uiPriority w:val="9"/>
    <w:qFormat/>
    <w:rsid w:val="007E45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64CE6"/>
    <w:pPr>
      <w:keepNext/>
      <w:keepLines/>
      <w:spacing w:before="160" w:after="80"/>
      <w:outlineLvl w:val="1"/>
    </w:pPr>
    <w:rPr>
      <w:rFonts w:asciiTheme="majorHAnsi" w:eastAsiaTheme="majorEastAsia" w:hAnsiTheme="majorHAnsi" w:cstheme="majorBidi"/>
      <w:color w:val="000000" w:themeColor="text1"/>
      <w:sz w:val="32"/>
      <w:szCs w:val="32"/>
    </w:rPr>
  </w:style>
  <w:style w:type="paragraph" w:styleId="Heading3">
    <w:name w:val="heading 3"/>
    <w:basedOn w:val="Normal"/>
    <w:next w:val="Normal"/>
    <w:link w:val="Heading3Char"/>
    <w:uiPriority w:val="9"/>
    <w:unhideWhenUsed/>
    <w:qFormat/>
    <w:rsid w:val="007E45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E45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45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458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45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45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45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45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64CE6"/>
    <w:rPr>
      <w:rFonts w:asciiTheme="majorHAnsi" w:eastAsiaTheme="majorEastAsia" w:hAnsiTheme="majorHAnsi" w:cstheme="majorBidi"/>
      <w:color w:val="000000" w:themeColor="text1"/>
      <w:sz w:val="32"/>
      <w:szCs w:val="32"/>
    </w:rPr>
  </w:style>
  <w:style w:type="character" w:customStyle="1" w:styleId="Heading3Char">
    <w:name w:val="Heading 3 Char"/>
    <w:basedOn w:val="DefaultParagraphFont"/>
    <w:link w:val="Heading3"/>
    <w:uiPriority w:val="9"/>
    <w:rsid w:val="007E45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E45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45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45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45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45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4589"/>
    <w:rPr>
      <w:rFonts w:eastAsiaTheme="majorEastAsia" w:cstheme="majorBidi"/>
      <w:color w:val="272727" w:themeColor="text1" w:themeTint="D8"/>
    </w:rPr>
  </w:style>
  <w:style w:type="paragraph" w:styleId="Title">
    <w:name w:val="Title"/>
    <w:basedOn w:val="Normal"/>
    <w:next w:val="Normal"/>
    <w:link w:val="TitleChar"/>
    <w:uiPriority w:val="10"/>
    <w:qFormat/>
    <w:rsid w:val="007E45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45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45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45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4589"/>
    <w:pPr>
      <w:spacing w:before="160"/>
      <w:jc w:val="center"/>
    </w:pPr>
    <w:rPr>
      <w:i/>
      <w:iCs/>
      <w:color w:val="404040" w:themeColor="text1" w:themeTint="BF"/>
    </w:rPr>
  </w:style>
  <w:style w:type="character" w:customStyle="1" w:styleId="QuoteChar">
    <w:name w:val="Quote Char"/>
    <w:basedOn w:val="DefaultParagraphFont"/>
    <w:link w:val="Quote"/>
    <w:uiPriority w:val="29"/>
    <w:rsid w:val="007E4589"/>
    <w:rPr>
      <w:i/>
      <w:iCs/>
      <w:color w:val="404040" w:themeColor="text1" w:themeTint="BF"/>
    </w:rPr>
  </w:style>
  <w:style w:type="paragraph" w:styleId="ListParagraph">
    <w:name w:val="List Paragraph"/>
    <w:basedOn w:val="Normal"/>
    <w:uiPriority w:val="34"/>
    <w:qFormat/>
    <w:rsid w:val="007E4589"/>
    <w:pPr>
      <w:ind w:left="720"/>
      <w:contextualSpacing/>
    </w:pPr>
  </w:style>
  <w:style w:type="character" w:styleId="IntenseEmphasis">
    <w:name w:val="Intense Emphasis"/>
    <w:basedOn w:val="DefaultParagraphFont"/>
    <w:uiPriority w:val="21"/>
    <w:qFormat/>
    <w:rsid w:val="007E4589"/>
    <w:rPr>
      <w:i/>
      <w:iCs/>
      <w:color w:val="0F4761" w:themeColor="accent1" w:themeShade="BF"/>
    </w:rPr>
  </w:style>
  <w:style w:type="paragraph" w:styleId="IntenseQuote">
    <w:name w:val="Intense Quote"/>
    <w:basedOn w:val="Normal"/>
    <w:next w:val="Normal"/>
    <w:link w:val="IntenseQuoteChar"/>
    <w:uiPriority w:val="30"/>
    <w:qFormat/>
    <w:rsid w:val="007E45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4589"/>
    <w:rPr>
      <w:i/>
      <w:iCs/>
      <w:color w:val="0F4761" w:themeColor="accent1" w:themeShade="BF"/>
    </w:rPr>
  </w:style>
  <w:style w:type="character" w:styleId="IntenseReference">
    <w:name w:val="Intense Reference"/>
    <w:basedOn w:val="DefaultParagraphFont"/>
    <w:uiPriority w:val="32"/>
    <w:qFormat/>
    <w:rsid w:val="007E4589"/>
    <w:rPr>
      <w:b/>
      <w:bCs/>
      <w:smallCaps/>
      <w:color w:val="0F4761" w:themeColor="accent1" w:themeShade="BF"/>
      <w:spacing w:val="5"/>
    </w:rPr>
  </w:style>
  <w:style w:type="table" w:styleId="TableGrid">
    <w:name w:val="Table Grid"/>
    <w:basedOn w:val="TableNormal"/>
    <w:uiPriority w:val="39"/>
    <w:rsid w:val="007E4589"/>
    <w:pPr>
      <w:spacing w:after="0" w:line="240" w:lineRule="auto"/>
    </w:pPr>
    <w:rPr>
      <w:rFonts w:eastAsiaTheme="minorEastAsia"/>
      <w:kern w:val="0"/>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E4589"/>
    <w:pPr>
      <w:spacing w:after="360" w:line="240" w:lineRule="auto"/>
      <w:jc w:val="both"/>
    </w:pPr>
    <w:rPr>
      <w:rFonts w:eastAsiaTheme="minorEastAsia"/>
      <w:kern w:val="0"/>
      <w:lang w:val="en-AU"/>
      <w14:ligatures w14:val="none"/>
    </w:rPr>
  </w:style>
  <w:style w:type="character" w:styleId="LineNumber">
    <w:name w:val="line number"/>
    <w:basedOn w:val="DefaultParagraphFont"/>
    <w:uiPriority w:val="99"/>
    <w:semiHidden/>
    <w:unhideWhenUsed/>
    <w:rsid w:val="007E4589"/>
  </w:style>
  <w:style w:type="character" w:styleId="PlaceholderText">
    <w:name w:val="Placeholder Text"/>
    <w:basedOn w:val="DefaultParagraphFont"/>
    <w:uiPriority w:val="99"/>
    <w:semiHidden/>
    <w:rsid w:val="00D64CE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9857">
      <w:marLeft w:val="480"/>
      <w:marRight w:val="0"/>
      <w:marTop w:val="0"/>
      <w:marBottom w:val="0"/>
      <w:divBdr>
        <w:top w:val="none" w:sz="0" w:space="0" w:color="auto"/>
        <w:left w:val="none" w:sz="0" w:space="0" w:color="auto"/>
        <w:bottom w:val="none" w:sz="0" w:space="0" w:color="auto"/>
        <w:right w:val="none" w:sz="0" w:space="0" w:color="auto"/>
      </w:divBdr>
    </w:div>
    <w:div w:id="26834629">
      <w:marLeft w:val="480"/>
      <w:marRight w:val="0"/>
      <w:marTop w:val="0"/>
      <w:marBottom w:val="0"/>
      <w:divBdr>
        <w:top w:val="none" w:sz="0" w:space="0" w:color="auto"/>
        <w:left w:val="none" w:sz="0" w:space="0" w:color="auto"/>
        <w:bottom w:val="none" w:sz="0" w:space="0" w:color="auto"/>
        <w:right w:val="none" w:sz="0" w:space="0" w:color="auto"/>
      </w:divBdr>
    </w:div>
    <w:div w:id="99641496">
      <w:marLeft w:val="480"/>
      <w:marRight w:val="0"/>
      <w:marTop w:val="0"/>
      <w:marBottom w:val="0"/>
      <w:divBdr>
        <w:top w:val="none" w:sz="0" w:space="0" w:color="auto"/>
        <w:left w:val="none" w:sz="0" w:space="0" w:color="auto"/>
        <w:bottom w:val="none" w:sz="0" w:space="0" w:color="auto"/>
        <w:right w:val="none" w:sz="0" w:space="0" w:color="auto"/>
      </w:divBdr>
    </w:div>
    <w:div w:id="194468377">
      <w:marLeft w:val="480"/>
      <w:marRight w:val="0"/>
      <w:marTop w:val="0"/>
      <w:marBottom w:val="0"/>
      <w:divBdr>
        <w:top w:val="none" w:sz="0" w:space="0" w:color="auto"/>
        <w:left w:val="none" w:sz="0" w:space="0" w:color="auto"/>
        <w:bottom w:val="none" w:sz="0" w:space="0" w:color="auto"/>
        <w:right w:val="none" w:sz="0" w:space="0" w:color="auto"/>
      </w:divBdr>
    </w:div>
    <w:div w:id="240529481">
      <w:marLeft w:val="480"/>
      <w:marRight w:val="0"/>
      <w:marTop w:val="0"/>
      <w:marBottom w:val="0"/>
      <w:divBdr>
        <w:top w:val="none" w:sz="0" w:space="0" w:color="auto"/>
        <w:left w:val="none" w:sz="0" w:space="0" w:color="auto"/>
        <w:bottom w:val="none" w:sz="0" w:space="0" w:color="auto"/>
        <w:right w:val="none" w:sz="0" w:space="0" w:color="auto"/>
      </w:divBdr>
    </w:div>
    <w:div w:id="308485741">
      <w:marLeft w:val="480"/>
      <w:marRight w:val="0"/>
      <w:marTop w:val="0"/>
      <w:marBottom w:val="0"/>
      <w:divBdr>
        <w:top w:val="none" w:sz="0" w:space="0" w:color="auto"/>
        <w:left w:val="none" w:sz="0" w:space="0" w:color="auto"/>
        <w:bottom w:val="none" w:sz="0" w:space="0" w:color="auto"/>
        <w:right w:val="none" w:sz="0" w:space="0" w:color="auto"/>
      </w:divBdr>
    </w:div>
    <w:div w:id="479008173">
      <w:marLeft w:val="480"/>
      <w:marRight w:val="0"/>
      <w:marTop w:val="0"/>
      <w:marBottom w:val="0"/>
      <w:divBdr>
        <w:top w:val="none" w:sz="0" w:space="0" w:color="auto"/>
        <w:left w:val="none" w:sz="0" w:space="0" w:color="auto"/>
        <w:bottom w:val="none" w:sz="0" w:space="0" w:color="auto"/>
        <w:right w:val="none" w:sz="0" w:space="0" w:color="auto"/>
      </w:divBdr>
    </w:div>
    <w:div w:id="745999957">
      <w:marLeft w:val="480"/>
      <w:marRight w:val="0"/>
      <w:marTop w:val="0"/>
      <w:marBottom w:val="0"/>
      <w:divBdr>
        <w:top w:val="none" w:sz="0" w:space="0" w:color="auto"/>
        <w:left w:val="none" w:sz="0" w:space="0" w:color="auto"/>
        <w:bottom w:val="none" w:sz="0" w:space="0" w:color="auto"/>
        <w:right w:val="none" w:sz="0" w:space="0" w:color="auto"/>
      </w:divBdr>
    </w:div>
    <w:div w:id="1085960551">
      <w:marLeft w:val="480"/>
      <w:marRight w:val="0"/>
      <w:marTop w:val="0"/>
      <w:marBottom w:val="0"/>
      <w:divBdr>
        <w:top w:val="none" w:sz="0" w:space="0" w:color="auto"/>
        <w:left w:val="none" w:sz="0" w:space="0" w:color="auto"/>
        <w:bottom w:val="none" w:sz="0" w:space="0" w:color="auto"/>
        <w:right w:val="none" w:sz="0" w:space="0" w:color="auto"/>
      </w:divBdr>
    </w:div>
    <w:div w:id="1101221013">
      <w:marLeft w:val="480"/>
      <w:marRight w:val="0"/>
      <w:marTop w:val="0"/>
      <w:marBottom w:val="0"/>
      <w:divBdr>
        <w:top w:val="none" w:sz="0" w:space="0" w:color="auto"/>
        <w:left w:val="none" w:sz="0" w:space="0" w:color="auto"/>
        <w:bottom w:val="none" w:sz="0" w:space="0" w:color="auto"/>
        <w:right w:val="none" w:sz="0" w:space="0" w:color="auto"/>
      </w:divBdr>
    </w:div>
    <w:div w:id="1129127615">
      <w:marLeft w:val="480"/>
      <w:marRight w:val="0"/>
      <w:marTop w:val="0"/>
      <w:marBottom w:val="0"/>
      <w:divBdr>
        <w:top w:val="none" w:sz="0" w:space="0" w:color="auto"/>
        <w:left w:val="none" w:sz="0" w:space="0" w:color="auto"/>
        <w:bottom w:val="none" w:sz="0" w:space="0" w:color="auto"/>
        <w:right w:val="none" w:sz="0" w:space="0" w:color="auto"/>
      </w:divBdr>
    </w:div>
    <w:div w:id="1199660698">
      <w:marLeft w:val="480"/>
      <w:marRight w:val="0"/>
      <w:marTop w:val="0"/>
      <w:marBottom w:val="0"/>
      <w:divBdr>
        <w:top w:val="none" w:sz="0" w:space="0" w:color="auto"/>
        <w:left w:val="none" w:sz="0" w:space="0" w:color="auto"/>
        <w:bottom w:val="none" w:sz="0" w:space="0" w:color="auto"/>
        <w:right w:val="none" w:sz="0" w:space="0" w:color="auto"/>
      </w:divBdr>
    </w:div>
    <w:div w:id="1573736083">
      <w:marLeft w:val="480"/>
      <w:marRight w:val="0"/>
      <w:marTop w:val="0"/>
      <w:marBottom w:val="0"/>
      <w:divBdr>
        <w:top w:val="none" w:sz="0" w:space="0" w:color="auto"/>
        <w:left w:val="none" w:sz="0" w:space="0" w:color="auto"/>
        <w:bottom w:val="none" w:sz="0" w:space="0" w:color="auto"/>
        <w:right w:val="none" w:sz="0" w:space="0" w:color="auto"/>
      </w:divBdr>
    </w:div>
    <w:div w:id="1577087416">
      <w:marLeft w:val="480"/>
      <w:marRight w:val="0"/>
      <w:marTop w:val="0"/>
      <w:marBottom w:val="0"/>
      <w:divBdr>
        <w:top w:val="none" w:sz="0" w:space="0" w:color="auto"/>
        <w:left w:val="none" w:sz="0" w:space="0" w:color="auto"/>
        <w:bottom w:val="none" w:sz="0" w:space="0" w:color="auto"/>
        <w:right w:val="none" w:sz="0" w:space="0" w:color="auto"/>
      </w:divBdr>
    </w:div>
    <w:div w:id="1681350152">
      <w:marLeft w:val="480"/>
      <w:marRight w:val="0"/>
      <w:marTop w:val="0"/>
      <w:marBottom w:val="0"/>
      <w:divBdr>
        <w:top w:val="none" w:sz="0" w:space="0" w:color="auto"/>
        <w:left w:val="none" w:sz="0" w:space="0" w:color="auto"/>
        <w:bottom w:val="none" w:sz="0" w:space="0" w:color="auto"/>
        <w:right w:val="none" w:sz="0" w:space="0" w:color="auto"/>
      </w:divBdr>
    </w:div>
    <w:div w:id="1742677769">
      <w:marLeft w:val="480"/>
      <w:marRight w:val="0"/>
      <w:marTop w:val="0"/>
      <w:marBottom w:val="0"/>
      <w:divBdr>
        <w:top w:val="none" w:sz="0" w:space="0" w:color="auto"/>
        <w:left w:val="none" w:sz="0" w:space="0" w:color="auto"/>
        <w:bottom w:val="none" w:sz="0" w:space="0" w:color="auto"/>
        <w:right w:val="none" w:sz="0" w:space="0" w:color="auto"/>
      </w:divBdr>
    </w:div>
    <w:div w:id="1755591937">
      <w:marLeft w:val="480"/>
      <w:marRight w:val="0"/>
      <w:marTop w:val="0"/>
      <w:marBottom w:val="0"/>
      <w:divBdr>
        <w:top w:val="none" w:sz="0" w:space="0" w:color="auto"/>
        <w:left w:val="none" w:sz="0" w:space="0" w:color="auto"/>
        <w:bottom w:val="none" w:sz="0" w:space="0" w:color="auto"/>
        <w:right w:val="none" w:sz="0" w:space="0" w:color="auto"/>
      </w:divBdr>
    </w:div>
    <w:div w:id="1809350568">
      <w:marLeft w:val="480"/>
      <w:marRight w:val="0"/>
      <w:marTop w:val="0"/>
      <w:marBottom w:val="0"/>
      <w:divBdr>
        <w:top w:val="none" w:sz="0" w:space="0" w:color="auto"/>
        <w:left w:val="none" w:sz="0" w:space="0" w:color="auto"/>
        <w:bottom w:val="none" w:sz="0" w:space="0" w:color="auto"/>
        <w:right w:val="none" w:sz="0" w:space="0" w:color="auto"/>
      </w:divBdr>
    </w:div>
    <w:div w:id="2019848445">
      <w:marLeft w:val="480"/>
      <w:marRight w:val="0"/>
      <w:marTop w:val="0"/>
      <w:marBottom w:val="0"/>
      <w:divBdr>
        <w:top w:val="none" w:sz="0" w:space="0" w:color="auto"/>
        <w:left w:val="none" w:sz="0" w:space="0" w:color="auto"/>
        <w:bottom w:val="none" w:sz="0" w:space="0" w:color="auto"/>
        <w:right w:val="none" w:sz="0" w:space="0" w:color="auto"/>
      </w:divBdr>
    </w:div>
    <w:div w:id="2041317166">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D2C66FFA3B5E4D8C5626762AAC5760"/>
        <w:category>
          <w:name w:val="General"/>
          <w:gallery w:val="placeholder"/>
        </w:category>
        <w:types>
          <w:type w:val="bbPlcHdr"/>
        </w:types>
        <w:behaviors>
          <w:behavior w:val="content"/>
        </w:behaviors>
        <w:guid w:val="{7A1D2EFF-DF82-8743-A097-A4796B1E7415}"/>
      </w:docPartPr>
      <w:docPartBody>
        <w:p w:rsidR="00E368F4" w:rsidRDefault="0034654E" w:rsidP="0034654E">
          <w:pPr>
            <w:pStyle w:val="15D2C66FFA3B5E4D8C5626762AAC5760"/>
          </w:pPr>
          <w:r w:rsidRPr="00706B22">
            <w:rPr>
              <w:rStyle w:val="PlaceholderText"/>
            </w:rPr>
            <w:t>Click or tap here to enter text.</w:t>
          </w:r>
        </w:p>
      </w:docPartBody>
    </w:docPart>
    <w:docPart>
      <w:docPartPr>
        <w:name w:val="B6FAA1D86D1C004DAF40037ACE5BFE37"/>
        <w:category>
          <w:name w:val="General"/>
          <w:gallery w:val="placeholder"/>
        </w:category>
        <w:types>
          <w:type w:val="bbPlcHdr"/>
        </w:types>
        <w:behaviors>
          <w:behavior w:val="content"/>
        </w:behaviors>
        <w:guid w:val="{10CBA984-1B2B-D34E-B8CC-DBE91174F91D}"/>
      </w:docPartPr>
      <w:docPartBody>
        <w:p w:rsidR="00E368F4" w:rsidRDefault="0034654E" w:rsidP="0034654E">
          <w:pPr>
            <w:pStyle w:val="B6FAA1D86D1C004DAF40037ACE5BFE37"/>
          </w:pPr>
          <w:r w:rsidRPr="00706B22">
            <w:rPr>
              <w:rStyle w:val="PlaceholderText"/>
            </w:rPr>
            <w:t>Click or tap here to enter text.</w:t>
          </w:r>
        </w:p>
      </w:docPartBody>
    </w:docPart>
    <w:docPart>
      <w:docPartPr>
        <w:name w:val="3DAA81CA00DAA54F85FAC09D965331AC"/>
        <w:category>
          <w:name w:val="General"/>
          <w:gallery w:val="placeholder"/>
        </w:category>
        <w:types>
          <w:type w:val="bbPlcHdr"/>
        </w:types>
        <w:behaviors>
          <w:behavior w:val="content"/>
        </w:behaviors>
        <w:guid w:val="{8E40CB6A-D7B6-CC4C-AAE6-9FBDD8C1E501}"/>
      </w:docPartPr>
      <w:docPartBody>
        <w:p w:rsidR="00E368F4" w:rsidRDefault="0034654E" w:rsidP="0034654E">
          <w:pPr>
            <w:pStyle w:val="3DAA81CA00DAA54F85FAC09D965331AC"/>
          </w:pPr>
          <w:r w:rsidRPr="00706B22">
            <w:rPr>
              <w:rStyle w:val="PlaceholderText"/>
            </w:rPr>
            <w:t>Click or tap here to enter text.</w:t>
          </w:r>
        </w:p>
      </w:docPartBody>
    </w:docPart>
    <w:docPart>
      <w:docPartPr>
        <w:name w:val="E4D22F58A8F4C046A3FE316280D83DAF"/>
        <w:category>
          <w:name w:val="General"/>
          <w:gallery w:val="placeholder"/>
        </w:category>
        <w:types>
          <w:type w:val="bbPlcHdr"/>
        </w:types>
        <w:behaviors>
          <w:behavior w:val="content"/>
        </w:behaviors>
        <w:guid w:val="{E3B4EDD0-C7CE-8C48-AD7D-9E801E7696C6}"/>
      </w:docPartPr>
      <w:docPartBody>
        <w:p w:rsidR="00E368F4" w:rsidRDefault="0034654E" w:rsidP="0034654E">
          <w:pPr>
            <w:pStyle w:val="E4D22F58A8F4C046A3FE316280D83DAF"/>
          </w:pPr>
          <w:r w:rsidRPr="00706B2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5BC8576-C111-D84B-8FB7-2816F51EC29F}"/>
      </w:docPartPr>
      <w:docPartBody>
        <w:p w:rsidR="00E368F4" w:rsidRDefault="0034654E">
          <w:r w:rsidRPr="00033A5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54E"/>
    <w:rsid w:val="0034654E"/>
    <w:rsid w:val="003C2EE9"/>
    <w:rsid w:val="004A1E5D"/>
    <w:rsid w:val="00E368F4"/>
    <w:rsid w:val="00EB3509"/>
    <w:rsid w:val="00F211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654E"/>
    <w:rPr>
      <w:color w:val="666666"/>
    </w:rPr>
  </w:style>
  <w:style w:type="paragraph" w:customStyle="1" w:styleId="15D2C66FFA3B5E4D8C5626762AAC5760">
    <w:name w:val="15D2C66FFA3B5E4D8C5626762AAC5760"/>
    <w:rsid w:val="0034654E"/>
  </w:style>
  <w:style w:type="paragraph" w:customStyle="1" w:styleId="B6FAA1D86D1C004DAF40037ACE5BFE37">
    <w:name w:val="B6FAA1D86D1C004DAF40037ACE5BFE37"/>
    <w:rsid w:val="0034654E"/>
  </w:style>
  <w:style w:type="paragraph" w:customStyle="1" w:styleId="3DAA81CA00DAA54F85FAC09D965331AC">
    <w:name w:val="3DAA81CA00DAA54F85FAC09D965331AC"/>
    <w:rsid w:val="0034654E"/>
  </w:style>
  <w:style w:type="paragraph" w:customStyle="1" w:styleId="E4D22F58A8F4C046A3FE316280D83DAF">
    <w:name w:val="E4D22F58A8F4C046A3FE316280D83DAF"/>
    <w:rsid w:val="003465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6510AB7-FA93-A942-A99F-2203398E2C99}">
  <we:reference id="f78a3046-9e99-4300-aa2b-5814002b01a2" version="1.55.1.0" store="EXCatalog" storeType="EXCatalog"/>
  <we:alternateReferences>
    <we:reference id="WA104382081" version="1.55.1.0" store="en-GB" storeType="OMEX"/>
  </we:alternateReferences>
  <we:properties>
    <we:property name="MENDELEY_BIBLIOGRAPHY_IS_DIRTY" value="true"/>
    <we:property name="MENDELEY_BIBLIOGRAPHY_LAST_MODIFIED" value="1774741074346"/>
    <we:property name="MENDELEY_CITATIONS" value="[{&quot;citationID&quot;:&quot;MENDELEY_CITATION_8d9663fa-d478-4475-97b2-e9c08e8b47dc&quot;,&quot;properties&quot;:{&quot;noteIndex&quot;:0},&quot;isEdited&quot;:false,&quot;manualOverride&quot;:{&quot;isManuallyOverridden&quot;:false,&quot;citeprocText&quot;:&quot;(Mangler et al. 2022)&quot;,&quot;manualOverrideText&quot;:&quot;&quot;},&quot;citationTag&quot;:&quot;MENDELEY_CITATION_v3_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&quot;,&quot;citationItems&quot;:[{&quot;id&quot;:&quot;03c3cd30-4283-36ff-b415-0153ca2c23d9&quot;,&quot;itemData&quot;:{&quot;type&quot;:&quot;article-journal&quot;,&quot;id&quot;:&quot;03c3cd30-4283-36ff-b415-0153ca2c23d9&quot;,&quot;title&quot;:&quot;Variation of plagioclase shape with size in intermediate magmas: a window into incipient plagioclase crystallisation&quot;,&quot;author&quot;:[{&quot;family&quot;:&quot;Mangler&quot;,&quot;given&quot;:&quot;Martin F.&quot;,&quot;parse-names&quot;:false,&quot;dropping-particle&quot;:&quot;&quot;,&quot;non-dropping-particle&quot;:&quot;&quot;},{&quot;family&quot;:&quot;Humphreys&quot;,&quot;given&quot;:&quot;Madeleine C.S.&quot;,&quot;parse-names&quot;:false,&quot;dropping-particle&quot;:&quot;&quot;,&quot;non-dropping-particle&quot;:&quot;&quot;},{&quot;family&quot;:&quot;Wadsworth&quot;,&quot;given&quot;:&quot;Fabian B.&quot;,&quot;parse-names&quot;:false,&quot;dropping-particle&quot;:&quot;&quot;,&quot;non-dropping-particle&quot;:&quot;&quot;},{&quot;family&quot;:&quot;Iveson&quot;,&quot;given&quot;:&quot;Alexander A.&quot;,&quot;parse-names&quot;:false,&quot;dropping-particle&quot;:&quot;&quot;,&quot;non-dropping-particle&quot;:&quot;&quot;},{&quot;family&quot;:&quot;Higgins&quot;,&quot;given&quot;:&quot;Michael D.&quot;,&quot;parse-names&quot;:false,&quot;dropping-particle&quot;:&quot;&quot;,&quot;non-dropping-particle&quot;:&quot;&quot;}],&quot;container-title&quot;:&quot;Contributions to Mineralogy and Petrology&quot;,&quot;DOI&quot;:&quot;10.1007/s00410-022-01922-9&quot;,&quot;ISSN&quot;:&quot;14320967&quot;,&quot;issued&quot;:{&quot;date-parts&quot;:[[2022,6,1]]},&quot;abstract&quot;:&quot;Volcanic rocks commonly display complex textures acquired both in the magma reservoir and during ascent to the surface. While variations in mineral compositions, sizes and number densities are routinely analysed to reconstruct pre-eruptive magmatic histories, crystal shapes are often assumed to be constant, despite experimental evidence for the sensitivity of crystal habit to magmatic conditions. Here, we develop a new program (ShapeCalc) to calculate 3D shapes from 2D crystal intersection data and apply it to study variations of crystal shape with size for plagioclase microlites (l &lt; 100 µm) in intermediate volcanic rocks. The smallest crystals tend to exhibit prismatic 3D shapes, whereas larger crystals (l &gt; 5–10 µm) show progressively more tabular habits. Crystal growth modelling and experimental constraints indicate that this trend reflects shape evolution during plagioclase growth, with initial growth as prismatic rods and subsequent preferential overgrowth of the intermediate dimension to form tabular shapes. Because overgrowth of very small crystals can strongly affect the external morphology, plagioclase microlite shapes are dependent on the available growth volume per crystal, which decreases during decompression-driven crystallisation as crystal number density increases. Our proposed growth model suggests that the range of crystal shapes developed in a magma is controlled by the temporal evolution of undercooling and total crystal numbers, i.e., distinct cooling/decompression paths. For example, in cases of slow to moderate magma ascent rates and quasi-continuous nucleation, early-formed crystals grow larger and develop tabular shapes, whereas late-stage nucleation produces smaller, prismatic crystals. In contrast, rapid magma ascent may suppress nucleation entirely or, if stalled at shallow depth, may produce a single nucleation burst associated with tabular crystal shapes. Such variation in crystal shapes have diagnostic value and are also an important factor to consider when constructing CSDs and models involving magma rheology.&quot;,&quot;publisher&quot;:&quot;Springer Science and Business Media Deutschland GmbH&quot;,&quot;issue&quot;:&quot;6&quot;,&quot;volume&quot;:&quot;177&quot;,&quot;container-title-short&quot;:&quot;&quot;},&quot;isTemporary&quot;:false}]},{&quot;citationID&quot;:&quot;MENDELEY_CITATION_005495b8-d55c-435c-bf70-d2cbb474ebd4&quot;,&quot;properties&quot;:{&quot;noteIndex&quot;:0},&quot;isEdited&quot;:false,&quot;manualOverride&quot;:{&quot;isManuallyOverridden&quot;:false,&quot;citeprocText&quot;:&quot;(Roduit 2008; Payacán et al. 2014)&quot;,&quot;manualOverrideText&quot;:&quot;&quot;},&quot;citationTag&quot;:&quot;MENDELEY_CITATION_v3_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&quot;,&quot;citationItems&quot;:[{&quot;id&quot;:&quot;ff191b7f-121a-3c2f-8758-f9a1eb024421&quot;,&quot;itemData&quot;:{&quot;type&quot;:&quot;article&quot;,&quot;id&quot;:&quot;ff191b7f-121a-3c2f-8758-f9a1eb024421&quot;,&quot;title&quot;:&quot;JMicroVision: Image Analysis Toolbox for Measuring and Quantifying Components of High-definition Images&quot;,&quot;author&quot;:[{&quot;family&quot;:&quot;Roduit&quot;,&quot;given&quot;:&quot;N.&quot;,&quot;parse-names&quot;:false,&quot;dropping-particle&quot;:&quot;&quot;,&quot;non-dropping-particle&quot;:&quot;&quot;}],&quot;number&quot;:&quot;1.2.7&quot;,&quot;accessed&quot;:{&quot;date-parts&quot;:[[2026,3,28]]},&quot;URL&quot;:&quot;https://jmicrovision.github.io/&quot;,&quot;issued&quot;:{&quot;date-parts&quot;:[[2008]]}},&quot;isTemporary&quot;:false},{&quot;id&quot;:&quot;76bb8117-0564-3d73-a533-6c7350c74dcc&quot;,&quot;itemData&quot;:{&quot;type&quot;:&quot;article-journal&quot;,&quot;id&quot;:&quot;76bb8117-0564-3d73-a533-6c7350c74dcc&quot;,&quot;title&quot;:&quot;Comparing magnetic and magmatic fabrics to constrain the magma flow record in La Gloria pluton, central Chile&quot;,&quot;author&quot;:[{&quot;family&quot;:&quot;Payacán&quot;,&quot;given&quot;:&quot;Italo&quot;,&quot;parse-names&quot;:false,&quot;dropping-particle&quot;:&quot;&quot;,&quot;non-dropping-particle&quot;:&quot;&quot;},{&quot;family&quot;:&quot;Gutiérrez&quot;,&quot;given&quot;:&quot;Francisco&quot;,&quot;parse-names&quot;:false,&quot;dropping-particle&quot;:&quot;&quot;,&quot;non-dropping-particle&quot;:&quot;&quot;},{&quot;family&quot;:&quot;Gelman&quot;,&quot;given&quot;:&quot;Sarah E.&quot;,&quot;parse-names&quot;:false,&quot;dropping-particle&quot;:&quot;&quot;,&quot;non-dropping-particle&quot;:&quot;&quot;},{&quot;family&quot;:&quot;Bachmann&quot;,&quot;given&quot;:&quot;Olivier&quot;,&quot;parse-names&quot;:false,&quot;dropping-particle&quot;:&quot;&quot;,&quot;non-dropping-particle&quot;:&quot;&quot;},{&quot;family&quot;:&quot;Parada&quot;,&quot;given&quot;:&quot;Miguel Ángel&quot;,&quot;parse-names&quot;:false,&quot;dropping-particle&quot;:&quot;&quot;,&quot;non-dropping-particle&quot;:&quot;&quot;}],&quot;container-title&quot;:&quot;Journal of Structural Geology&quot;,&quot;DOI&quot;:&quot;10.1016/j.jsg.2014.09.015&quot;,&quot;ISSN&quot;:&quot;01918141&quot;,&quot;issued&quot;:{&quot;date-parts&quot;:[[2014,12,1]]},&quot;page&quot;:&quot;32-46&quot;,&quot;abstract&quot;:&quot;This contribution illustrates a case study of a pluton (La Gloria pluton; LGP) where magnetic and magmatic fabrics are locally decoupled. We compare the magmatic fabric with the available magnetic fabric data to explore their abilities and elucidate the magma flow record of LGP. Results indicate that magnetic (controlled by multi-domain magnetite) and magmatic fabrics are generally consistent throughout LGP. Foliations define an axisymmetric pattern that gradually changes from vertical near lateral margins to less steep in the pluton interior, whereas lineations are subhorizontal following the elongation direction of the pluton. However, samples at the pluton center show marked differences between both fabrics: magnetic fabrics indicate subhorizontal magnetic lineations and foliations, and magmatic fabrics indicate subvertical lineations and foliations.Both magnetic and magmatic fabrics are interpreted to record strain caused by magma flow during thermal convection and lateral magma propagation at the transition between low and high crystallinity stages. We suggest that fabrics acquisition and consistency were determined by shear conditions (pure/simple shear rates ratio) and the orientation of the magma flow direction with respect to a rigid boundary (critical crystalline region) of the pluton. Magmatic fabric differs at the center of the pluton because pure shear is dominant and ascendant flows are orthogonal to the horizontal rigid boundary. LGP represents a whole-scale partly molten magma reservoir, where both thermal convection and lateral propagation of the magma are recorded simultaneously. This study highlights the importance of characterizing both fabrics to properly interpret magma flow recorded in plutons.&quot;,&quot;publisher&quot;:&quot;Elsevier Ltd&quot;,&quot;issue&quot;:&quot;PA&quot;,&quot;volume&quot;:&quot;69&quot;,&quot;container-title-short&quot;:&quot;J. Struct. Geol.&quot;},&quot;isTemporary&quot;:false}]},{&quot;citationID&quot;:&quot;MENDELEY_CITATION_bb7f7406-fecc-4a7c-ba8f-1e8ba4b90d79&quot;,&quot;properties&quot;:{&quot;noteIndex&quot;:0},&quot;isEdited&quot;:false,&quot;manualOverride&quot;:{&quot;isManuallyOverridden&quot;:false,&quot;citeprocText&quot;:&quot;(Middlemost 1989)&quot;,&quot;manualOverrideText&quot;:&quot;&quot;},&quot;citationTag&quot;:&quot;MENDELEY_CITATION_v3_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&quot;,&quot;citationItems&quot;:[{&quot;id&quot;:&quot;d76e9f24-a2b6-3bdd-8734-b19cabf9efcf&quot;,&quot;itemData&quot;:{&quot;type&quot;:&quot;article-journal&quot;,&quot;id&quot;:&quot;d76e9f24-a2b6-3bdd-8734-b19cabf9efcf&quot;,&quot;title&quot;:&quot;Iron oxidation ratios, norms and the classification of volcanic rocks&quot;,&quot;author&quot;:[{&quot;family&quot;:&quot;Middlemost&quot;,&quot;given&quot;:&quot;Eric A K&quot;,&quot;parse-names&quot;:false,&quot;dropping-particle&quot;:&quot;&quot;,&quot;non-dropping-particle&quot;:&quot;&quot;}],&quot;container-title&quot;:&quot;Chemical Geology&quot;,&quot;container-title-short&quot;:&quot;Chem. Geol.&quot;,&quot;issued&quot;:{&quot;date-parts&quot;:[[1989]]},&quot;page&quot;:&quot;19-26&quot;,&quot;abstract&quot;:&quot;Middlemost, E.A.K., 1989. Iron oxidation ratios, norms and the classification of volcanic rocks. Chem. Geol., 77: 19-26. Normative minerals are an integral part of most chemical classifications of volcanic rocks; however, when calculating the norms of these rocks the F%O3/FeO ratio has a powerful influence on the abundance and nature of these minerals. This arises because when the norms of the common, non-peralkaline rocks are computed at low Fe2OJFeO ratios (&lt; 1.1), every molecular unit of FeeO3 uses a molecular unit of FeO to form magnetite, thus releasing a molecular unit of SiO~. At higher Fe203/FeO ratios rocks eventually contain an excess of Fe20a relative to FeO, and normative haematite forms. One of the basalts examined in the present study is nepheline and olivine normative when its Fe20:~/ FeO ratio is 0.2, olivine and hypersthene normative when the ratio is 0.5, and hypersthene and quartz normative when the ratio is 1.2. The precise nature of such changes in both normal and peralkaline rocks is examined; and the concept of a set of standard FezO3/FeO ratios is evaluated. The following standard ratios are recommended: foidite 0.15-0.40, picrobasalt 0.15, basanite/tephrite 0.20-0.30, basalt 0.20, trachybasalt 0.30, basaltic andesite 0.30, phonotephrite 0.35, basaltic trachyandesite 0.35, andesite 0.35, tephriphonolite 0.40, trachyandesite 0.40, dacite 0.40, phonolite 0.50, trachyte/trachydacite 0.50 and rhyolite 0.50. After examining many erroneous, and a few bizzare, norms that have been published in recent times, it is recommended that a standard igneous norm (SIN) should be developed and used. This programme should use a set of standardized iron oxidation ratios, and also be able to correct the anomalies inherent in the original CIPW system of calculation.&quot;,&quot;volume&quot;:&quot;77&quot;},&quot;isTemporary&quot;:false}]},{&quot;citationID&quot;:&quot;MENDELEY_CITATION_409c349c-479b-492c-bfb8-11293e49864d&quot;,&quot;properties&quot;:{&quot;noteIndex&quot;:0},&quot;isEdited&quot;:false,&quot;manualOverride&quot;:{&quot;isManuallyOverridden&quot;:false,&quot;citeprocText&quot;:&quot;(2005)&quot;,&quot;manualOverrideText&quot;:&quot;&quot;},&quot;citationTag&quot;:&quot;MENDELEY_CITATION_v3_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&quot;,&quot;citationItems&quot;:[{&quot;label&quot;:&quot;page&quot;,&quot;id&quot;:&quot;5865f0c3-ebad-3553-95d9-271eb63e8b5a&quot;,&quot;itemData&quot;:{&quot;type&quot;:&quot;article-journal&quot;,&quot;id&quot;:&quot;5865f0c3-ebad-3553-95d9-271eb63e8b5a&quot;,&quot;title&quot;:&quot;Sr, Nd, and Pb isotope evidence for a mantle origin of alkali chlorides and carbonates in the Udachnaya kimberlite, Siberia&quot;,&quot;author&quot;:[{&quot;family&quot;:&quot;Maas&quot;,&quot;given&quot;:&quot;Roland&quot;,&quot;parse-names&quot;:false,&quot;dropping-particle&quot;:&quot;&quot;,&quot;non-dropping-particle&quot;:&quot;&quot;},{&quot;family&quot;:&quot;Kamenetsky&quot;,&quot;given&quot;:&quot;Maya B.&quot;,&quot;parse-names&quot;:false,&quot;dropping-particle&quot;:&quot;&quot;,&quot;non-dropping-particle&quot;:&quot;&quot;},{&quot;family&quot;:&quot;Sobolev&quot;,&quot;given&quot;:&quot;Alexander&quot;,&quot;parse-names&quot;:false,&quot;dropping-particle&quot;:&quot;V.&quot;,&quot;non-dropping-particle&quot;:&quot;&quot;},{&quot;family&quot;:&quot;Kamenetsky&quot;,&quot;given&quot;:&quot;Vadim S.&quot;,&quot;parse-names&quot;:false,&quot;dropping-particle&quot;:&quot;&quot;,&quot;non-dropping-particle&quot;:&quot;&quot;},{&quot;family&quot;:&quot;Sobolev&quot;,&quot;given&quot;:&quot;Nikolai&quot;,&quot;parse-names&quot;:false,&quot;dropping-particle&quot;:&quot;V.&quot;,&quot;non-dropping-particle&quot;:&quot;&quot;}],&quot;container-title&quot;:&quot;Geology&quot;,&quot;DOI&quot;:&quot;10.1130/G21257.1&quot;,&quot;ISSN&quot;:&quot;00917613&quot;,&quot;issued&quot;:{&quot;date-parts&quot;:[[2005,7]]},&quot;page&quot;:&quot;549-552&quot;,&quot;abstract&quot;:&quot;The kimberlite rocks of the Udachnaya-East pipe (Siberia) are uniquely fresh and contain very high abundances of primary volatiles (Cl, CO2, S). Alkali elements and chlorine are extremely abundant in the reconstructed kimberlite melt compositions, and this enrichment is very important for our understanding of deep-mantle melting and melt transport. Here we present new isotopic data that confirm a mantle origin for these kimberlitic chlorides and carbonates, and constrain the kimberlite emplacement age as ca. 347 Ma. The initial Nd and Pb isotope ratios in a large salt aggregate, in a Cl-S-enriched water leachate of the groundmass, and in the silicate fraction of the groundmass are very similar (εNd = +3 to + 4, 206Pb/204Pb = 18.6, 207Pb/204Pb = 15.53), implying a comagmatic origin of the chlorides and carbonates and the silicates. Combined Sr, Nd, and Pb isotope data are used to rule out any significant contributions to the kimberlite chlorine budget from crustal sources, such as the Cambrian evaporite sequences of the Siberian platform. Our data support the interpretation that exsolved Na-K chloride and Na-K-Ca carbonate formed directly from original uncontaminated kimberlite magma. High Cl abundances in kimberlites suggest the presence of a Cl-rich reservoir in the deep sublithospheric mantle. © 2005 Geological Society of America.&quot;,&quot;issue&quot;:&quot;7&quot;,&quot;volume&quot;:&quot;33&quot;,&quot;container-title-short&quot;:&quot;Geology&quot;},&quot;isTemporary&quot;:false,&quot;suppress-author&quot;:true}]},{&quot;citationID&quot;:&quot;MENDELEY_CITATION_b5b47e57-475b-4ea6-bc49-53c4601925af&quot;,&quot;properties&quot;:{&quot;noteIndex&quot;:0},&quot;isEdited&quot;:false,&quot;manualOverride&quot;:{&quot;isManuallyOverridden&quot;:false,&quot;citeprocText&quot;:&quot;(2014)&quot;,&quot;manualOverrideText&quot;:&quot;&quot;},&quot;citationTag&quot;:&quot;MENDELEY_CITATION_v3_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&quot;,&quot;citationItems&quot;:[{&quot;label&quot;:&quot;page&quot;,&quot;id&quot;:&quot;79f3403a-04a0-351a-a694-33ea1add5e9e&quot;,&quot;itemData&quot;:{&quot;type&quot;:&quot;article-journal&quot;,&quot;id&quot;:&quot;79f3403a-04a0-351a-a694-33ea1add5e9e&quot;,&quot;title&quot;:&quot;Polymagmatic activity at the monogenetic Mt Gambier volcanic complex in the Newer Volcanics Province, SE Australia: New insights into the occurrence of intraplate volcanic activity in Australia&quot;,&quot;author&quot;:[{&quot;family&quot;:&quot;Otterloo&quot;,&quot;given&quot;:&quot;J.&quot;,&quot;parse-names&quot;:false,&quot;dropping-particle&quot;:&quot;&quot;,&quot;non-dropping-particle&quot;:&quot;Van&quot;},{&quot;family&quot;:&quot;Raveggi&quot;,&quot;given&quot;:&quot;M.&quot;,&quot;parse-names&quot;:false,&quot;dropping-particle&quot;:&quot;&quot;,&quot;non-dropping-particle&quot;:&quot;&quot;},{&quot;family&quot;:&quot;Cas&quot;,&quot;given&quot;:&quot;R. A.F.&quot;,&quot;parse-names&quot;:false,&quot;dropping-particle&quot;:&quot;&quot;,&quot;non-dropping-particle&quot;:&quot;&quot;},{&quot;family&quot;:&quot;Maas&quot;,&quot;given&quot;:&quot;R.&quot;,&quot;parse-names&quot;:false,&quot;dropping-particle&quot;:&quot;&quot;,&quot;non-dropping-particle&quot;:&quot;&quot;}],&quot;container-title&quot;:&quot;Journal of Petrology&quot;,&quot;DOI&quot;:&quot;10.1093/petrology/egu026&quot;,&quot;ISSN&quot;:&quot;14602415&quot;,&quot;issued&quot;:{&quot;date-parts&quot;:[[2014]]},&quot;page&quot;:&quot;1317-1351&quot;,&quot;abstract&quot;:&quot;Monogenetic volcanism can produce eruptive suites showing considerable complexity in compositional features and pre-eruptive magma evolution. The ~5 ka Mount Gambier Volcanic Complex (MGVC), a monogenetic volcanic centre in SE Australia's Newer Volcanics Province (NVP), is a good example. It displays a complex stratigraphy of interbedded deposits related to different eruption styles from a multi-vent system. Formation of the MGVC proceeded through simultaneous eruption of two alkali basaltic magma batches: a more alkaline and light rare earth element enriched basanite batch (Mg# 58-62) in the west and a trachybasalt batch (Mg# 58-64) enriched in SiO2 and CaO in the east. Trace element modelling suggests an origin of both magma batches from a single parental melt formed by 4-5% partial melting of a metasomatized lherzolite source in the asthenospheric mantle (2.2 GPa; ~80 km). At the base of the lithosphere, part of this parental melt interacted with a deep-seated pyroxenite contaminant to form the trachybasaltic suite. Further modification of either magma batch at crustal levels appears to have been negligible. Isotope and trace element signatures are consistent with the inferred asthenospheric magma source; Pb isotopes in particular suggest a source with mixed Indian mid-ocean ridge basalt-Enriched Mantle 2 affinities, the latter perhaps related to metasomatic overprinting. It is argued that Cenozoic NVP volcanism in SE Australia is not necessarily related to a mantle plume but can be explained by other models involving asthenospheric upwelling. Fast magma ascent rates in the lithosphere evidenced by the presence of mantle xenoliths may reflect reactivation of lithospheric structures that provide magma pathways to the surface. © The Author 2014. Published by Oxford University Press. All rights reserved.&quot;,&quot;publisher&quot;:&quot;Oxford University Press&quot;,&quot;issue&quot;:&quot;7&quot;,&quot;volume&quot;:&quot;55&quot;,&quot;container-title-short&quot;:&quot;&quot;},&quot;isTemporary&quot;:false,&quot;suppress-author&quot;:true}]},{&quot;citationID&quot;:&quot;MENDELEY_CITATION_2bb32107-77c4-43b2-a20c-cd8c7afc1134&quot;,&quot;properties&quot;:{&quot;noteIndex&quot;:0},&quot;isEdited&quot;:false,&quot;manualOverride&quot;:{&quot;isManuallyOverridden&quot;:false,&quot;citeprocText&quot;:&quot;(Weis et al. 2006; Jochum et al. 2007)&quot;,&quot;manualOverrideText&quot;:&quot;&quot;},&quot;citationTag&quot;:&quot;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&quot;,&quot;citationItems&quot;:[{&quot;id&quot;:&quot;e7378ad6-440c-361d-9bd6-604e20da2d60&quot;,&quot;itemData&quot;:{&quot;type&quot;:&quot;article-journal&quot;,&quot;id&quot;:&quot;e7378ad6-440c-361d-9bd6-604e20da2d60&quot;,&quot;title&quot;:&quot;Validation of LA-ICP-MS trace element analysis of geological glasses using a new solid-state 193 nm Nd:YAG laser and matrix-matched calibration&quot;,&quot;author&quot;:[{&quot;family&quot;:&quot;Jochum&quot;,&quot;given&quot;:&quot;K. P.&quot;,&quot;parse-names&quot;:false,&quot;dropping-particle&quot;:&quot;&quot;,&quot;non-dropping-particle&quot;:&quot;&quot;},{&quot;family&quot;:&quot;Stoll&quot;,&quot;given&quot;:&quot;B.&quot;,&quot;parse-names&quot;:false,&quot;dropping-particle&quot;:&quot;&quot;,&quot;non-dropping-particle&quot;:&quot;&quot;},{&quot;family&quot;:&quot;Herwig&quot;,&quot;given&quot;:&quot;K.&quot;,&quot;parse-names&quot;:false,&quot;dropping-particle&quot;:&quot;&quot;,&quot;non-dropping-particle&quot;:&quot;&quot;},{&quot;family&quot;:&quot;Willbold&quot;,&quot;given&quot;:&quot;M.&quot;,&quot;parse-names&quot;:false,&quot;dropping-particle&quot;:&quot;&quot;,&quot;non-dropping-particle&quot;:&quot;&quot;}],&quot;container-title&quot;:&quot;Journal of Analytical Atomic Spectrometry&quot;,&quot;DOI&quot;:&quot;10.1039/b609547j&quot;,&quot;ISSN&quot;:&quot;02679477&quot;,&quot;issued&quot;:{&quot;date-parts&quot;:[[2007]]},&quot;page&quot;:&quot;112-121&quot;,&quot;abstract&quot;:&quot;We have investigated the performance of a combined single-collector sector-field ICP-MS and a new solid-state 193 nm Nd:YAG laser ablation system for trace element analysis of geological glasses. Experiments were made with certified MPI-DING, USGS and NIST reference glasses. Two different measurement protocols were used: the conventional three-spot analysis (spot sizes: 50-100 μm) for the determination of 26 trace elements using a combination of magnetic (Bscan) and electrical scan (Escan) modes and the major element Ca as internal standard (protocol 1), and a high-precision technique for the determination of three elements using the fast Escan at a constant magnetic field and a trace element as internal standard (protocol 2). We obtained a precision (1 RSD) of element ratio measurements of about 0.8% (protocol 1) and 0.2% (protocol 2), which is better than that obtained using a 213 nm Nd:YAG laser (about 1.1% and 0.6%, respectively). The mean reproducibility (1 RSD) of trace element data obtained over a period of three months was about 2% (100 μm spot size) and 3% (50 μm spot size). The detection efficiencies of the mass spectrometer for elements with Z = 37 (Rb)-92 (U) range between 0.2 × 10-3 and 2 × 10-3 detected ions/ablated atoms. They are about 40% higher than those using a 213 nm laser because of lower sample consumption of the 193 nm laser ablation system (ca. 0.05 μm ablation per shot). Detection limits decrease with increasing atomic number; they range between 0.1 μg g-1 (Rb) and 0.0003 μg g-1 (U). We also investigated element fractionation and possible matrix effects, which may bias the analytical results. Element fractionation for the 193 nm laser is lower than for the 213 nm laser. Low (percent range), but significantly different fractionation factors of some elements (e.g., Rb, Y, Pb) for glasses having different major element compositions are observed. Highly accurate LA-ICP-MS analyses therefore require suitable reference materials of similar matrices. The eight MPI-DING glasses having different major element compositions seem to be such samples for geoanalytical work. The basaltic KL2-G glass and the komatiitic GOR132-G glass were used for calibration of six basaltic and one komatiitic reference glasses, respectively. Most LA-ICP-MS data agree with published compilation values and isotope dilution data within 95% confidence limits. © The Royal Society of Chemistry.&quot;,&quot;issue&quot;:&quot;2&quot;,&quot;volume&quot;:&quot;22&quot;,&quot;container-title-short&quot;:&quot;J. Anal. At. Spectrom.&quot;},&quot;isTemporary&quot;:false},{&quot;id&quot;:&quot;431a3a57-3e58-3b9c-b635-012fe23bab98&quot;,&quot;itemData&quot;:{&quot;type&quot;:&quot;article-journal&quot;,&quot;id&quot;:&quot;431a3a57-3e58-3b9c-b635-012fe23bab98&quot;,&quot;title&quot;:&quot;High-precision isotopic characterization of USGS reference materials by TIMS and MC-ICP-MS&quot;,&quot;author&quot;:[{&quot;family&quot;:&quot;Weis&quot;,&quot;given&quot;:&quot;Dominique&quot;,&quot;parse-names&quot;:false,&quot;dropping-particle&quot;:&quot;&quot;,&quot;non-dropping-particle&quot;:&quot;&quot;},{&quot;family&quot;:&quot;Kieffer&quot;,&quot;given&quot;:&quot;Bruno&quot;,&quot;parse-names&quot;:false,&quot;dropping-particle&quot;:&quot;&quot;,&quot;non-dropping-particle&quot;:&quot;&quot;},{&quot;family&quot;:&quot;Maerschalk&quot;,&quot;given&quot;:&quot;Claude&quot;,&quot;parse-names&quot;:false,&quot;dropping-particle&quot;:&quot;&quot;,&quot;non-dropping-particle&quot;:&quot;&quot;},{&quot;family&quot;:&quot;Barling&quot;,&quot;given&quot;:&quot;Jane&quot;,&quot;parse-names&quot;:false,&quot;dropping-particle&quot;:&quot;&quot;,&quot;non-dropping-particle&quot;:&quot;&quot;},{&quot;family&quot;:&quot;Jong&quot;,&quot;given&quot;:&quot;Jeroen&quot;,&quot;parse-names&quot;:false,&quot;dropping-particle&quot;:&quot;&quot;,&quot;non-dropping-particle&quot;:&quot;De&quot;},{&quot;family&quot;:&quot;Williams&quot;,&quot;given&quot;:&quot;Gwen A.&quot;,&quot;parse-names&quot;:false,&quot;dropping-particle&quot;:&quot;&quot;,&quot;non-dropping-particle&quot;:&quot;&quot;},{&quot;family&quot;:&quot;Hanano&quot;,&quot;given&quot;:&quot;Diane&quot;,&quot;parse-names&quot;:false,&quot;dropping-particle&quot;:&quot;&quot;,&quot;non-dropping-particle&quot;:&quot;&quot;},{&quot;family&quot;:&quot;Pretorius&quot;,&quot;given&quot;:&quot;Wilma&quot;,&quot;parse-names&quot;:false,&quot;dropping-particle&quot;:&quot;&quot;,&quot;non-dropping-particle&quot;:&quot;&quot;},{&quot;family&quot;:&quot;Mattielli&quot;,&quot;given&quot;:&quot;Nadine&quot;,&quot;parse-names&quot;:false,&quot;dropping-particle&quot;:&quot;&quot;,&quot;non-dropping-particle&quot;:&quot;&quot;},{&quot;family&quot;:&quot;Scoates&quot;,&quot;given&quot;:&quot;James S.&quot;,&quot;parse-names&quot;:false,&quot;dropping-particle&quot;:&quot;&quot;,&quot;non-dropping-particle&quot;:&quot;&quot;},{&quot;family&quot;:&quot;Goolaerts&quot;,&quot;given&quot;:&quot;Arnaud&quot;,&quot;parse-names&quot;:false,&quot;dropping-particle&quot;:&quot;&quot;,&quot;non-dropping-particle&quot;:&quot;&quot;},{&quot;family&quot;:&quot;Friedman&quot;,&quot;given&quot;:&quot;Richard M.&quot;,&quot;parse-names&quot;:false,&quot;dropping-particle&quot;:&quot;&quot;,&quot;non-dropping-particle&quot;:&quot;&quot;},{&quot;family&quot;:&quot;Mahoney&quot;,&quot;given&quot;:&quot;J. Brian&quot;,&quot;parse-names&quot;:false,&quot;dropping-particle&quot;:&quot;&quot;,&quot;non-dropping-particle&quot;:&quot;&quot;}],&quot;container-title&quot;:&quot;Geochemistry, Geophysics, Geosystems&quot;,&quot;DOI&quot;:&quot;10.1029/2006GC001283&quot;,&quot;ISSN&quot;:&quot;15252027&quot;,&quot;issued&quot;:{&quot;date-parts&quot;:[[2006,8]]},&quot;abstract&quot;:&quot;The Pacific Centre for Isotopic and Geochemical Research (PCIGR) at the University of British Columbia has undertaken a systematic analysis of the isotopic (Sr, Nd, and Pb) compositions and concentrations of a broad compositional range of U.S . Geological Survey (USGS) reference materials, including basalt (BCR-1, 2; BHVO-1, 2), andesite (AGV-1, 2), rhyolite (RGM-1, 2), syenite (STM-1, 2), granodiorite (GSP-2), and granite (G-2, 3). USGS rock reference materials are geochemically well characte r ized, but there is neither a systematic methodology nor a database for radiogenic isotopic compositions, even for the widely used BCR-1. This investigation represents the first comprehensive, systematic analysis of the isotopic composition and concentrati o n of USGS reference materials and provides an important database for the isotopic community. In addition, the range of equipment at the PCIGR, including a Nu Instruments Plasma MC-ICP-MS, a Thermo Finnigan Triton TIMS, and a Thermo Finnigan Element2 HR-IC P-MS, permits an assessment and comparison of the precision and accuracy of isotopic analyses determined by both the TIMS and MC-ICP-MS methods (e.g., Nd isotopic compositions). For each of the reference materials, 5 to 10 complete replicate analyses provi d e coherent isotopic results, all with external precision below 30 ppm (2 SD) for Sr and Nd isotopic compositions (27 and 24 ppm for TIMS and MC-ICP-MS, respectively). Our results also show that the first- and second-generation USGS reference materials hav e homogeneous Sr and Nd isotopic compositions. Nd isotopic compositions by MC-ICP-MS and TIMS agree to within 15 ppm for all reference materials. Interlaboratory MC-ICP-MS comparisons show excellent agreement for Pb isotopic compositions; however, the repr o ducibility is not as good as for Sr and Nd. A careful, sequential leaching experiment of three first- and second-generation reference materials (BCR, BHVO, AGV) indicates that the heterogeneity in Pb isotopic compositions, and concentrations, could be dir ectly related to contamination by the steel (mortar/pestle) used to process the materials. Contamination also accounts for the high concentrations of certain other trace elements (e.g., Li, Mo, Cd, Sn, Sb, W) in various USGS reference materials.&quot;,&quot;issue&quot;:&quot;8&quot;,&quot;volume&quot;:&quot;7&quot;,&quot;container-title-short&quot;:&quot;&quot;},&quot;isTemporary&quot;:false}]},{&quot;citationID&quot;:&quot;MENDELEY_CITATION_8ea8b54d-0d3d-46b6-be37-d06e902b5ead&quot;,&quot;properties&quot;:{&quot;noteIndex&quot;:0},&quot;isEdited&quot;:false,&quot;manualOverride&quot;:{&quot;isManuallyOverridden&quot;:false,&quot;citeprocText&quot;:&quot;(Weis et al. 2006)&quot;,&quot;manualOverrideText&quot;:&quot;&quot;},&quot;citationTag&quot;:&quot;MENDELEY_CITATION_v3_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&quot;,&quot;citationItems&quot;:[{&quot;id&quot;:&quot;431a3a57-3e58-3b9c-b635-012fe23bab98&quot;,&quot;itemData&quot;:{&quot;type&quot;:&quot;article-journal&quot;,&quot;id&quot;:&quot;431a3a57-3e58-3b9c-b635-012fe23bab98&quot;,&quot;title&quot;:&quot;High-precision isotopic characterization of USGS reference materials by TIMS and MC-ICP-MS&quot;,&quot;author&quot;:[{&quot;family&quot;:&quot;Weis&quot;,&quot;given&quot;:&quot;Dominique&quot;,&quot;parse-names&quot;:false,&quot;dropping-particle&quot;:&quot;&quot;,&quot;non-dropping-particle&quot;:&quot;&quot;},{&quot;family&quot;:&quot;Kieffer&quot;,&quot;given&quot;:&quot;Bruno&quot;,&quot;parse-names&quot;:false,&quot;dropping-particle&quot;:&quot;&quot;,&quot;non-dropping-particle&quot;:&quot;&quot;},{&quot;family&quot;:&quot;Maerschalk&quot;,&quot;given&quot;:&quot;Claude&quot;,&quot;parse-names&quot;:false,&quot;dropping-particle&quot;:&quot;&quot;,&quot;non-dropping-particle&quot;:&quot;&quot;},{&quot;family&quot;:&quot;Barling&quot;,&quot;given&quot;:&quot;Jane&quot;,&quot;parse-names&quot;:false,&quot;dropping-particle&quot;:&quot;&quot;,&quot;non-dropping-particle&quot;:&quot;&quot;},{&quot;family&quot;:&quot;Jong&quot;,&quot;given&quot;:&quot;Jeroen&quot;,&quot;parse-names&quot;:false,&quot;dropping-particle&quot;:&quot;&quot;,&quot;non-dropping-particle&quot;:&quot;De&quot;},{&quot;family&quot;:&quot;Williams&quot;,&quot;given&quot;:&quot;Gwen A.&quot;,&quot;parse-names&quot;:false,&quot;dropping-particle&quot;:&quot;&quot;,&quot;non-dropping-particle&quot;:&quot;&quot;},{&quot;family&quot;:&quot;Hanano&quot;,&quot;given&quot;:&quot;Diane&quot;,&quot;parse-names&quot;:false,&quot;dropping-particle&quot;:&quot;&quot;,&quot;non-dropping-particle&quot;:&quot;&quot;},{&quot;family&quot;:&quot;Pretorius&quot;,&quot;given&quot;:&quot;Wilma&quot;,&quot;parse-names&quot;:false,&quot;dropping-particle&quot;:&quot;&quot;,&quot;non-dropping-particle&quot;:&quot;&quot;},{&quot;family&quot;:&quot;Mattielli&quot;,&quot;given&quot;:&quot;Nadine&quot;,&quot;parse-names&quot;:false,&quot;dropping-particle&quot;:&quot;&quot;,&quot;non-dropping-particle&quot;:&quot;&quot;},{&quot;family&quot;:&quot;Scoates&quot;,&quot;given&quot;:&quot;James S.&quot;,&quot;parse-names&quot;:false,&quot;dropping-particle&quot;:&quot;&quot;,&quot;non-dropping-particle&quot;:&quot;&quot;},{&quot;family&quot;:&quot;Goolaerts&quot;,&quot;given&quot;:&quot;Arnaud&quot;,&quot;parse-names&quot;:false,&quot;dropping-particle&quot;:&quot;&quot;,&quot;non-dropping-particle&quot;:&quot;&quot;},{&quot;family&quot;:&quot;Friedman&quot;,&quot;given&quot;:&quot;Richard M.&quot;,&quot;parse-names&quot;:false,&quot;dropping-particle&quot;:&quot;&quot;,&quot;non-dropping-particle&quot;:&quot;&quot;},{&quot;family&quot;:&quot;Mahoney&quot;,&quot;given&quot;:&quot;J. Brian&quot;,&quot;parse-names&quot;:false,&quot;dropping-particle&quot;:&quot;&quot;,&quot;non-dropping-particle&quot;:&quot;&quot;}],&quot;container-title&quot;:&quot;Geochemistry, Geophysics, Geosystems&quot;,&quot;DOI&quot;:&quot;10.1029/2006GC001283&quot;,&quot;ISSN&quot;:&quot;15252027&quot;,&quot;issued&quot;:{&quot;date-parts&quot;:[[2006,8]]},&quot;abstract&quot;:&quot;The Pacific Centre for Isotopic and Geochemical Research (PCIGR) at the University of British Columbia has undertaken a systematic analysis of the isotopic (Sr, Nd, and Pb) compositions and concentrations of a broad compositional range of U.S . Geological Survey (USGS) reference materials, including basalt (BCR-1, 2; BHVO-1, 2), andesite (AGV-1, 2), rhyolite (RGM-1, 2), syenite (STM-1, 2), granodiorite (GSP-2), and granite (G-2, 3). USGS rock reference materials are geochemically well characte r ized, but there is neither a systematic methodology nor a database for radiogenic isotopic compositions, even for the widely used BCR-1. This investigation represents the first comprehensive, systematic analysis of the isotopic composition and concentrati o n of USGS reference materials and provides an important database for the isotopic community. In addition, the range of equipment at the PCIGR, including a Nu Instruments Plasma MC-ICP-MS, a Thermo Finnigan Triton TIMS, and a Thermo Finnigan Element2 HR-IC P-MS, permits an assessment and comparison of the precision and accuracy of isotopic analyses determined by both the TIMS and MC-ICP-MS methods (e.g., Nd isotopic compositions). For each of the reference materials, 5 to 10 complete replicate analyses provi d e coherent isotopic results, all with external precision below 30 ppm (2 SD) for Sr and Nd isotopic compositions (27 and 24 ppm for TIMS and MC-ICP-MS, respectively). Our results also show that the first- and second-generation USGS reference materials hav e homogeneous Sr and Nd isotopic compositions. Nd isotopic compositions by MC-ICP-MS and TIMS agree to within 15 ppm for all reference materials. Interlaboratory MC-ICP-MS comparisons show excellent agreement for Pb isotopic compositions; however, the repr o ducibility is not as good as for Sr and Nd. A careful, sequential leaching experiment of three first- and second-generation reference materials (BCR, BHVO, AGV) indicates that the heterogeneity in Pb isotopic compositions, and concentrations, could be dir ectly related to contamination by the steel (mortar/pestle) used to process the materials. Contamination also accounts for the high concentrations of certain other trace elements (e.g., Li, Mo, Cd, Sn, Sb, W) in various USGS reference materials.&quot;,&quot;issue&quot;:&quot;8&quot;,&quot;volume&quot;:&quot;7&quot;,&quot;container-title-short&quot;:&quot;&quot;},&quot;isTemporary&quot;:false}]},{&quot;citationID&quot;:&quot;MENDELEY_CITATION_a5c364a7-aa20-4075-85ae-2b2fd13b7588&quot;,&quot;properties&quot;:{&quot;noteIndex&quot;:0},&quot;isEdited&quot;:false,&quot;manualOverride&quot;:{&quot;isManuallyOverridden&quot;:false,&quot;citeprocText&quot;:&quot;(e.g. Doucelance and Manhes 2001; Baker et al. 2004)&quot;,&quot;manualOverrideText&quot;:&quot;&quot;},&quot;citationItems&quot;:[{&quot;displayAs&quot;:&quot;original&quot;,&quot;label&quot;:&quot;page&quot;,&quot;id&quot;:&quot;419e42b0-56de-3604-be77-de11548c8c61&quot;,&quot;itemData&quot;:{&quot;type&quot;:&quot;article-journal&quot;,&quot;id&quot;:&quot;419e42b0-56de-3604-be77-de11548c8c61&quot;,&quot;title&quot;:&quot;Reevaluation of precise lead isotope measurements by thermal ionization mass spectrometry: comparison with determinations by plasma source mass spectrometry&quot;,&quot;author&quot;:[{&quot;family&quot;:&quot;Doucelance&quot;,&quot;given&quot;:&quot;R&quot;,&quot;parse-names&quot;:false,&quot;dropping-particle&quot;:&quot;&quot;,&quot;non-dropping-particle&quot;:&quot;&quot;},{&quot;family&quot;:&quot;Manhes&quot;,&quot;given&quot;:&quot;G&quot;,&quot;parse-names&quot;:false,&quot;dropping-particle&quot;:&quot;&quot;,&quot;non-dropping-particle&quot;:&quot;&quot;}],&quot;container-title&quot;:&quot;Chemical Geology&quot;,&quot;URL&quot;:&quot;www.elsevier.comrlocaterchemgeo&quot;,&quot;issued&quot;:{&quot;date-parts&quot;:[[2001]]},&quot;page&quot;:&quot;361-377&quot;,&quot;abstract&quot;:&quot;Ž. In this study we focus on precise lead isotope analysis by thermal ionization mass spectrometry TIMS with silica gel technique. We present extensive measurements of SRM981 and SRM982 standards, of chemically pure Pb and of an equal-atom mixture of the four stable Pb isotopes. Measurements at temperatures lower than 11758C display reproducible values and are coherent with the usual mass discrimination laws at the level of precision achievable with multicollector mass spectrometers. In contrast, the evolution of mass fractionation at higher temperatures does not follow classical laws of mass discrimination. We observe systematic shifts, the most pronounced of which concerns 207 Pb with a total deviation that can w Ž. x reach values up to 400 ppm. This confirms the recent observation by Thirlwall Chem. Geol. 163 2000 299. Similarly, we do not have at present a physical explanation for this abnormal behaviour. We propose new precise isotopic compositions for the SRM981 and SRM982 standards. Assuming a 208 Pbr 206 Pb ratio Ž 208 206 Ž. . equal to the nominal value Pbr Pb s 2.1681 and 1.00016, respectively, cf. J. Res. Natl. Bur. Stand. 72A 1968 261 , 207 206 204 206 Ž. the values for Pbr Pb and Pbr Pb ratios are 0.914970 \&quot; 17 and 0.059019 \&quot; 5 2s for SRM981, and Ž. 0.467080 \&quot; 10 and 0.027212 \&quot; 2 2s for SRM982. These compositions are in agreement with the recent measurements Ž. achieved with multicollection mass spectrometers with an inductively coupled plasma-source MC-ICP-MS. q&quot;,&quot;volume&quot;:&quot;176&quot;,&quot;container-title-short&quot;:&quot;Chem. Geol.&quot;},&quot;isTemporary&quot;:false,&quot;prefix&quot;:&quot;e.g.&quot;},{&quot;displayAs&quot;:&quot;original&quot;,&quot;label&quot;:&quot;page&quot;,&quot;id&quot;:&quot;e951cc99-6c01-33e0-bb55-4e974cb53fd3&quot;,&quot;itemData&quot;:{&quot;type&quot;:&quot;article-journal&quot;,&quot;id&quot;:&quot;e951cc99-6c01-33e0-bb55-4e974cb53fd3&quot;,&quot;title&quot;:&quot;Pb isotopic analysis of standards and samples using a 207Pb-204Pb double spike and thallium to correct for mass bias with a double-focusing MC-ICP-MS&quot;,&quot;author&quot;:[{&quot;family&quot;:&quot;Baker&quot;,&quot;given&quot;:&quot;Joel&quot;,&quot;parse-names&quot;:false,&quot;dropping-particle&quot;:&quot;&quot;,&quot;non-dropping-particle&quot;:&quot;&quot;},{&quot;family&quot;:&quot;Peate&quot;,&quot;given&quot;:&quot;David&quot;,&quot;parse-names&quot;:false,&quot;dropping-particle&quot;:&quot;&quot;,&quot;non-dropping-particle&quot;:&quot;&quot;},{&quot;family&quot;:&quot;Waight&quot;,&quot;given&quot;:&quot;Tod&quot;,&quot;parse-names&quot;:false,&quot;dropping-particle&quot;:&quot;&quot;,&quot;non-dropping-particle&quot;:&quot;&quot;},{&quot;family&quot;:&quot;Meyzen&quot;,&quot;given&quot;:&quot;Christine&quot;,&quot;parse-names&quot;:false,&quot;dropping-particle&quot;:&quot;&quot;,&quot;non-dropping-particle&quot;:&quot;&quot;}],&quot;container-title&quot;:&quot;Chemical Geology&quot;,&quot;DOI&quot;:&quot;10.1016/j.chemgeo.2004.06.030&quot;,&quot;ISSN&quot;:&quot;00092541&quot;,&quot;issued&quot;:{&quot;date-parts&quot;:[[2004,11,15]]},&quot;page&quot;:&quot;275-303&quot;,&quot;abstract&quot;:&quot;A Pb isotope analytical method using a 207 Pb-204 Pb double spike (DS) and a double-focusing MC-ICP-MS routinely yields standard and sample data with an external reproducibility &lt;100 ppm for all Pb isotope ratios. With modest increases in analysis times (&lt;10 min), external reproducibility of ≤50 ppm is attainable, e.g., SRM 981 - 206Pb/204Pb=16.9418±6; 207Pb/204Pb=15.5000±6; 208Pb /204Pb=36.7265±19 (n=26; 2 S.D.). This is achievable even when unspiked and spiked runs are analysed sequentially, demonstrating that memory due to use of the DS can be easily overcome by short and careful washout routines coupled with on-peak zeroes measurements. Replicate analyses of three mixtures of SRM 981 and SRM 982, in variable proportions, lie within 42 ppm of a mixing line between SRM 981 and SRM 982 Pb isotope ratios. Coupled use of thallium to correct for mass bias during the same analyses of standards and samples does not produce Pb isotopic data of comparable quality to the DS-corrected analyses. While the approach of Woodhead (A simple method for obtaining highly accurate Pb isotope data by MC-ICP-MS, J. Anal. At. Spectrom., 17 (2002) 1381-1385) allows us to produce accurate thallium-corrected Pb isotopic data, the DS data are at least five times more precise and accurate than those obtained when using thallium to correct for mass bias. Relatively rapid analytical throughput (20-25 samples/day), elimination of differential loading blanks between unspiked and spiked runs, easy optimal spiking and the lack of anomalous 207Pb behaviour as observed sometimes during TIMS analysis make DS analysis by MC-ICP-MS an attractive procedure. New Pb DS data on lavas from the Torfajökull volcanic centre (Iceland) define near-perfect binary mixing within our errors, even over a very small range in 207Pb/204Pb (&lt;300 ppm), comparable to or smaller than the reproducibility of thallium-corrected Pb isotopic data. We also show that recently published Pb isotopic data for Theistareykir picrites (Stracke et al., Theistareykir revisited, Geochem. Geophys. Geosyst., (2003) Paper no. 2001GC000201), corrected for mass bias using thallium, are up to 3300 ppm inaccurate compared to our DS data and also that of Thirlwall (Interlaboratory and other errors in Pb isotope analyses investigated using a 207Pb- 204Pb double spike, Chem. Geol., 163 (2000) 299-322) and Thirlwall et al. (Mantle components in Iceland and adjacent ridges investigated using double-spike Pb isotope ratios, Geochim. Cosmochim. Acta., 68, (2004) 361-386). These Icelandic data highlight both the potential and the dangers of Pb isotopic analysis by MC-ICP-MS and demonstrate the need for all MC-ICP-MS Pb isotopic studies to include analyses of well-characterized and isotopically homogeneous rock standards in addition to SRM 981. To this end, we present ca. 100 analyses of international standard reference materials, including the NIST 610-612-614 glasses that are used for in situ Pb isotope analysis by laser ablation ICP-MS and SIMS. While the Pb isotope compositions of some standards show poor reproducibility due to variable contamination during initial preparation, four of the reference materials (JB-2, NOD-A-1, AGV-1, BCR-1) and the NIST 610 and 612 glasses reproduce to &lt;200 ppm. We also note that Pb isotopes are fractionated during normal anion exchange chemical separation of Pb, as collection of Pb in HCl significantly fractionates Pb isotope ratios, with the lighter isotopes preferentially eluted first. Provided a sufficiently large volume of ≥6 M HCl is collected (&gt;10× the resin volume), there is no measurable (&lt;50 ppm) fractionation of the Pb isotopes as the light-isotope-depleted tail is fully stripped from the resin. © 2004 Elsevier B.V. All rights reserved.&quot;,&quot;issue&quot;:&quot;3-4&quot;,&quot;volume&quot;:&quot;211&quot;,&quot;container-title-short&quot;:&quot;Chem. Geol.&quot;},&quot;isTemporary&quot;:false,&quot;prefix&quot;:&quot;&quot;}],&quot;citationTag&quot;:&quot;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&quot;}]"/>
    <we:property name="MENDELEY_CITATIONS_LOCALE_CODE" value="&quot;en-US&quot;"/>
    <we:property name="MENDELEY_CITATIONS_STYLE" value="{&quot;id&quot;:&quot;https://www.zotero.org/styles/bulletin-of-volcanology&quot;,&quot;title&quot;:&quot;Bulletin of Volcanology&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80853-3533-7B47-8D22-94A784AD2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1103</Words>
  <Characters>6293</Characters>
  <Application>Microsoft Office Word</Application>
  <DocSecurity>0</DocSecurity>
  <Lines>52</Lines>
  <Paragraphs>14</Paragraphs>
  <ScaleCrop>false</ScaleCrop>
  <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Kavanagh, Janine</dc:creator>
  <cp:keywords/>
  <dc:description/>
  <cp:lastModifiedBy>Kavanagh, Janine</cp:lastModifiedBy>
  <cp:revision>4</cp:revision>
  <dcterms:created xsi:type="dcterms:W3CDTF">2026-02-21T16:30:00Z</dcterms:created>
  <dcterms:modified xsi:type="dcterms:W3CDTF">2026-03-28T23:43:00Z</dcterms:modified>
</cp:coreProperties>
</file>