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EFC22" w14:textId="06BD2F70" w:rsidR="006655E6" w:rsidRPr="006655E6" w:rsidRDefault="006655E6" w:rsidP="006655E6">
      <w:pPr>
        <w:spacing w:line="276" w:lineRule="auto"/>
        <w:jc w:val="center"/>
        <w:rPr>
          <w:b/>
          <w:sz w:val="28"/>
          <w:szCs w:val="28"/>
        </w:rPr>
      </w:pPr>
      <w:bookmarkStart w:id="0" w:name="_GoBack"/>
      <w:bookmarkEnd w:id="0"/>
      <w:r w:rsidRPr="006655E6">
        <w:rPr>
          <w:b/>
          <w:sz w:val="28"/>
          <w:szCs w:val="28"/>
        </w:rPr>
        <w:t>Supporting Information to:</w:t>
      </w:r>
    </w:p>
    <w:p w14:paraId="6C8B96B1" w14:textId="77777777" w:rsidR="006655E6" w:rsidRPr="006655E6" w:rsidRDefault="006655E6" w:rsidP="006655E6">
      <w:pPr>
        <w:spacing w:line="276" w:lineRule="auto"/>
        <w:jc w:val="center"/>
        <w:rPr>
          <w:b/>
          <w:sz w:val="28"/>
          <w:szCs w:val="28"/>
        </w:rPr>
      </w:pPr>
      <w:r w:rsidRPr="006655E6">
        <w:rPr>
          <w:b/>
          <w:sz w:val="28"/>
          <w:szCs w:val="28"/>
        </w:rPr>
        <w:t>Advancing Hybrid Modeling of Saccharomyces cerevisiae Fermentation with Mixed Carbon Sources and Urea in a Mini-Stirred Tank Reactor</w:t>
      </w:r>
    </w:p>
    <w:p w14:paraId="4220E555" w14:textId="77777777" w:rsidR="006655E6" w:rsidRPr="006655E6" w:rsidRDefault="006655E6" w:rsidP="006655E6">
      <w:pPr>
        <w:rPr>
          <w:lang w:val="en-US"/>
        </w:rPr>
      </w:pPr>
    </w:p>
    <w:p w14:paraId="137501B9" w14:textId="77777777" w:rsidR="00020E01" w:rsidRPr="00673F52" w:rsidRDefault="00020E01" w:rsidP="00020E01">
      <w:pPr>
        <w:spacing w:line="240" w:lineRule="auto"/>
        <w:jc w:val="both"/>
        <w:rPr>
          <w:b/>
          <w:color w:val="156082"/>
          <w:vertAlign w:val="superscript"/>
          <w:lang w:val="es-CO"/>
        </w:rPr>
      </w:pPr>
      <w:r w:rsidRPr="00673F52">
        <w:rPr>
          <w:lang w:val="es-CO"/>
        </w:rPr>
        <w:t xml:space="preserve">Valencia-Velásquez, Jhonatan </w:t>
      </w:r>
      <w:r w:rsidRPr="00673F52">
        <w:rPr>
          <w:b/>
          <w:color w:val="156082"/>
          <w:vertAlign w:val="superscript"/>
          <w:lang w:val="es-CO"/>
        </w:rPr>
        <w:t>a</w:t>
      </w:r>
      <w:r w:rsidRPr="00673F52">
        <w:rPr>
          <w:lang w:val="es-CO"/>
        </w:rPr>
        <w:t xml:space="preserve">; Yaker-Moreno, Hector Andres </w:t>
      </w:r>
      <w:r w:rsidRPr="00673F52">
        <w:rPr>
          <w:b/>
          <w:color w:val="156082"/>
          <w:vertAlign w:val="superscript"/>
          <w:lang w:val="es-CO"/>
        </w:rPr>
        <w:t>a</w:t>
      </w:r>
      <w:r w:rsidRPr="00673F52">
        <w:rPr>
          <w:lang w:val="es-CO"/>
        </w:rPr>
        <w:t xml:space="preserve">; Martínez Guerrero, </w:t>
      </w:r>
      <w:r w:rsidRPr="00673F52">
        <w:rPr>
          <w:lang w:val="es-CO"/>
        </w:rPr>
        <w:br/>
        <w:t xml:space="preserve">Alejandro </w:t>
      </w:r>
      <w:r w:rsidRPr="00673F52">
        <w:rPr>
          <w:b/>
          <w:color w:val="156082"/>
          <w:vertAlign w:val="superscript"/>
          <w:lang w:val="es-CO"/>
        </w:rPr>
        <w:t>a</w:t>
      </w:r>
      <w:r w:rsidRPr="00673F52">
        <w:rPr>
          <w:lang w:val="es-CO"/>
        </w:rPr>
        <w:t xml:space="preserve">; Ibáñez-Espinel, Francisco </w:t>
      </w:r>
      <w:r w:rsidRPr="00673F52">
        <w:rPr>
          <w:b/>
          <w:color w:val="156082"/>
          <w:vertAlign w:val="superscript"/>
          <w:lang w:val="es-CO"/>
        </w:rPr>
        <w:t>c</w:t>
      </w:r>
      <w:r w:rsidRPr="00673F52">
        <w:rPr>
          <w:lang w:val="es-CO"/>
        </w:rPr>
        <w:t xml:space="preserve">; Pérez-Correa, José Ricardo </w:t>
      </w:r>
      <w:r w:rsidRPr="00673F52">
        <w:rPr>
          <w:b/>
          <w:color w:val="156082"/>
          <w:vertAlign w:val="superscript"/>
          <w:lang w:val="es-CO"/>
        </w:rPr>
        <w:t>d</w:t>
      </w:r>
      <w:r w:rsidRPr="00673F52">
        <w:rPr>
          <w:lang w:val="es-CO"/>
        </w:rPr>
        <w:t xml:space="preserve">; Caicedo-Ortega, Nelson H. </w:t>
      </w:r>
      <w:r w:rsidRPr="00673F52">
        <w:rPr>
          <w:b/>
          <w:color w:val="156082"/>
          <w:vertAlign w:val="superscript"/>
          <w:lang w:val="es-CO"/>
        </w:rPr>
        <w:t>a, b</w:t>
      </w:r>
    </w:p>
    <w:p w14:paraId="785B9259" w14:textId="77777777" w:rsidR="00020E01" w:rsidRPr="00A24097" w:rsidRDefault="00020E01" w:rsidP="00020E01">
      <w:pPr>
        <w:spacing w:line="240" w:lineRule="auto"/>
        <w:rPr>
          <w:i/>
          <w:sz w:val="20"/>
          <w:szCs w:val="20"/>
          <w:lang w:val="fr-FR"/>
        </w:rPr>
      </w:pPr>
      <w:r w:rsidRPr="00A24097">
        <w:rPr>
          <w:i/>
          <w:sz w:val="20"/>
          <w:szCs w:val="20"/>
          <w:lang w:val="fr-FR"/>
        </w:rPr>
        <w:t>Nelson H. Caicedo-Ortega</w:t>
      </w:r>
      <w:r w:rsidRPr="00A24097">
        <w:rPr>
          <w:i/>
          <w:sz w:val="20"/>
          <w:szCs w:val="20"/>
          <w:lang w:val="fr-FR"/>
        </w:rPr>
        <w:br/>
        <w:t>nhcaicedo@icesi.edu.co</w:t>
      </w:r>
    </w:p>
    <w:p w14:paraId="0CA750B9" w14:textId="77777777" w:rsidR="006655E6" w:rsidRPr="00020E01" w:rsidRDefault="006655E6" w:rsidP="006655E6">
      <w:pPr>
        <w:rPr>
          <w:lang w:val="es-CO"/>
        </w:rPr>
      </w:pPr>
      <w:r w:rsidRPr="00020E01">
        <w:rPr>
          <w:lang w:val="es-CO"/>
        </w:rPr>
        <w:t>nhcaicedo@icesi.edu.co</w:t>
      </w:r>
    </w:p>
    <w:p w14:paraId="4A3BB624" w14:textId="77777777" w:rsidR="00020E01" w:rsidRDefault="00020E01" w:rsidP="006655E6">
      <w:pPr>
        <w:rPr>
          <w:lang w:val="es-CO"/>
        </w:rPr>
      </w:pPr>
      <w:r w:rsidRPr="00673F52">
        <w:rPr>
          <w:b/>
          <w:color w:val="156082"/>
          <w:sz w:val="16"/>
          <w:szCs w:val="16"/>
          <w:lang w:val="es-CO"/>
        </w:rPr>
        <w:t xml:space="preserve">a </w:t>
      </w:r>
      <w:r w:rsidRPr="00673F52">
        <w:rPr>
          <w:i/>
          <w:sz w:val="20"/>
          <w:szCs w:val="20"/>
          <w:lang w:val="es-CO"/>
        </w:rPr>
        <w:t>Departamento de Ciencias Biológicas, Bioprocesos y Biotecnología, Facultad de Ingeniería, Diseño y Ciencias aplicadas, Universidad ICESI, Cali</w:t>
      </w:r>
      <w:r w:rsidRPr="006655E6">
        <w:rPr>
          <w:lang w:val="es-CO"/>
        </w:rPr>
        <w:t xml:space="preserve"> </w:t>
      </w:r>
    </w:p>
    <w:p w14:paraId="55DCE716" w14:textId="41B073C7" w:rsidR="006655E6" w:rsidRDefault="00020E01" w:rsidP="00020E01">
      <w:pPr>
        <w:rPr>
          <w:i/>
          <w:sz w:val="20"/>
          <w:szCs w:val="20"/>
          <w:lang w:val="es-CO"/>
        </w:rPr>
      </w:pPr>
      <w:r w:rsidRPr="00673F52">
        <w:rPr>
          <w:b/>
          <w:color w:val="156082"/>
          <w:sz w:val="16"/>
          <w:szCs w:val="16"/>
          <w:lang w:val="es-CO"/>
        </w:rPr>
        <w:t xml:space="preserve">b </w:t>
      </w:r>
      <w:r w:rsidRPr="00673F52">
        <w:rPr>
          <w:i/>
          <w:sz w:val="20"/>
          <w:szCs w:val="20"/>
          <w:lang w:val="es-CO"/>
        </w:rPr>
        <w:t xml:space="preserve">Centro </w:t>
      </w:r>
      <w:proofErr w:type="spellStart"/>
      <w:r w:rsidRPr="00673F52">
        <w:rPr>
          <w:i/>
          <w:sz w:val="20"/>
          <w:szCs w:val="20"/>
          <w:lang w:val="es-CO"/>
        </w:rPr>
        <w:t>BioInc</w:t>
      </w:r>
      <w:proofErr w:type="spellEnd"/>
      <w:r w:rsidRPr="00673F52">
        <w:rPr>
          <w:i/>
          <w:sz w:val="20"/>
          <w:szCs w:val="20"/>
          <w:lang w:val="es-CO"/>
        </w:rPr>
        <w:t>. Universidad ICESI, Cali</w:t>
      </w:r>
    </w:p>
    <w:p w14:paraId="69B48E9E" w14:textId="39C03256" w:rsidR="00020E01" w:rsidRDefault="00020E01" w:rsidP="00020E01">
      <w:pPr>
        <w:rPr>
          <w:i/>
          <w:sz w:val="20"/>
          <w:szCs w:val="20"/>
          <w:lang w:val="es-CO"/>
        </w:rPr>
      </w:pPr>
      <w:r w:rsidRPr="00673F52">
        <w:rPr>
          <w:b/>
          <w:color w:val="156082"/>
          <w:sz w:val="16"/>
          <w:szCs w:val="16"/>
          <w:lang w:val="es-CO"/>
        </w:rPr>
        <w:t>c</w:t>
      </w:r>
      <w:r w:rsidRPr="00673F52">
        <w:rPr>
          <w:i/>
          <w:sz w:val="20"/>
          <w:szCs w:val="20"/>
          <w:lang w:val="es-CO"/>
        </w:rPr>
        <w:t xml:space="preserve"> </w:t>
      </w:r>
      <w:proofErr w:type="spellStart"/>
      <w:r w:rsidRPr="00673F52">
        <w:rPr>
          <w:i/>
          <w:sz w:val="20"/>
          <w:szCs w:val="20"/>
          <w:lang w:val="es-CO"/>
        </w:rPr>
        <w:t>Advanced</w:t>
      </w:r>
      <w:proofErr w:type="spellEnd"/>
      <w:r w:rsidRPr="00673F52">
        <w:rPr>
          <w:i/>
          <w:sz w:val="20"/>
          <w:szCs w:val="20"/>
          <w:lang w:val="es-CO"/>
        </w:rPr>
        <w:t xml:space="preserve"> </w:t>
      </w:r>
      <w:proofErr w:type="spellStart"/>
      <w:r w:rsidRPr="00673F52">
        <w:rPr>
          <w:i/>
          <w:sz w:val="20"/>
          <w:szCs w:val="20"/>
          <w:lang w:val="es-CO"/>
        </w:rPr>
        <w:t>Process</w:t>
      </w:r>
      <w:proofErr w:type="spellEnd"/>
      <w:r w:rsidRPr="00673F52">
        <w:rPr>
          <w:i/>
          <w:sz w:val="20"/>
          <w:szCs w:val="20"/>
          <w:lang w:val="es-CO"/>
        </w:rPr>
        <w:t xml:space="preserve"> Control &amp; Data </w:t>
      </w:r>
      <w:proofErr w:type="spellStart"/>
      <w:r w:rsidRPr="00673F52">
        <w:rPr>
          <w:i/>
          <w:sz w:val="20"/>
          <w:szCs w:val="20"/>
          <w:lang w:val="es-CO"/>
        </w:rPr>
        <w:t>Sciences</w:t>
      </w:r>
      <w:proofErr w:type="spellEnd"/>
      <w:r w:rsidRPr="00673F52">
        <w:rPr>
          <w:i/>
          <w:sz w:val="20"/>
          <w:szCs w:val="20"/>
          <w:lang w:val="es-CO"/>
        </w:rPr>
        <w:t xml:space="preserve">, Natural </w:t>
      </w:r>
      <w:proofErr w:type="spellStart"/>
      <w:r w:rsidRPr="00673F52">
        <w:rPr>
          <w:i/>
          <w:sz w:val="20"/>
          <w:szCs w:val="20"/>
          <w:lang w:val="es-CO"/>
        </w:rPr>
        <w:t>Resources</w:t>
      </w:r>
      <w:proofErr w:type="spellEnd"/>
      <w:r w:rsidRPr="00673F52">
        <w:rPr>
          <w:i/>
          <w:sz w:val="20"/>
          <w:szCs w:val="20"/>
          <w:lang w:val="es-CO"/>
        </w:rPr>
        <w:t xml:space="preserve">, SGS Chile, Puerto Madero # 130, Pudahuel, Santiago, Chile; </w:t>
      </w:r>
      <w:proofErr w:type="gramStart"/>
      <w:r w:rsidRPr="00673F52">
        <w:rPr>
          <w:i/>
          <w:sz w:val="20"/>
          <w:szCs w:val="20"/>
          <w:lang w:val="es-CO"/>
        </w:rPr>
        <w:t>Teléfono:</w:t>
      </w:r>
      <w:r>
        <w:rPr>
          <w:i/>
          <w:sz w:val="20"/>
          <w:szCs w:val="20"/>
          <w:lang w:val="es-CO"/>
        </w:rPr>
        <w:t>+</w:t>
      </w:r>
      <w:proofErr w:type="gramEnd"/>
      <w:r w:rsidRPr="00020E01">
        <w:rPr>
          <w:i/>
          <w:sz w:val="20"/>
          <w:szCs w:val="20"/>
          <w:lang w:val="es-CO"/>
        </w:rPr>
        <w:t xml:space="preserve"> </w:t>
      </w:r>
      <w:r w:rsidRPr="00673F52">
        <w:rPr>
          <w:i/>
          <w:sz w:val="20"/>
          <w:szCs w:val="20"/>
          <w:lang w:val="es-CO"/>
        </w:rPr>
        <w:t>562 2898 9500.</w:t>
      </w:r>
    </w:p>
    <w:p w14:paraId="7A8DB583" w14:textId="6BC9A2F8" w:rsidR="00020E01" w:rsidRDefault="00020E01" w:rsidP="00020E01">
      <w:pPr>
        <w:rPr>
          <w:i/>
          <w:sz w:val="20"/>
          <w:szCs w:val="20"/>
          <w:lang w:val="es-CO"/>
        </w:rPr>
      </w:pPr>
      <w:r w:rsidRPr="00673F52">
        <w:rPr>
          <w:b/>
          <w:color w:val="156082"/>
          <w:sz w:val="16"/>
          <w:szCs w:val="16"/>
          <w:lang w:val="es-CO"/>
        </w:rPr>
        <w:t>d</w:t>
      </w:r>
      <w:r w:rsidRPr="00673F52">
        <w:rPr>
          <w:i/>
          <w:sz w:val="20"/>
          <w:szCs w:val="20"/>
          <w:lang w:val="es-CO"/>
        </w:rPr>
        <w:t xml:space="preserve"> Departamento de Ingeniería Química y de Bioprocesos, Facultad de Ingeniería, Pontificia Universidad Católica de Chile, Casilla 306 Correo 22, Santiago, Chile; Teléfono: +562 354 49 27; Fax: +562 354 58 0</w:t>
      </w:r>
      <w:r>
        <w:rPr>
          <w:i/>
          <w:sz w:val="20"/>
          <w:szCs w:val="20"/>
          <w:lang w:val="es-CO"/>
        </w:rPr>
        <w:t>3.</w:t>
      </w:r>
    </w:p>
    <w:p w14:paraId="26E124C9" w14:textId="77777777" w:rsidR="00020E01" w:rsidRDefault="00020E01" w:rsidP="00020E01">
      <w:pPr>
        <w:rPr>
          <w:i/>
          <w:sz w:val="20"/>
          <w:szCs w:val="20"/>
          <w:lang w:val="es-CO"/>
        </w:rPr>
      </w:pPr>
    </w:p>
    <w:p w14:paraId="1EB5D54D" w14:textId="77777777" w:rsidR="00A8536C" w:rsidRPr="00A8536C" w:rsidRDefault="00A8536C" w:rsidP="00A8536C">
      <w:pPr>
        <w:rPr>
          <w:b/>
        </w:rPr>
      </w:pPr>
      <w:r w:rsidRPr="00A8536C">
        <w:rPr>
          <w:b/>
        </w:rPr>
        <w:t>S1. Carbon Sources Analysis</w:t>
      </w:r>
    </w:p>
    <w:p w14:paraId="02BC03F9" w14:textId="257261CF" w:rsidR="00530D84" w:rsidRPr="00530D84" w:rsidRDefault="00530D84" w:rsidP="00530D84">
      <w:pPr>
        <w:jc w:val="both"/>
        <w:rPr>
          <w:color w:val="000000"/>
          <w:sz w:val="20"/>
          <w:szCs w:val="20"/>
          <w:lang w:val="en-US"/>
        </w:rPr>
      </w:pPr>
      <w:r w:rsidRPr="00530D84">
        <w:rPr>
          <w:color w:val="000000"/>
          <w:sz w:val="20"/>
          <w:szCs w:val="20"/>
          <w:lang w:val="en-US"/>
        </w:rPr>
        <w:t>The analysis of carbon sources was carried out by quantifying the concentrations of sucrose, glucose, fructose, and ethanol throughout the fermentation process using ultra-high-performance liquid chromatography (UHPLC). At each sampling point, 2 mL of culture was collected. The supernatant was obtained by centrifugation and stored at −4 °C until analysis.</w:t>
      </w:r>
    </w:p>
    <w:p w14:paraId="5ECC05E9" w14:textId="3AF3EBC9" w:rsidR="00530D84" w:rsidRDefault="00530D84" w:rsidP="00530D84">
      <w:pPr>
        <w:jc w:val="both"/>
        <w:rPr>
          <w:color w:val="000000"/>
          <w:sz w:val="20"/>
          <w:szCs w:val="20"/>
          <w:lang w:val="en-US"/>
        </w:rPr>
      </w:pPr>
      <w:r w:rsidRPr="00530D84">
        <w:rPr>
          <w:color w:val="000000"/>
          <w:sz w:val="20"/>
          <w:szCs w:val="20"/>
          <w:lang w:val="en-US"/>
        </w:rPr>
        <w:t>Quantification was performed using a UHPLC system (</w:t>
      </w:r>
      <w:proofErr w:type="spellStart"/>
      <w:r w:rsidRPr="00530D84">
        <w:rPr>
          <w:color w:val="000000"/>
          <w:sz w:val="20"/>
          <w:szCs w:val="20"/>
          <w:lang w:val="en-US"/>
        </w:rPr>
        <w:t>UltiMate</w:t>
      </w:r>
      <w:proofErr w:type="spellEnd"/>
      <w:r w:rsidRPr="00530D84">
        <w:rPr>
          <w:color w:val="000000"/>
          <w:sz w:val="20"/>
          <w:szCs w:val="20"/>
          <w:lang w:val="en-US"/>
        </w:rPr>
        <w:t xml:space="preserve"> 3000, Thermo Fisher Scientific, USA) equipped with a refractive index detector (RID) and an </w:t>
      </w:r>
      <w:proofErr w:type="spellStart"/>
      <w:r w:rsidRPr="00530D84">
        <w:rPr>
          <w:color w:val="000000"/>
          <w:sz w:val="20"/>
          <w:szCs w:val="20"/>
          <w:lang w:val="en-US"/>
        </w:rPr>
        <w:t>Aminex</w:t>
      </w:r>
      <w:proofErr w:type="spellEnd"/>
      <w:r w:rsidRPr="00530D84">
        <w:rPr>
          <w:color w:val="000000"/>
          <w:sz w:val="20"/>
          <w:szCs w:val="20"/>
          <w:lang w:val="en-US"/>
        </w:rPr>
        <w:t>® HPX-87H column (300 × 7.8 mm, 10 </w:t>
      </w:r>
      <w:proofErr w:type="spellStart"/>
      <w:r w:rsidRPr="00530D84">
        <w:rPr>
          <w:color w:val="000000"/>
          <w:sz w:val="20"/>
          <w:szCs w:val="20"/>
          <w:lang w:val="en-US"/>
        </w:rPr>
        <w:t>μm</w:t>
      </w:r>
      <w:proofErr w:type="spellEnd"/>
      <w:r w:rsidRPr="00530D84">
        <w:rPr>
          <w:color w:val="000000"/>
          <w:sz w:val="20"/>
          <w:szCs w:val="20"/>
          <w:lang w:val="en-US"/>
        </w:rPr>
        <w:t>, Thermo Fisher). The column was operated at 35 °C, using 5 mM sulfuric acid as the mobile phase at a flow rate of 0.6 mL min⁻¹.</w:t>
      </w:r>
      <w:r w:rsidR="00864684">
        <w:rPr>
          <w:color w:val="000000"/>
          <w:sz w:val="20"/>
          <w:szCs w:val="20"/>
          <w:lang w:val="en-US"/>
        </w:rPr>
        <w:t xml:space="preserve"> </w:t>
      </w:r>
      <w:r w:rsidRPr="00530D84">
        <w:rPr>
          <w:color w:val="000000"/>
          <w:sz w:val="20"/>
          <w:szCs w:val="20"/>
          <w:lang w:val="en-US"/>
        </w:rPr>
        <w:t>Calibration curves were prepared using standard solutions of sucrose, glucose, fructose, and ethanol at concentrations ranging from 0.1 to 8.0 g L⁻¹.</w:t>
      </w:r>
    </w:p>
    <w:p w14:paraId="0237349A" w14:textId="048FDA39" w:rsidR="00296549" w:rsidRPr="00296549" w:rsidRDefault="00296549" w:rsidP="00296549">
      <w:pPr>
        <w:rPr>
          <w:color w:val="000000"/>
          <w:sz w:val="20"/>
          <w:szCs w:val="20"/>
          <w:lang w:val="en-US"/>
        </w:rPr>
      </w:pPr>
      <w:r w:rsidRPr="00296549">
        <w:rPr>
          <w:color w:val="000000"/>
          <w:sz w:val="20"/>
          <w:szCs w:val="20"/>
          <w:lang w:val="en-US"/>
        </w:rPr>
        <w:t xml:space="preserve">Table S1 presents the calibration data provided by the analytical laboratory to evaluate the performance of the UHPLC column. Representative UHPLC chromatograms of standard solutions used for the calibration of carbon sources and ethanol are shown in Figures </w:t>
      </w:r>
      <w:r w:rsidR="001968DB">
        <w:rPr>
          <w:color w:val="000000"/>
          <w:sz w:val="20"/>
          <w:szCs w:val="20"/>
          <w:lang w:val="en-US"/>
        </w:rPr>
        <w:t>S</w:t>
      </w:r>
      <w:r w:rsidRPr="00296549">
        <w:rPr>
          <w:color w:val="000000"/>
          <w:sz w:val="20"/>
          <w:szCs w:val="20"/>
          <w:lang w:val="en-US"/>
        </w:rPr>
        <w:t>1–S5. The chromatographic peaks correspond to sucrose, glucose, fructose, and ethanol, as indicated in each figure.</w:t>
      </w:r>
    </w:p>
    <w:p w14:paraId="702564A5" w14:textId="77777777" w:rsidR="00296549" w:rsidRPr="002E7D59" w:rsidRDefault="00296549" w:rsidP="00AA75B3">
      <w:pPr>
        <w:jc w:val="both"/>
        <w:rPr>
          <w:color w:val="000000"/>
          <w:sz w:val="20"/>
          <w:szCs w:val="20"/>
          <w:lang w:val="en-US"/>
        </w:rPr>
      </w:pPr>
    </w:p>
    <w:p w14:paraId="6E88615B" w14:textId="77777777" w:rsidR="0095075C" w:rsidRDefault="0095075C">
      <w:pPr>
        <w:spacing w:line="259" w:lineRule="auto"/>
        <w:rPr>
          <w:color w:val="000000"/>
          <w:sz w:val="20"/>
          <w:szCs w:val="20"/>
          <w:lang w:val="en-US"/>
        </w:rPr>
      </w:pPr>
      <w:r>
        <w:rPr>
          <w:color w:val="000000"/>
          <w:sz w:val="20"/>
          <w:szCs w:val="20"/>
          <w:lang w:val="en-US"/>
        </w:rPr>
        <w:br w:type="page"/>
      </w:r>
    </w:p>
    <w:p w14:paraId="178E54DC" w14:textId="145385DF" w:rsidR="00D40C17" w:rsidRDefault="00D40C17" w:rsidP="00D0246E">
      <w:pPr>
        <w:rPr>
          <w:color w:val="000000"/>
          <w:sz w:val="20"/>
          <w:szCs w:val="20"/>
          <w:lang w:val="en-US"/>
        </w:rPr>
      </w:pPr>
      <w:r w:rsidRPr="00D0246E">
        <w:rPr>
          <w:b/>
          <w:bCs/>
          <w:color w:val="000000"/>
          <w:sz w:val="20"/>
          <w:szCs w:val="20"/>
          <w:lang w:val="en-US"/>
        </w:rPr>
        <w:lastRenderedPageBreak/>
        <w:t>Table S1.</w:t>
      </w:r>
      <w:r>
        <w:rPr>
          <w:color w:val="000000"/>
          <w:sz w:val="20"/>
          <w:szCs w:val="20"/>
          <w:lang w:val="en-US"/>
        </w:rPr>
        <w:t xml:space="preserve"> </w:t>
      </w:r>
      <w:r w:rsidR="00175951" w:rsidRPr="00175951">
        <w:rPr>
          <w:color w:val="000000"/>
          <w:sz w:val="20"/>
          <w:szCs w:val="20"/>
          <w:lang w:val="en-US"/>
        </w:rPr>
        <w:t xml:space="preserve">Calibration </w:t>
      </w:r>
      <w:r w:rsidR="00175951">
        <w:rPr>
          <w:color w:val="000000"/>
          <w:sz w:val="20"/>
          <w:szCs w:val="20"/>
          <w:lang w:val="en-US"/>
        </w:rPr>
        <w:t>d</w:t>
      </w:r>
      <w:r w:rsidR="00175951" w:rsidRPr="00175951">
        <w:rPr>
          <w:color w:val="000000"/>
          <w:sz w:val="20"/>
          <w:szCs w:val="20"/>
          <w:lang w:val="en-US"/>
        </w:rPr>
        <w:t xml:space="preserve">ata for UHPLC </w:t>
      </w:r>
      <w:r w:rsidR="00175951">
        <w:rPr>
          <w:color w:val="000000"/>
          <w:sz w:val="20"/>
          <w:szCs w:val="20"/>
          <w:lang w:val="en-US"/>
        </w:rPr>
        <w:t>q</w:t>
      </w:r>
      <w:r w:rsidR="00175951" w:rsidRPr="00175951">
        <w:rPr>
          <w:color w:val="000000"/>
          <w:sz w:val="20"/>
          <w:szCs w:val="20"/>
          <w:lang w:val="en-US"/>
        </w:rPr>
        <w:t>uantification of sucrose, glucose, fructose,</w:t>
      </w:r>
      <w:r w:rsidR="0095075C">
        <w:rPr>
          <w:color w:val="000000"/>
          <w:sz w:val="20"/>
          <w:szCs w:val="20"/>
          <w:lang w:val="en-US"/>
        </w:rPr>
        <w:t xml:space="preserve"> </w:t>
      </w:r>
      <w:r w:rsidR="00175951" w:rsidRPr="00175951">
        <w:rPr>
          <w:color w:val="000000"/>
          <w:sz w:val="20"/>
          <w:szCs w:val="20"/>
          <w:lang w:val="en-US"/>
        </w:rPr>
        <w:t xml:space="preserve">and </w:t>
      </w:r>
      <w:r w:rsidR="00175951">
        <w:rPr>
          <w:color w:val="000000"/>
          <w:sz w:val="20"/>
          <w:szCs w:val="20"/>
          <w:lang w:val="en-US"/>
        </w:rPr>
        <w:t>e</w:t>
      </w:r>
      <w:r w:rsidR="00175951" w:rsidRPr="00175951">
        <w:rPr>
          <w:color w:val="000000"/>
          <w:sz w:val="20"/>
          <w:szCs w:val="20"/>
          <w:lang w:val="en-US"/>
        </w:rPr>
        <w:t>thanol</w:t>
      </w:r>
    </w:p>
    <w:tbl>
      <w:tblPr>
        <w:tblW w:w="9920" w:type="dxa"/>
        <w:tblCellMar>
          <w:left w:w="70" w:type="dxa"/>
          <w:right w:w="70" w:type="dxa"/>
        </w:tblCellMar>
        <w:tblLook w:val="04A0" w:firstRow="1" w:lastRow="0" w:firstColumn="1" w:lastColumn="0" w:noHBand="0" w:noVBand="1"/>
      </w:tblPr>
      <w:tblGrid>
        <w:gridCol w:w="1240"/>
        <w:gridCol w:w="1240"/>
        <w:gridCol w:w="1240"/>
        <w:gridCol w:w="1240"/>
        <w:gridCol w:w="1240"/>
        <w:gridCol w:w="1240"/>
        <w:gridCol w:w="1240"/>
        <w:gridCol w:w="1240"/>
      </w:tblGrid>
      <w:tr w:rsidR="00D40C17" w:rsidRPr="00D40C17" w14:paraId="4EA6C75A" w14:textId="77777777" w:rsidTr="00D40C17">
        <w:trPr>
          <w:trHeight w:val="1200"/>
        </w:trPr>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01290" w14:textId="77777777" w:rsidR="00D40C17" w:rsidRPr="00D40C17" w:rsidRDefault="00D40C17" w:rsidP="00D40C17">
            <w:pPr>
              <w:spacing w:after="0" w:line="240" w:lineRule="auto"/>
              <w:jc w:val="center"/>
              <w:rPr>
                <w:rFonts w:ascii="Calibri" w:hAnsi="Calibri" w:cs="Calibri"/>
                <w:b/>
                <w:bCs/>
                <w:color w:val="000000"/>
                <w:sz w:val="22"/>
                <w:szCs w:val="22"/>
                <w:lang w:val="es-CO"/>
              </w:rPr>
            </w:pPr>
            <w:proofErr w:type="spellStart"/>
            <w:r w:rsidRPr="00D40C17">
              <w:rPr>
                <w:rFonts w:ascii="Calibri" w:hAnsi="Calibri" w:cs="Calibri"/>
                <w:b/>
                <w:bCs/>
                <w:color w:val="000000"/>
                <w:sz w:val="22"/>
                <w:szCs w:val="22"/>
                <w:lang w:val="es-CO"/>
              </w:rPr>
              <w:t>Code</w:t>
            </w:r>
            <w:proofErr w:type="spellEnd"/>
            <w:r w:rsidRPr="00D40C17">
              <w:rPr>
                <w:rFonts w:ascii="Calibri" w:hAnsi="Calibri" w:cs="Calibri"/>
                <w:b/>
                <w:bCs/>
                <w:color w:val="000000"/>
                <w:sz w:val="22"/>
                <w:szCs w:val="22"/>
                <w:lang w:val="es-CO"/>
              </w:rPr>
              <w:t xml:space="preserve">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5B50B1C" w14:textId="77777777" w:rsidR="00D40C17" w:rsidRPr="00D40C17" w:rsidRDefault="00D40C17" w:rsidP="00D40C17">
            <w:pPr>
              <w:spacing w:after="0" w:line="240" w:lineRule="auto"/>
              <w:jc w:val="center"/>
              <w:rPr>
                <w:rFonts w:ascii="Calibri" w:hAnsi="Calibri" w:cs="Calibri"/>
                <w:b/>
                <w:bCs/>
                <w:color w:val="000000"/>
                <w:sz w:val="22"/>
                <w:szCs w:val="22"/>
                <w:lang w:val="es-CO"/>
              </w:rPr>
            </w:pPr>
            <w:proofErr w:type="spellStart"/>
            <w:r w:rsidRPr="00D40C17">
              <w:rPr>
                <w:rFonts w:ascii="Calibri" w:hAnsi="Calibri" w:cs="Calibri"/>
                <w:b/>
                <w:bCs/>
                <w:color w:val="000000"/>
                <w:sz w:val="22"/>
                <w:szCs w:val="22"/>
                <w:lang w:val="es-CO"/>
              </w:rPr>
              <w:t>Calibration</w:t>
            </w:r>
            <w:proofErr w:type="spellEnd"/>
            <w:r w:rsidRPr="00D40C17">
              <w:rPr>
                <w:rFonts w:ascii="Calibri" w:hAnsi="Calibri" w:cs="Calibri"/>
                <w:b/>
                <w:bCs/>
                <w:color w:val="000000"/>
                <w:sz w:val="22"/>
                <w:szCs w:val="22"/>
                <w:lang w:val="es-CO"/>
              </w:rPr>
              <w:t xml:space="preserve"> </w:t>
            </w:r>
            <w:proofErr w:type="spellStart"/>
            <w:r w:rsidRPr="00D40C17">
              <w:rPr>
                <w:rFonts w:ascii="Calibri" w:hAnsi="Calibri" w:cs="Calibri"/>
                <w:b/>
                <w:bCs/>
                <w:color w:val="000000"/>
                <w:sz w:val="22"/>
                <w:szCs w:val="22"/>
                <w:lang w:val="es-CO"/>
              </w:rPr>
              <w:t>level</w:t>
            </w:r>
            <w:proofErr w:type="spellEnd"/>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D78011F" w14:textId="77777777" w:rsidR="00D40C17" w:rsidRPr="00D40C17" w:rsidRDefault="00D40C17" w:rsidP="00D40C17">
            <w:pPr>
              <w:spacing w:after="0" w:line="240" w:lineRule="auto"/>
              <w:jc w:val="center"/>
              <w:rPr>
                <w:rFonts w:ascii="Calibri" w:hAnsi="Calibri" w:cs="Calibri"/>
                <w:b/>
                <w:bCs/>
                <w:color w:val="000000"/>
                <w:sz w:val="22"/>
                <w:szCs w:val="22"/>
                <w:lang w:val="es-CO"/>
              </w:rPr>
            </w:pPr>
            <w:proofErr w:type="spellStart"/>
            <w:r w:rsidRPr="00D40C17">
              <w:rPr>
                <w:rFonts w:ascii="Calibri" w:hAnsi="Calibri" w:cs="Calibri"/>
                <w:b/>
                <w:bCs/>
                <w:color w:val="000000"/>
                <w:sz w:val="22"/>
                <w:szCs w:val="22"/>
                <w:lang w:val="es-CO"/>
              </w:rPr>
              <w:t>Component</w:t>
            </w:r>
            <w:proofErr w:type="spellEnd"/>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FCFD4D5" w14:textId="77777777" w:rsidR="00D40C17" w:rsidRPr="00D40C17" w:rsidRDefault="00D40C17" w:rsidP="00D40C17">
            <w:pPr>
              <w:spacing w:after="0" w:line="240" w:lineRule="auto"/>
              <w:jc w:val="center"/>
              <w:rPr>
                <w:rFonts w:ascii="Arial" w:hAnsi="Arial" w:cs="Arial"/>
                <w:b/>
                <w:bCs/>
                <w:sz w:val="20"/>
                <w:szCs w:val="20"/>
                <w:lang w:val="es-CO"/>
              </w:rPr>
            </w:pPr>
            <w:proofErr w:type="spellStart"/>
            <w:r w:rsidRPr="00D40C17">
              <w:rPr>
                <w:rFonts w:ascii="Arial" w:hAnsi="Arial" w:cs="Arial"/>
                <w:b/>
                <w:bCs/>
                <w:sz w:val="20"/>
                <w:szCs w:val="20"/>
                <w:lang w:val="es-CO"/>
              </w:rPr>
              <w:t>Calibration</w:t>
            </w:r>
            <w:proofErr w:type="spellEnd"/>
            <w:r w:rsidRPr="00D40C17">
              <w:rPr>
                <w:rFonts w:ascii="Arial" w:hAnsi="Arial" w:cs="Arial"/>
                <w:b/>
                <w:bCs/>
                <w:sz w:val="20"/>
                <w:szCs w:val="20"/>
                <w:lang w:val="es-CO"/>
              </w:rPr>
              <w:t xml:space="preserve"> curve R-Square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324CFAA" w14:textId="77777777" w:rsidR="00D40C17" w:rsidRPr="00D40C17" w:rsidRDefault="00D40C17" w:rsidP="00D40C17">
            <w:pPr>
              <w:spacing w:after="0" w:line="240" w:lineRule="auto"/>
              <w:jc w:val="center"/>
              <w:rPr>
                <w:rFonts w:ascii="Calibri" w:hAnsi="Calibri" w:cs="Calibri"/>
                <w:b/>
                <w:bCs/>
                <w:color w:val="000000"/>
                <w:sz w:val="22"/>
                <w:szCs w:val="22"/>
                <w:lang w:val="es-CO"/>
              </w:rPr>
            </w:pPr>
            <w:proofErr w:type="spellStart"/>
            <w:r w:rsidRPr="00D40C17">
              <w:rPr>
                <w:rFonts w:ascii="Calibri" w:hAnsi="Calibri" w:cs="Calibri"/>
                <w:b/>
                <w:bCs/>
                <w:color w:val="000000"/>
                <w:sz w:val="22"/>
                <w:szCs w:val="22"/>
                <w:lang w:val="es-CO"/>
              </w:rPr>
              <w:t>Calibration</w:t>
            </w:r>
            <w:proofErr w:type="spellEnd"/>
            <w:r w:rsidRPr="00D40C17">
              <w:rPr>
                <w:rFonts w:ascii="Calibri" w:hAnsi="Calibri" w:cs="Calibri"/>
                <w:b/>
                <w:bCs/>
                <w:color w:val="000000"/>
                <w:sz w:val="22"/>
                <w:szCs w:val="22"/>
                <w:lang w:val="es-CO"/>
              </w:rPr>
              <w:t xml:space="preserve"> curve X </w:t>
            </w:r>
            <w:proofErr w:type="spellStart"/>
            <w:r w:rsidRPr="00D40C17">
              <w:rPr>
                <w:rFonts w:ascii="Calibri" w:hAnsi="Calibri" w:cs="Calibri"/>
                <w:b/>
                <w:bCs/>
                <w:color w:val="000000"/>
                <w:sz w:val="22"/>
                <w:szCs w:val="22"/>
                <w:lang w:val="es-CO"/>
              </w:rPr>
              <w:t>Value</w:t>
            </w:r>
            <w:proofErr w:type="spellEnd"/>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63F6FF9" w14:textId="77777777" w:rsidR="00D40C17" w:rsidRPr="00D40C17" w:rsidRDefault="00D40C17" w:rsidP="00D40C17">
            <w:pPr>
              <w:spacing w:after="0" w:line="240" w:lineRule="auto"/>
              <w:jc w:val="center"/>
              <w:rPr>
                <w:rFonts w:ascii="Calibri" w:hAnsi="Calibri" w:cs="Calibri"/>
                <w:b/>
                <w:bCs/>
                <w:color w:val="000000"/>
                <w:sz w:val="22"/>
                <w:szCs w:val="22"/>
                <w:lang w:val="es-CO"/>
              </w:rPr>
            </w:pPr>
            <w:proofErr w:type="spellStart"/>
            <w:r w:rsidRPr="00D40C17">
              <w:rPr>
                <w:rFonts w:ascii="Calibri" w:hAnsi="Calibri" w:cs="Calibri"/>
                <w:b/>
                <w:bCs/>
                <w:color w:val="000000"/>
                <w:sz w:val="22"/>
                <w:szCs w:val="22"/>
                <w:lang w:val="es-CO"/>
              </w:rPr>
              <w:t>Calibration</w:t>
            </w:r>
            <w:proofErr w:type="spellEnd"/>
            <w:r w:rsidRPr="00D40C17">
              <w:rPr>
                <w:rFonts w:ascii="Calibri" w:hAnsi="Calibri" w:cs="Calibri"/>
                <w:b/>
                <w:bCs/>
                <w:color w:val="000000"/>
                <w:sz w:val="22"/>
                <w:szCs w:val="22"/>
                <w:lang w:val="es-CO"/>
              </w:rPr>
              <w:t xml:space="preserve"> </w:t>
            </w:r>
            <w:proofErr w:type="gramStart"/>
            <w:r w:rsidRPr="00D40C17">
              <w:rPr>
                <w:rFonts w:ascii="Calibri" w:hAnsi="Calibri" w:cs="Calibri"/>
                <w:b/>
                <w:bCs/>
                <w:color w:val="000000"/>
                <w:sz w:val="22"/>
                <w:szCs w:val="22"/>
                <w:lang w:val="es-CO"/>
              </w:rPr>
              <w:t>curve  Y</w:t>
            </w:r>
            <w:proofErr w:type="gramEnd"/>
            <w:r w:rsidRPr="00D40C17">
              <w:rPr>
                <w:rFonts w:ascii="Calibri" w:hAnsi="Calibri" w:cs="Calibri"/>
                <w:b/>
                <w:bCs/>
                <w:color w:val="000000"/>
                <w:sz w:val="22"/>
                <w:szCs w:val="22"/>
                <w:lang w:val="es-CO"/>
              </w:rPr>
              <w:t xml:space="preserve"> </w:t>
            </w:r>
            <w:proofErr w:type="spellStart"/>
            <w:r w:rsidRPr="00D40C17">
              <w:rPr>
                <w:rFonts w:ascii="Calibri" w:hAnsi="Calibri" w:cs="Calibri"/>
                <w:b/>
                <w:bCs/>
                <w:color w:val="000000"/>
                <w:sz w:val="22"/>
                <w:szCs w:val="22"/>
                <w:lang w:val="es-CO"/>
              </w:rPr>
              <w:t>Value</w:t>
            </w:r>
            <w:proofErr w:type="spellEnd"/>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AB7544F" w14:textId="77777777" w:rsidR="00D40C17" w:rsidRPr="00D40C17" w:rsidRDefault="00D40C17" w:rsidP="00D40C17">
            <w:pPr>
              <w:spacing w:after="0" w:line="240" w:lineRule="auto"/>
              <w:jc w:val="center"/>
              <w:rPr>
                <w:rFonts w:ascii="Calibri" w:hAnsi="Calibri" w:cs="Calibri"/>
                <w:b/>
                <w:bCs/>
                <w:color w:val="000000"/>
                <w:sz w:val="22"/>
                <w:szCs w:val="22"/>
                <w:lang w:val="en-US"/>
              </w:rPr>
            </w:pPr>
            <w:r w:rsidRPr="00D40C17">
              <w:rPr>
                <w:rFonts w:ascii="Calibri" w:hAnsi="Calibri" w:cs="Calibri"/>
                <w:b/>
                <w:bCs/>
                <w:color w:val="000000"/>
                <w:sz w:val="22"/>
                <w:szCs w:val="22"/>
                <w:lang w:val="en-US"/>
              </w:rPr>
              <w:t>Calibration curve Area (µRIU*min)</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62A4505" w14:textId="77777777" w:rsidR="00D40C17" w:rsidRPr="00D40C17" w:rsidRDefault="00D40C17" w:rsidP="00D40C17">
            <w:pPr>
              <w:spacing w:after="0" w:line="240" w:lineRule="auto"/>
              <w:jc w:val="center"/>
              <w:rPr>
                <w:rFonts w:ascii="Calibri" w:hAnsi="Calibri" w:cs="Calibri"/>
                <w:b/>
                <w:bCs/>
                <w:color w:val="000000"/>
                <w:sz w:val="22"/>
                <w:szCs w:val="22"/>
                <w:lang w:val="es-CO"/>
              </w:rPr>
            </w:pPr>
            <w:proofErr w:type="spellStart"/>
            <w:r w:rsidRPr="00D40C17">
              <w:rPr>
                <w:rFonts w:ascii="Calibri" w:hAnsi="Calibri" w:cs="Calibri"/>
                <w:b/>
                <w:bCs/>
                <w:color w:val="000000"/>
                <w:sz w:val="22"/>
                <w:szCs w:val="22"/>
                <w:lang w:val="es-CO"/>
              </w:rPr>
              <w:t>Calibration</w:t>
            </w:r>
            <w:proofErr w:type="spellEnd"/>
            <w:r w:rsidRPr="00D40C17">
              <w:rPr>
                <w:rFonts w:ascii="Calibri" w:hAnsi="Calibri" w:cs="Calibri"/>
                <w:b/>
                <w:bCs/>
                <w:color w:val="000000"/>
                <w:sz w:val="22"/>
                <w:szCs w:val="22"/>
                <w:lang w:val="es-CO"/>
              </w:rPr>
              <w:t xml:space="preserve"> </w:t>
            </w:r>
            <w:proofErr w:type="gramStart"/>
            <w:r w:rsidRPr="00D40C17">
              <w:rPr>
                <w:rFonts w:ascii="Calibri" w:hAnsi="Calibri" w:cs="Calibri"/>
                <w:b/>
                <w:bCs/>
                <w:color w:val="000000"/>
                <w:sz w:val="22"/>
                <w:szCs w:val="22"/>
                <w:lang w:val="es-CO"/>
              </w:rPr>
              <w:t xml:space="preserve">curve  </w:t>
            </w:r>
            <w:proofErr w:type="spellStart"/>
            <w:r w:rsidRPr="00D40C17">
              <w:rPr>
                <w:rFonts w:ascii="Calibri" w:hAnsi="Calibri" w:cs="Calibri"/>
                <w:b/>
                <w:bCs/>
                <w:color w:val="000000"/>
                <w:sz w:val="22"/>
                <w:szCs w:val="22"/>
                <w:lang w:val="es-CO"/>
              </w:rPr>
              <w:t>Height</w:t>
            </w:r>
            <w:proofErr w:type="spellEnd"/>
            <w:proofErr w:type="gramEnd"/>
            <w:r w:rsidRPr="00D40C17">
              <w:rPr>
                <w:rFonts w:ascii="Calibri" w:hAnsi="Calibri" w:cs="Calibri"/>
                <w:b/>
                <w:bCs/>
                <w:color w:val="000000"/>
                <w:sz w:val="22"/>
                <w:szCs w:val="22"/>
                <w:lang w:val="es-CO"/>
              </w:rPr>
              <w:t xml:space="preserve"> (µRIU)</w:t>
            </w:r>
          </w:p>
        </w:tc>
      </w:tr>
      <w:tr w:rsidR="00D40C17" w:rsidRPr="00D40C17" w14:paraId="12C59EB2"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F3AAF52"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STD1</w:t>
            </w:r>
          </w:p>
        </w:tc>
        <w:tc>
          <w:tcPr>
            <w:tcW w:w="1240" w:type="dxa"/>
            <w:tcBorders>
              <w:top w:val="nil"/>
              <w:left w:val="nil"/>
              <w:bottom w:val="single" w:sz="4" w:space="0" w:color="auto"/>
              <w:right w:val="single" w:sz="4" w:space="0" w:color="auto"/>
            </w:tcBorders>
            <w:shd w:val="clear" w:color="auto" w:fill="auto"/>
            <w:noWrap/>
            <w:vAlign w:val="center"/>
            <w:hideMark/>
          </w:tcPr>
          <w:p w14:paraId="3964BEA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F2A278" w14:textId="77777777" w:rsidR="00D40C17" w:rsidRPr="00D40C17" w:rsidRDefault="00D40C17" w:rsidP="00D40C17">
            <w:pPr>
              <w:spacing w:after="0" w:line="240" w:lineRule="auto"/>
              <w:jc w:val="center"/>
              <w:rPr>
                <w:rFonts w:ascii="Calibri" w:hAnsi="Calibri" w:cs="Calibri"/>
                <w:color w:val="000000"/>
                <w:sz w:val="22"/>
                <w:szCs w:val="22"/>
                <w:lang w:val="es-CO"/>
              </w:rPr>
            </w:pPr>
            <w:proofErr w:type="spellStart"/>
            <w:r w:rsidRPr="00D40C17">
              <w:rPr>
                <w:rFonts w:ascii="Calibri" w:hAnsi="Calibri" w:cs="Calibri"/>
                <w:color w:val="000000"/>
                <w:sz w:val="22"/>
                <w:szCs w:val="22"/>
                <w:lang w:val="es-CO"/>
              </w:rPr>
              <w:t>Sucrose</w:t>
            </w:r>
            <w:proofErr w:type="spellEnd"/>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4FD05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0,9999</w:t>
            </w:r>
          </w:p>
        </w:tc>
        <w:tc>
          <w:tcPr>
            <w:tcW w:w="1240" w:type="dxa"/>
            <w:tcBorders>
              <w:top w:val="nil"/>
              <w:left w:val="nil"/>
              <w:bottom w:val="single" w:sz="4" w:space="0" w:color="auto"/>
              <w:right w:val="single" w:sz="4" w:space="0" w:color="auto"/>
            </w:tcBorders>
            <w:shd w:val="clear" w:color="auto" w:fill="auto"/>
            <w:noWrap/>
            <w:vAlign w:val="center"/>
            <w:hideMark/>
          </w:tcPr>
          <w:p w14:paraId="73F7EE3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0,7964</w:t>
            </w:r>
          </w:p>
        </w:tc>
        <w:tc>
          <w:tcPr>
            <w:tcW w:w="1240" w:type="dxa"/>
            <w:tcBorders>
              <w:top w:val="nil"/>
              <w:left w:val="nil"/>
              <w:bottom w:val="single" w:sz="4" w:space="0" w:color="auto"/>
              <w:right w:val="single" w:sz="4" w:space="0" w:color="auto"/>
            </w:tcBorders>
            <w:shd w:val="clear" w:color="auto" w:fill="auto"/>
            <w:noWrap/>
            <w:vAlign w:val="center"/>
            <w:hideMark/>
          </w:tcPr>
          <w:p w14:paraId="097AD40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3,3030</w:t>
            </w:r>
          </w:p>
        </w:tc>
        <w:tc>
          <w:tcPr>
            <w:tcW w:w="1240" w:type="dxa"/>
            <w:tcBorders>
              <w:top w:val="nil"/>
              <w:left w:val="nil"/>
              <w:bottom w:val="single" w:sz="4" w:space="0" w:color="auto"/>
              <w:right w:val="single" w:sz="4" w:space="0" w:color="auto"/>
            </w:tcBorders>
            <w:shd w:val="clear" w:color="auto" w:fill="auto"/>
            <w:noWrap/>
            <w:vAlign w:val="center"/>
            <w:hideMark/>
          </w:tcPr>
          <w:p w14:paraId="4824E9C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3,3030</w:t>
            </w:r>
          </w:p>
        </w:tc>
        <w:tc>
          <w:tcPr>
            <w:tcW w:w="1240" w:type="dxa"/>
            <w:tcBorders>
              <w:top w:val="nil"/>
              <w:left w:val="nil"/>
              <w:bottom w:val="single" w:sz="4" w:space="0" w:color="auto"/>
              <w:right w:val="single" w:sz="4" w:space="0" w:color="auto"/>
            </w:tcBorders>
            <w:shd w:val="clear" w:color="auto" w:fill="auto"/>
            <w:noWrap/>
            <w:vAlign w:val="center"/>
            <w:hideMark/>
          </w:tcPr>
          <w:p w14:paraId="4B29844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10,6868</w:t>
            </w:r>
          </w:p>
        </w:tc>
      </w:tr>
      <w:tr w:rsidR="00D40C17" w:rsidRPr="00D40C17" w14:paraId="78C74EF9"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65DDE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STD2</w:t>
            </w:r>
          </w:p>
        </w:tc>
        <w:tc>
          <w:tcPr>
            <w:tcW w:w="1240" w:type="dxa"/>
            <w:tcBorders>
              <w:top w:val="nil"/>
              <w:left w:val="nil"/>
              <w:bottom w:val="single" w:sz="4" w:space="0" w:color="auto"/>
              <w:right w:val="single" w:sz="4" w:space="0" w:color="auto"/>
            </w:tcBorders>
            <w:shd w:val="clear" w:color="auto" w:fill="auto"/>
            <w:noWrap/>
            <w:vAlign w:val="center"/>
            <w:hideMark/>
          </w:tcPr>
          <w:p w14:paraId="58FE5BC1"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w:t>
            </w:r>
          </w:p>
        </w:tc>
        <w:tc>
          <w:tcPr>
            <w:tcW w:w="1240" w:type="dxa"/>
            <w:vMerge/>
            <w:tcBorders>
              <w:top w:val="nil"/>
              <w:left w:val="single" w:sz="4" w:space="0" w:color="auto"/>
              <w:bottom w:val="single" w:sz="4" w:space="0" w:color="auto"/>
              <w:right w:val="single" w:sz="4" w:space="0" w:color="auto"/>
            </w:tcBorders>
            <w:vAlign w:val="center"/>
            <w:hideMark/>
          </w:tcPr>
          <w:p w14:paraId="3112D27B"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3A218A95"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33CE3E10"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2,7874</w:t>
            </w:r>
          </w:p>
        </w:tc>
        <w:tc>
          <w:tcPr>
            <w:tcW w:w="1240" w:type="dxa"/>
            <w:tcBorders>
              <w:top w:val="nil"/>
              <w:left w:val="nil"/>
              <w:bottom w:val="single" w:sz="4" w:space="0" w:color="auto"/>
              <w:right w:val="single" w:sz="4" w:space="0" w:color="auto"/>
            </w:tcBorders>
            <w:shd w:val="clear" w:color="auto" w:fill="auto"/>
            <w:noWrap/>
            <w:vAlign w:val="center"/>
            <w:hideMark/>
          </w:tcPr>
          <w:p w14:paraId="0A2FADA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11,7619</w:t>
            </w:r>
          </w:p>
        </w:tc>
        <w:tc>
          <w:tcPr>
            <w:tcW w:w="1240" w:type="dxa"/>
            <w:tcBorders>
              <w:top w:val="nil"/>
              <w:left w:val="nil"/>
              <w:bottom w:val="single" w:sz="4" w:space="0" w:color="auto"/>
              <w:right w:val="single" w:sz="4" w:space="0" w:color="auto"/>
            </w:tcBorders>
            <w:shd w:val="clear" w:color="auto" w:fill="auto"/>
            <w:noWrap/>
            <w:vAlign w:val="center"/>
            <w:hideMark/>
          </w:tcPr>
          <w:p w14:paraId="622692B9"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11,7619</w:t>
            </w:r>
          </w:p>
        </w:tc>
        <w:tc>
          <w:tcPr>
            <w:tcW w:w="1240" w:type="dxa"/>
            <w:tcBorders>
              <w:top w:val="nil"/>
              <w:left w:val="nil"/>
              <w:bottom w:val="single" w:sz="4" w:space="0" w:color="auto"/>
              <w:right w:val="single" w:sz="4" w:space="0" w:color="auto"/>
            </w:tcBorders>
            <w:shd w:val="clear" w:color="auto" w:fill="auto"/>
            <w:noWrap/>
            <w:vAlign w:val="center"/>
            <w:hideMark/>
          </w:tcPr>
          <w:p w14:paraId="7CD7AAFB"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38,2880</w:t>
            </w:r>
          </w:p>
        </w:tc>
      </w:tr>
      <w:tr w:rsidR="00D40C17" w:rsidRPr="00D40C17" w14:paraId="54A370D3"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12DA6F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STD3</w:t>
            </w:r>
          </w:p>
        </w:tc>
        <w:tc>
          <w:tcPr>
            <w:tcW w:w="1240" w:type="dxa"/>
            <w:tcBorders>
              <w:top w:val="nil"/>
              <w:left w:val="nil"/>
              <w:bottom w:val="single" w:sz="4" w:space="0" w:color="auto"/>
              <w:right w:val="single" w:sz="4" w:space="0" w:color="auto"/>
            </w:tcBorders>
            <w:shd w:val="clear" w:color="auto" w:fill="auto"/>
            <w:noWrap/>
            <w:vAlign w:val="center"/>
            <w:hideMark/>
          </w:tcPr>
          <w:p w14:paraId="1F6AF2A0"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w:t>
            </w:r>
          </w:p>
        </w:tc>
        <w:tc>
          <w:tcPr>
            <w:tcW w:w="1240" w:type="dxa"/>
            <w:vMerge/>
            <w:tcBorders>
              <w:top w:val="nil"/>
              <w:left w:val="single" w:sz="4" w:space="0" w:color="auto"/>
              <w:bottom w:val="single" w:sz="4" w:space="0" w:color="auto"/>
              <w:right w:val="single" w:sz="4" w:space="0" w:color="auto"/>
            </w:tcBorders>
            <w:vAlign w:val="center"/>
            <w:hideMark/>
          </w:tcPr>
          <w:p w14:paraId="64EAB3FF"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1B082F9B"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24170B5A"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9,9550</w:t>
            </w:r>
          </w:p>
        </w:tc>
        <w:tc>
          <w:tcPr>
            <w:tcW w:w="1240" w:type="dxa"/>
            <w:tcBorders>
              <w:top w:val="nil"/>
              <w:left w:val="nil"/>
              <w:bottom w:val="single" w:sz="4" w:space="0" w:color="auto"/>
              <w:right w:val="single" w:sz="4" w:space="0" w:color="auto"/>
            </w:tcBorders>
            <w:shd w:val="clear" w:color="auto" w:fill="auto"/>
            <w:noWrap/>
            <w:vAlign w:val="center"/>
            <w:hideMark/>
          </w:tcPr>
          <w:p w14:paraId="231B3E7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41,7111</w:t>
            </w:r>
          </w:p>
        </w:tc>
        <w:tc>
          <w:tcPr>
            <w:tcW w:w="1240" w:type="dxa"/>
            <w:tcBorders>
              <w:top w:val="nil"/>
              <w:left w:val="nil"/>
              <w:bottom w:val="single" w:sz="4" w:space="0" w:color="auto"/>
              <w:right w:val="single" w:sz="4" w:space="0" w:color="auto"/>
            </w:tcBorders>
            <w:shd w:val="clear" w:color="auto" w:fill="auto"/>
            <w:noWrap/>
            <w:vAlign w:val="center"/>
            <w:hideMark/>
          </w:tcPr>
          <w:p w14:paraId="6737E24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41,7111</w:t>
            </w:r>
          </w:p>
        </w:tc>
        <w:tc>
          <w:tcPr>
            <w:tcW w:w="1240" w:type="dxa"/>
            <w:tcBorders>
              <w:top w:val="nil"/>
              <w:left w:val="nil"/>
              <w:bottom w:val="single" w:sz="4" w:space="0" w:color="auto"/>
              <w:right w:val="single" w:sz="4" w:space="0" w:color="auto"/>
            </w:tcBorders>
            <w:shd w:val="clear" w:color="auto" w:fill="auto"/>
            <w:noWrap/>
            <w:vAlign w:val="center"/>
            <w:hideMark/>
          </w:tcPr>
          <w:p w14:paraId="65F0741D"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135,3682</w:t>
            </w:r>
          </w:p>
        </w:tc>
      </w:tr>
      <w:tr w:rsidR="00D40C17" w:rsidRPr="00D40C17" w14:paraId="4D5D755F"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D2C24E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STD4</w:t>
            </w:r>
          </w:p>
        </w:tc>
        <w:tc>
          <w:tcPr>
            <w:tcW w:w="1240" w:type="dxa"/>
            <w:tcBorders>
              <w:top w:val="nil"/>
              <w:left w:val="nil"/>
              <w:bottom w:val="single" w:sz="4" w:space="0" w:color="auto"/>
              <w:right w:val="single" w:sz="4" w:space="0" w:color="auto"/>
            </w:tcBorders>
            <w:shd w:val="clear" w:color="auto" w:fill="auto"/>
            <w:noWrap/>
            <w:vAlign w:val="center"/>
            <w:hideMark/>
          </w:tcPr>
          <w:p w14:paraId="419041A7"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w:t>
            </w:r>
          </w:p>
        </w:tc>
        <w:tc>
          <w:tcPr>
            <w:tcW w:w="1240" w:type="dxa"/>
            <w:vMerge/>
            <w:tcBorders>
              <w:top w:val="nil"/>
              <w:left w:val="single" w:sz="4" w:space="0" w:color="auto"/>
              <w:bottom w:val="single" w:sz="4" w:space="0" w:color="auto"/>
              <w:right w:val="single" w:sz="4" w:space="0" w:color="auto"/>
            </w:tcBorders>
            <w:vAlign w:val="center"/>
            <w:hideMark/>
          </w:tcPr>
          <w:p w14:paraId="5633830D"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11376C55"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1643ADDB"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23,8920</w:t>
            </w:r>
          </w:p>
        </w:tc>
        <w:tc>
          <w:tcPr>
            <w:tcW w:w="1240" w:type="dxa"/>
            <w:tcBorders>
              <w:top w:val="nil"/>
              <w:left w:val="nil"/>
              <w:bottom w:val="single" w:sz="4" w:space="0" w:color="auto"/>
              <w:right w:val="single" w:sz="4" w:space="0" w:color="auto"/>
            </w:tcBorders>
            <w:shd w:val="clear" w:color="auto" w:fill="auto"/>
            <w:noWrap/>
            <w:vAlign w:val="center"/>
            <w:hideMark/>
          </w:tcPr>
          <w:p w14:paraId="3D716E2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101,0807</w:t>
            </w:r>
          </w:p>
        </w:tc>
        <w:tc>
          <w:tcPr>
            <w:tcW w:w="1240" w:type="dxa"/>
            <w:tcBorders>
              <w:top w:val="nil"/>
              <w:left w:val="nil"/>
              <w:bottom w:val="single" w:sz="4" w:space="0" w:color="auto"/>
              <w:right w:val="single" w:sz="4" w:space="0" w:color="auto"/>
            </w:tcBorders>
            <w:shd w:val="clear" w:color="auto" w:fill="auto"/>
            <w:noWrap/>
            <w:vAlign w:val="center"/>
            <w:hideMark/>
          </w:tcPr>
          <w:p w14:paraId="439B5523"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101,0807</w:t>
            </w:r>
          </w:p>
        </w:tc>
        <w:tc>
          <w:tcPr>
            <w:tcW w:w="1240" w:type="dxa"/>
            <w:tcBorders>
              <w:top w:val="nil"/>
              <w:left w:val="nil"/>
              <w:bottom w:val="single" w:sz="4" w:space="0" w:color="auto"/>
              <w:right w:val="single" w:sz="4" w:space="0" w:color="auto"/>
            </w:tcBorders>
            <w:shd w:val="clear" w:color="auto" w:fill="auto"/>
            <w:noWrap/>
            <w:vAlign w:val="center"/>
            <w:hideMark/>
          </w:tcPr>
          <w:p w14:paraId="391DF56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324,7325</w:t>
            </w:r>
          </w:p>
        </w:tc>
      </w:tr>
      <w:tr w:rsidR="00D40C17" w:rsidRPr="00D40C17" w14:paraId="37E34BEE"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56C9362"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STD5</w:t>
            </w:r>
          </w:p>
        </w:tc>
        <w:tc>
          <w:tcPr>
            <w:tcW w:w="1240" w:type="dxa"/>
            <w:tcBorders>
              <w:top w:val="nil"/>
              <w:left w:val="nil"/>
              <w:bottom w:val="single" w:sz="4" w:space="0" w:color="auto"/>
              <w:right w:val="single" w:sz="4" w:space="0" w:color="auto"/>
            </w:tcBorders>
            <w:shd w:val="clear" w:color="auto" w:fill="auto"/>
            <w:noWrap/>
            <w:vAlign w:val="center"/>
            <w:hideMark/>
          </w:tcPr>
          <w:p w14:paraId="015ED03A"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w:t>
            </w:r>
          </w:p>
        </w:tc>
        <w:tc>
          <w:tcPr>
            <w:tcW w:w="1240" w:type="dxa"/>
            <w:vMerge/>
            <w:tcBorders>
              <w:top w:val="nil"/>
              <w:left w:val="single" w:sz="4" w:space="0" w:color="auto"/>
              <w:bottom w:val="single" w:sz="4" w:space="0" w:color="auto"/>
              <w:right w:val="single" w:sz="4" w:space="0" w:color="auto"/>
            </w:tcBorders>
            <w:vAlign w:val="center"/>
            <w:hideMark/>
          </w:tcPr>
          <w:p w14:paraId="2D66E856"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5FEBE59C"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77D48A1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39,8200</w:t>
            </w:r>
          </w:p>
        </w:tc>
        <w:tc>
          <w:tcPr>
            <w:tcW w:w="1240" w:type="dxa"/>
            <w:tcBorders>
              <w:top w:val="nil"/>
              <w:left w:val="nil"/>
              <w:bottom w:val="single" w:sz="4" w:space="0" w:color="auto"/>
              <w:right w:val="single" w:sz="4" w:space="0" w:color="auto"/>
            </w:tcBorders>
            <w:shd w:val="clear" w:color="auto" w:fill="auto"/>
            <w:noWrap/>
            <w:vAlign w:val="center"/>
            <w:hideMark/>
          </w:tcPr>
          <w:p w14:paraId="2FC38D6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165,8221</w:t>
            </w:r>
          </w:p>
        </w:tc>
        <w:tc>
          <w:tcPr>
            <w:tcW w:w="1240" w:type="dxa"/>
            <w:tcBorders>
              <w:top w:val="nil"/>
              <w:left w:val="nil"/>
              <w:bottom w:val="single" w:sz="4" w:space="0" w:color="auto"/>
              <w:right w:val="single" w:sz="4" w:space="0" w:color="auto"/>
            </w:tcBorders>
            <w:shd w:val="clear" w:color="auto" w:fill="auto"/>
            <w:noWrap/>
            <w:vAlign w:val="center"/>
            <w:hideMark/>
          </w:tcPr>
          <w:p w14:paraId="7C143620"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165,8221</w:t>
            </w:r>
          </w:p>
        </w:tc>
        <w:tc>
          <w:tcPr>
            <w:tcW w:w="1240" w:type="dxa"/>
            <w:tcBorders>
              <w:top w:val="nil"/>
              <w:left w:val="nil"/>
              <w:bottom w:val="single" w:sz="4" w:space="0" w:color="auto"/>
              <w:right w:val="single" w:sz="4" w:space="0" w:color="auto"/>
            </w:tcBorders>
            <w:shd w:val="clear" w:color="auto" w:fill="auto"/>
            <w:noWrap/>
            <w:vAlign w:val="center"/>
            <w:hideMark/>
          </w:tcPr>
          <w:p w14:paraId="2E6D730B"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522,4664</w:t>
            </w:r>
          </w:p>
        </w:tc>
      </w:tr>
      <w:tr w:rsidR="00D40C17" w:rsidRPr="00D40C17" w14:paraId="423B4B7F"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5E4C89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STD1</w:t>
            </w:r>
          </w:p>
        </w:tc>
        <w:tc>
          <w:tcPr>
            <w:tcW w:w="1240" w:type="dxa"/>
            <w:tcBorders>
              <w:top w:val="nil"/>
              <w:left w:val="nil"/>
              <w:bottom w:val="single" w:sz="4" w:space="0" w:color="auto"/>
              <w:right w:val="single" w:sz="4" w:space="0" w:color="auto"/>
            </w:tcBorders>
            <w:shd w:val="clear" w:color="auto" w:fill="auto"/>
            <w:noWrap/>
            <w:vAlign w:val="center"/>
            <w:hideMark/>
          </w:tcPr>
          <w:p w14:paraId="54F1497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9C1B91" w14:textId="77777777" w:rsidR="00D40C17" w:rsidRPr="00D40C17" w:rsidRDefault="00D40C17" w:rsidP="00D40C17">
            <w:pPr>
              <w:spacing w:after="0" w:line="240" w:lineRule="auto"/>
              <w:jc w:val="center"/>
              <w:rPr>
                <w:rFonts w:ascii="Calibri" w:hAnsi="Calibri" w:cs="Calibri"/>
                <w:color w:val="000000"/>
                <w:sz w:val="22"/>
                <w:szCs w:val="22"/>
                <w:lang w:val="es-CO"/>
              </w:rPr>
            </w:pPr>
            <w:proofErr w:type="spellStart"/>
            <w:r w:rsidRPr="00D40C17">
              <w:rPr>
                <w:rFonts w:ascii="Calibri" w:hAnsi="Calibri" w:cs="Calibri"/>
                <w:color w:val="000000"/>
                <w:sz w:val="22"/>
                <w:szCs w:val="22"/>
                <w:lang w:val="es-CO"/>
              </w:rPr>
              <w:t>Glucose</w:t>
            </w:r>
            <w:proofErr w:type="spellEnd"/>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DA7280"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0,9801</w:t>
            </w:r>
          </w:p>
        </w:tc>
        <w:tc>
          <w:tcPr>
            <w:tcW w:w="1240" w:type="dxa"/>
            <w:tcBorders>
              <w:top w:val="nil"/>
              <w:left w:val="nil"/>
              <w:bottom w:val="single" w:sz="4" w:space="0" w:color="auto"/>
              <w:right w:val="single" w:sz="4" w:space="0" w:color="auto"/>
            </w:tcBorders>
            <w:shd w:val="clear" w:color="auto" w:fill="auto"/>
            <w:noWrap/>
            <w:vAlign w:val="center"/>
            <w:hideMark/>
          </w:tcPr>
          <w:p w14:paraId="396776C3"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0,8019</w:t>
            </w:r>
          </w:p>
        </w:tc>
        <w:tc>
          <w:tcPr>
            <w:tcW w:w="1240" w:type="dxa"/>
            <w:tcBorders>
              <w:top w:val="nil"/>
              <w:left w:val="nil"/>
              <w:bottom w:val="single" w:sz="4" w:space="0" w:color="auto"/>
              <w:right w:val="single" w:sz="4" w:space="0" w:color="auto"/>
            </w:tcBorders>
            <w:shd w:val="clear" w:color="auto" w:fill="auto"/>
            <w:noWrap/>
            <w:vAlign w:val="center"/>
            <w:hideMark/>
          </w:tcPr>
          <w:p w14:paraId="5143DDA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3,5825</w:t>
            </w:r>
          </w:p>
        </w:tc>
        <w:tc>
          <w:tcPr>
            <w:tcW w:w="1240" w:type="dxa"/>
            <w:tcBorders>
              <w:top w:val="nil"/>
              <w:left w:val="nil"/>
              <w:bottom w:val="single" w:sz="4" w:space="0" w:color="auto"/>
              <w:right w:val="single" w:sz="4" w:space="0" w:color="auto"/>
            </w:tcBorders>
            <w:shd w:val="clear" w:color="auto" w:fill="auto"/>
            <w:noWrap/>
            <w:vAlign w:val="center"/>
            <w:hideMark/>
          </w:tcPr>
          <w:p w14:paraId="339AF5BC"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3,5825</w:t>
            </w:r>
          </w:p>
        </w:tc>
        <w:tc>
          <w:tcPr>
            <w:tcW w:w="1240" w:type="dxa"/>
            <w:tcBorders>
              <w:top w:val="nil"/>
              <w:left w:val="nil"/>
              <w:bottom w:val="single" w:sz="4" w:space="0" w:color="auto"/>
              <w:right w:val="single" w:sz="4" w:space="0" w:color="auto"/>
            </w:tcBorders>
            <w:shd w:val="clear" w:color="auto" w:fill="auto"/>
            <w:noWrap/>
            <w:vAlign w:val="center"/>
            <w:hideMark/>
          </w:tcPr>
          <w:p w14:paraId="5AD1EB43"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10,2100</w:t>
            </w:r>
          </w:p>
        </w:tc>
      </w:tr>
      <w:tr w:rsidR="00D40C17" w:rsidRPr="00D40C17" w14:paraId="7B65C7B3"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7CC1F0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STD2</w:t>
            </w:r>
          </w:p>
        </w:tc>
        <w:tc>
          <w:tcPr>
            <w:tcW w:w="1240" w:type="dxa"/>
            <w:tcBorders>
              <w:top w:val="nil"/>
              <w:left w:val="nil"/>
              <w:bottom w:val="single" w:sz="4" w:space="0" w:color="auto"/>
              <w:right w:val="single" w:sz="4" w:space="0" w:color="auto"/>
            </w:tcBorders>
            <w:shd w:val="clear" w:color="auto" w:fill="auto"/>
            <w:noWrap/>
            <w:vAlign w:val="center"/>
            <w:hideMark/>
          </w:tcPr>
          <w:p w14:paraId="6CCF2BDA"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w:t>
            </w:r>
          </w:p>
        </w:tc>
        <w:tc>
          <w:tcPr>
            <w:tcW w:w="1240" w:type="dxa"/>
            <w:vMerge/>
            <w:tcBorders>
              <w:top w:val="nil"/>
              <w:left w:val="single" w:sz="4" w:space="0" w:color="auto"/>
              <w:bottom w:val="single" w:sz="4" w:space="0" w:color="auto"/>
              <w:right w:val="single" w:sz="4" w:space="0" w:color="auto"/>
            </w:tcBorders>
            <w:vAlign w:val="center"/>
            <w:hideMark/>
          </w:tcPr>
          <w:p w14:paraId="62D24201"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373B0B49"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6F2CD113"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2,0048</w:t>
            </w:r>
          </w:p>
        </w:tc>
        <w:tc>
          <w:tcPr>
            <w:tcW w:w="1240" w:type="dxa"/>
            <w:tcBorders>
              <w:top w:val="nil"/>
              <w:left w:val="nil"/>
              <w:bottom w:val="single" w:sz="4" w:space="0" w:color="auto"/>
              <w:right w:val="single" w:sz="4" w:space="0" w:color="auto"/>
            </w:tcBorders>
            <w:shd w:val="clear" w:color="auto" w:fill="auto"/>
            <w:noWrap/>
            <w:vAlign w:val="center"/>
            <w:hideMark/>
          </w:tcPr>
          <w:p w14:paraId="255DB2C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12,7801</w:t>
            </w:r>
          </w:p>
        </w:tc>
        <w:tc>
          <w:tcPr>
            <w:tcW w:w="1240" w:type="dxa"/>
            <w:tcBorders>
              <w:top w:val="nil"/>
              <w:left w:val="nil"/>
              <w:bottom w:val="single" w:sz="4" w:space="0" w:color="auto"/>
              <w:right w:val="single" w:sz="4" w:space="0" w:color="auto"/>
            </w:tcBorders>
            <w:shd w:val="clear" w:color="auto" w:fill="auto"/>
            <w:noWrap/>
            <w:vAlign w:val="center"/>
            <w:hideMark/>
          </w:tcPr>
          <w:p w14:paraId="16A02CED"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12,7801</w:t>
            </w:r>
          </w:p>
        </w:tc>
        <w:tc>
          <w:tcPr>
            <w:tcW w:w="1240" w:type="dxa"/>
            <w:tcBorders>
              <w:top w:val="nil"/>
              <w:left w:val="nil"/>
              <w:bottom w:val="single" w:sz="4" w:space="0" w:color="auto"/>
              <w:right w:val="single" w:sz="4" w:space="0" w:color="auto"/>
            </w:tcBorders>
            <w:shd w:val="clear" w:color="auto" w:fill="auto"/>
            <w:noWrap/>
            <w:vAlign w:val="center"/>
            <w:hideMark/>
          </w:tcPr>
          <w:p w14:paraId="19E82F2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36,5115</w:t>
            </w:r>
          </w:p>
        </w:tc>
      </w:tr>
      <w:tr w:rsidR="00D40C17" w:rsidRPr="00D40C17" w14:paraId="15AD3B82"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AB2AB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STD3</w:t>
            </w:r>
          </w:p>
        </w:tc>
        <w:tc>
          <w:tcPr>
            <w:tcW w:w="1240" w:type="dxa"/>
            <w:tcBorders>
              <w:top w:val="nil"/>
              <w:left w:val="nil"/>
              <w:bottom w:val="single" w:sz="4" w:space="0" w:color="auto"/>
              <w:right w:val="single" w:sz="4" w:space="0" w:color="auto"/>
            </w:tcBorders>
            <w:shd w:val="clear" w:color="auto" w:fill="auto"/>
            <w:noWrap/>
            <w:vAlign w:val="center"/>
            <w:hideMark/>
          </w:tcPr>
          <w:p w14:paraId="639399A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w:t>
            </w:r>
          </w:p>
        </w:tc>
        <w:tc>
          <w:tcPr>
            <w:tcW w:w="1240" w:type="dxa"/>
            <w:vMerge/>
            <w:tcBorders>
              <w:top w:val="nil"/>
              <w:left w:val="single" w:sz="4" w:space="0" w:color="auto"/>
              <w:bottom w:val="single" w:sz="4" w:space="0" w:color="auto"/>
              <w:right w:val="single" w:sz="4" w:space="0" w:color="auto"/>
            </w:tcBorders>
            <w:vAlign w:val="center"/>
            <w:hideMark/>
          </w:tcPr>
          <w:p w14:paraId="307AABAE"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6D191065"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7596D8E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10,0240</w:t>
            </w:r>
          </w:p>
        </w:tc>
        <w:tc>
          <w:tcPr>
            <w:tcW w:w="1240" w:type="dxa"/>
            <w:tcBorders>
              <w:top w:val="nil"/>
              <w:left w:val="nil"/>
              <w:bottom w:val="single" w:sz="4" w:space="0" w:color="auto"/>
              <w:right w:val="single" w:sz="4" w:space="0" w:color="auto"/>
            </w:tcBorders>
            <w:shd w:val="clear" w:color="auto" w:fill="auto"/>
            <w:noWrap/>
            <w:vAlign w:val="center"/>
            <w:hideMark/>
          </w:tcPr>
          <w:p w14:paraId="370B99BD"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45,2973</w:t>
            </w:r>
          </w:p>
        </w:tc>
        <w:tc>
          <w:tcPr>
            <w:tcW w:w="1240" w:type="dxa"/>
            <w:tcBorders>
              <w:top w:val="nil"/>
              <w:left w:val="nil"/>
              <w:bottom w:val="single" w:sz="4" w:space="0" w:color="auto"/>
              <w:right w:val="single" w:sz="4" w:space="0" w:color="auto"/>
            </w:tcBorders>
            <w:shd w:val="clear" w:color="auto" w:fill="auto"/>
            <w:noWrap/>
            <w:vAlign w:val="center"/>
            <w:hideMark/>
          </w:tcPr>
          <w:p w14:paraId="5315CBB0"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45,2973</w:t>
            </w:r>
          </w:p>
        </w:tc>
        <w:tc>
          <w:tcPr>
            <w:tcW w:w="1240" w:type="dxa"/>
            <w:tcBorders>
              <w:top w:val="nil"/>
              <w:left w:val="nil"/>
              <w:bottom w:val="single" w:sz="4" w:space="0" w:color="auto"/>
              <w:right w:val="single" w:sz="4" w:space="0" w:color="auto"/>
            </w:tcBorders>
            <w:shd w:val="clear" w:color="auto" w:fill="auto"/>
            <w:noWrap/>
            <w:vAlign w:val="center"/>
            <w:hideMark/>
          </w:tcPr>
          <w:p w14:paraId="06340B9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128,8833</w:t>
            </w:r>
          </w:p>
        </w:tc>
      </w:tr>
      <w:tr w:rsidR="00D40C17" w:rsidRPr="00D40C17" w14:paraId="270BF64C"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1D09EAD"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STD4</w:t>
            </w:r>
          </w:p>
        </w:tc>
        <w:tc>
          <w:tcPr>
            <w:tcW w:w="1240" w:type="dxa"/>
            <w:tcBorders>
              <w:top w:val="nil"/>
              <w:left w:val="nil"/>
              <w:bottom w:val="single" w:sz="4" w:space="0" w:color="auto"/>
              <w:right w:val="single" w:sz="4" w:space="0" w:color="auto"/>
            </w:tcBorders>
            <w:shd w:val="clear" w:color="auto" w:fill="auto"/>
            <w:noWrap/>
            <w:vAlign w:val="center"/>
            <w:hideMark/>
          </w:tcPr>
          <w:p w14:paraId="2B643262"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w:t>
            </w:r>
          </w:p>
        </w:tc>
        <w:tc>
          <w:tcPr>
            <w:tcW w:w="1240" w:type="dxa"/>
            <w:vMerge/>
            <w:tcBorders>
              <w:top w:val="nil"/>
              <w:left w:val="single" w:sz="4" w:space="0" w:color="auto"/>
              <w:bottom w:val="single" w:sz="4" w:space="0" w:color="auto"/>
              <w:right w:val="single" w:sz="4" w:space="0" w:color="auto"/>
            </w:tcBorders>
            <w:vAlign w:val="center"/>
            <w:hideMark/>
          </w:tcPr>
          <w:p w14:paraId="3DEDA3C8"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60B102C0"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01C36A7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30,0720</w:t>
            </w:r>
          </w:p>
        </w:tc>
        <w:tc>
          <w:tcPr>
            <w:tcW w:w="1240" w:type="dxa"/>
            <w:tcBorders>
              <w:top w:val="nil"/>
              <w:left w:val="nil"/>
              <w:bottom w:val="single" w:sz="4" w:space="0" w:color="auto"/>
              <w:right w:val="single" w:sz="4" w:space="0" w:color="auto"/>
            </w:tcBorders>
            <w:shd w:val="clear" w:color="auto" w:fill="auto"/>
            <w:noWrap/>
            <w:vAlign w:val="center"/>
            <w:hideMark/>
          </w:tcPr>
          <w:p w14:paraId="40D78A6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109,9277</w:t>
            </w:r>
          </w:p>
        </w:tc>
        <w:tc>
          <w:tcPr>
            <w:tcW w:w="1240" w:type="dxa"/>
            <w:tcBorders>
              <w:top w:val="nil"/>
              <w:left w:val="nil"/>
              <w:bottom w:val="single" w:sz="4" w:space="0" w:color="auto"/>
              <w:right w:val="single" w:sz="4" w:space="0" w:color="auto"/>
            </w:tcBorders>
            <w:shd w:val="clear" w:color="auto" w:fill="auto"/>
            <w:noWrap/>
            <w:vAlign w:val="center"/>
            <w:hideMark/>
          </w:tcPr>
          <w:p w14:paraId="27E670D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109,9277</w:t>
            </w:r>
          </w:p>
        </w:tc>
        <w:tc>
          <w:tcPr>
            <w:tcW w:w="1240" w:type="dxa"/>
            <w:tcBorders>
              <w:top w:val="nil"/>
              <w:left w:val="nil"/>
              <w:bottom w:val="single" w:sz="4" w:space="0" w:color="auto"/>
              <w:right w:val="single" w:sz="4" w:space="0" w:color="auto"/>
            </w:tcBorders>
            <w:shd w:val="clear" w:color="auto" w:fill="auto"/>
            <w:noWrap/>
            <w:vAlign w:val="center"/>
            <w:hideMark/>
          </w:tcPr>
          <w:p w14:paraId="4E83882D"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311,2870</w:t>
            </w:r>
          </w:p>
        </w:tc>
      </w:tr>
      <w:tr w:rsidR="00D40C17" w:rsidRPr="00D40C17" w14:paraId="37D17D5C"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0F4942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STD5</w:t>
            </w:r>
          </w:p>
        </w:tc>
        <w:tc>
          <w:tcPr>
            <w:tcW w:w="1240" w:type="dxa"/>
            <w:tcBorders>
              <w:top w:val="nil"/>
              <w:left w:val="nil"/>
              <w:bottom w:val="single" w:sz="4" w:space="0" w:color="auto"/>
              <w:right w:val="single" w:sz="4" w:space="0" w:color="auto"/>
            </w:tcBorders>
            <w:shd w:val="clear" w:color="auto" w:fill="auto"/>
            <w:noWrap/>
            <w:vAlign w:val="center"/>
            <w:hideMark/>
          </w:tcPr>
          <w:p w14:paraId="11E588F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w:t>
            </w:r>
          </w:p>
        </w:tc>
        <w:tc>
          <w:tcPr>
            <w:tcW w:w="1240" w:type="dxa"/>
            <w:vMerge/>
            <w:tcBorders>
              <w:top w:val="nil"/>
              <w:left w:val="single" w:sz="4" w:space="0" w:color="auto"/>
              <w:bottom w:val="single" w:sz="4" w:space="0" w:color="auto"/>
              <w:right w:val="single" w:sz="4" w:space="0" w:color="auto"/>
            </w:tcBorders>
            <w:vAlign w:val="center"/>
            <w:hideMark/>
          </w:tcPr>
          <w:p w14:paraId="2DC561C6"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0844B92E"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4F80E1CB"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40,0960</w:t>
            </w:r>
          </w:p>
        </w:tc>
        <w:tc>
          <w:tcPr>
            <w:tcW w:w="1240" w:type="dxa"/>
            <w:tcBorders>
              <w:top w:val="nil"/>
              <w:left w:val="nil"/>
              <w:bottom w:val="single" w:sz="4" w:space="0" w:color="auto"/>
              <w:right w:val="single" w:sz="4" w:space="0" w:color="auto"/>
            </w:tcBorders>
            <w:shd w:val="clear" w:color="auto" w:fill="auto"/>
            <w:noWrap/>
            <w:vAlign w:val="center"/>
            <w:hideMark/>
          </w:tcPr>
          <w:p w14:paraId="1E62F88C"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180,3995</w:t>
            </w:r>
          </w:p>
        </w:tc>
        <w:tc>
          <w:tcPr>
            <w:tcW w:w="1240" w:type="dxa"/>
            <w:tcBorders>
              <w:top w:val="nil"/>
              <w:left w:val="nil"/>
              <w:bottom w:val="single" w:sz="4" w:space="0" w:color="auto"/>
              <w:right w:val="single" w:sz="4" w:space="0" w:color="auto"/>
            </w:tcBorders>
            <w:shd w:val="clear" w:color="auto" w:fill="auto"/>
            <w:noWrap/>
            <w:vAlign w:val="center"/>
            <w:hideMark/>
          </w:tcPr>
          <w:p w14:paraId="55E5D77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180,3995</w:t>
            </w:r>
          </w:p>
        </w:tc>
        <w:tc>
          <w:tcPr>
            <w:tcW w:w="1240" w:type="dxa"/>
            <w:tcBorders>
              <w:top w:val="nil"/>
              <w:left w:val="nil"/>
              <w:bottom w:val="single" w:sz="4" w:space="0" w:color="auto"/>
              <w:right w:val="single" w:sz="4" w:space="0" w:color="auto"/>
            </w:tcBorders>
            <w:shd w:val="clear" w:color="auto" w:fill="auto"/>
            <w:noWrap/>
            <w:vAlign w:val="center"/>
            <w:hideMark/>
          </w:tcPr>
          <w:p w14:paraId="6D88E54C"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500,4557</w:t>
            </w:r>
          </w:p>
        </w:tc>
      </w:tr>
      <w:tr w:rsidR="00D40C17" w:rsidRPr="00D40C17" w14:paraId="0332198C"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AC309DC"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STD1</w:t>
            </w:r>
          </w:p>
        </w:tc>
        <w:tc>
          <w:tcPr>
            <w:tcW w:w="1240" w:type="dxa"/>
            <w:tcBorders>
              <w:top w:val="nil"/>
              <w:left w:val="nil"/>
              <w:bottom w:val="single" w:sz="4" w:space="0" w:color="auto"/>
              <w:right w:val="single" w:sz="4" w:space="0" w:color="auto"/>
            </w:tcBorders>
            <w:shd w:val="clear" w:color="auto" w:fill="auto"/>
            <w:noWrap/>
            <w:vAlign w:val="center"/>
            <w:hideMark/>
          </w:tcPr>
          <w:p w14:paraId="275E3C27"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366820" w14:textId="77777777" w:rsidR="00D40C17" w:rsidRPr="00D40C17" w:rsidRDefault="00D40C17" w:rsidP="00D40C17">
            <w:pPr>
              <w:spacing w:after="0" w:line="240" w:lineRule="auto"/>
              <w:jc w:val="center"/>
              <w:rPr>
                <w:rFonts w:ascii="Calibri" w:hAnsi="Calibri" w:cs="Calibri"/>
                <w:color w:val="000000"/>
                <w:sz w:val="22"/>
                <w:szCs w:val="22"/>
                <w:lang w:val="es-CO"/>
              </w:rPr>
            </w:pPr>
            <w:proofErr w:type="spellStart"/>
            <w:r w:rsidRPr="00D40C17">
              <w:rPr>
                <w:rFonts w:ascii="Calibri" w:hAnsi="Calibri" w:cs="Calibri"/>
                <w:color w:val="000000"/>
                <w:sz w:val="22"/>
                <w:szCs w:val="22"/>
                <w:lang w:val="es-CO"/>
              </w:rPr>
              <w:t>Fructose</w:t>
            </w:r>
            <w:proofErr w:type="spellEnd"/>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458A29"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0,9802</w:t>
            </w:r>
          </w:p>
        </w:tc>
        <w:tc>
          <w:tcPr>
            <w:tcW w:w="1240" w:type="dxa"/>
            <w:tcBorders>
              <w:top w:val="nil"/>
              <w:left w:val="nil"/>
              <w:bottom w:val="single" w:sz="4" w:space="0" w:color="auto"/>
              <w:right w:val="single" w:sz="4" w:space="0" w:color="auto"/>
            </w:tcBorders>
            <w:shd w:val="clear" w:color="auto" w:fill="auto"/>
            <w:noWrap/>
            <w:vAlign w:val="center"/>
            <w:hideMark/>
          </w:tcPr>
          <w:p w14:paraId="4DD22E5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0,7986</w:t>
            </w:r>
          </w:p>
        </w:tc>
        <w:tc>
          <w:tcPr>
            <w:tcW w:w="1240" w:type="dxa"/>
            <w:tcBorders>
              <w:top w:val="nil"/>
              <w:left w:val="nil"/>
              <w:bottom w:val="single" w:sz="4" w:space="0" w:color="auto"/>
              <w:right w:val="single" w:sz="4" w:space="0" w:color="auto"/>
            </w:tcBorders>
            <w:shd w:val="clear" w:color="auto" w:fill="auto"/>
            <w:noWrap/>
            <w:vAlign w:val="center"/>
            <w:hideMark/>
          </w:tcPr>
          <w:p w14:paraId="1349C682"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3,6132</w:t>
            </w:r>
          </w:p>
        </w:tc>
        <w:tc>
          <w:tcPr>
            <w:tcW w:w="1240" w:type="dxa"/>
            <w:tcBorders>
              <w:top w:val="nil"/>
              <w:left w:val="nil"/>
              <w:bottom w:val="single" w:sz="4" w:space="0" w:color="auto"/>
              <w:right w:val="single" w:sz="4" w:space="0" w:color="auto"/>
            </w:tcBorders>
            <w:shd w:val="clear" w:color="auto" w:fill="auto"/>
            <w:noWrap/>
            <w:vAlign w:val="center"/>
            <w:hideMark/>
          </w:tcPr>
          <w:p w14:paraId="1051347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3,6132</w:t>
            </w:r>
          </w:p>
        </w:tc>
        <w:tc>
          <w:tcPr>
            <w:tcW w:w="1240" w:type="dxa"/>
            <w:tcBorders>
              <w:top w:val="nil"/>
              <w:left w:val="nil"/>
              <w:bottom w:val="single" w:sz="4" w:space="0" w:color="auto"/>
              <w:right w:val="single" w:sz="4" w:space="0" w:color="auto"/>
            </w:tcBorders>
            <w:shd w:val="clear" w:color="auto" w:fill="auto"/>
            <w:noWrap/>
            <w:vAlign w:val="center"/>
            <w:hideMark/>
          </w:tcPr>
          <w:p w14:paraId="16562E12"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10,5514</w:t>
            </w:r>
          </w:p>
        </w:tc>
      </w:tr>
      <w:tr w:rsidR="00D40C17" w:rsidRPr="00D40C17" w14:paraId="13F17670"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40ABB6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STD2</w:t>
            </w:r>
          </w:p>
        </w:tc>
        <w:tc>
          <w:tcPr>
            <w:tcW w:w="1240" w:type="dxa"/>
            <w:tcBorders>
              <w:top w:val="nil"/>
              <w:left w:val="nil"/>
              <w:bottom w:val="single" w:sz="4" w:space="0" w:color="auto"/>
              <w:right w:val="single" w:sz="4" w:space="0" w:color="auto"/>
            </w:tcBorders>
            <w:shd w:val="clear" w:color="auto" w:fill="auto"/>
            <w:noWrap/>
            <w:vAlign w:val="center"/>
            <w:hideMark/>
          </w:tcPr>
          <w:p w14:paraId="1AC3D9A1"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w:t>
            </w:r>
          </w:p>
        </w:tc>
        <w:tc>
          <w:tcPr>
            <w:tcW w:w="1240" w:type="dxa"/>
            <w:vMerge/>
            <w:tcBorders>
              <w:top w:val="nil"/>
              <w:left w:val="single" w:sz="4" w:space="0" w:color="auto"/>
              <w:bottom w:val="single" w:sz="4" w:space="0" w:color="auto"/>
              <w:right w:val="single" w:sz="4" w:space="0" w:color="auto"/>
            </w:tcBorders>
            <w:vAlign w:val="center"/>
            <w:hideMark/>
          </w:tcPr>
          <w:p w14:paraId="6680A7FD"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70B97F15"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174D313B"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1,9966</w:t>
            </w:r>
          </w:p>
        </w:tc>
        <w:tc>
          <w:tcPr>
            <w:tcW w:w="1240" w:type="dxa"/>
            <w:tcBorders>
              <w:top w:val="nil"/>
              <w:left w:val="nil"/>
              <w:bottom w:val="single" w:sz="4" w:space="0" w:color="auto"/>
              <w:right w:val="single" w:sz="4" w:space="0" w:color="auto"/>
            </w:tcBorders>
            <w:shd w:val="clear" w:color="auto" w:fill="auto"/>
            <w:noWrap/>
            <w:vAlign w:val="center"/>
            <w:hideMark/>
          </w:tcPr>
          <w:p w14:paraId="07666DCB"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12,8821</w:t>
            </w:r>
          </w:p>
        </w:tc>
        <w:tc>
          <w:tcPr>
            <w:tcW w:w="1240" w:type="dxa"/>
            <w:tcBorders>
              <w:top w:val="nil"/>
              <w:left w:val="nil"/>
              <w:bottom w:val="single" w:sz="4" w:space="0" w:color="auto"/>
              <w:right w:val="single" w:sz="4" w:space="0" w:color="auto"/>
            </w:tcBorders>
            <w:shd w:val="clear" w:color="auto" w:fill="auto"/>
            <w:noWrap/>
            <w:vAlign w:val="center"/>
            <w:hideMark/>
          </w:tcPr>
          <w:p w14:paraId="7F8EB18D"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12,8821</w:t>
            </w:r>
          </w:p>
        </w:tc>
        <w:tc>
          <w:tcPr>
            <w:tcW w:w="1240" w:type="dxa"/>
            <w:tcBorders>
              <w:top w:val="nil"/>
              <w:left w:val="nil"/>
              <w:bottom w:val="single" w:sz="4" w:space="0" w:color="auto"/>
              <w:right w:val="single" w:sz="4" w:space="0" w:color="auto"/>
            </w:tcBorders>
            <w:shd w:val="clear" w:color="auto" w:fill="auto"/>
            <w:noWrap/>
            <w:vAlign w:val="center"/>
            <w:hideMark/>
          </w:tcPr>
          <w:p w14:paraId="203E5FE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37,8308</w:t>
            </w:r>
          </w:p>
        </w:tc>
      </w:tr>
      <w:tr w:rsidR="00D40C17" w:rsidRPr="00D40C17" w14:paraId="43BA65D4"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1595A8A"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STD3</w:t>
            </w:r>
          </w:p>
        </w:tc>
        <w:tc>
          <w:tcPr>
            <w:tcW w:w="1240" w:type="dxa"/>
            <w:tcBorders>
              <w:top w:val="nil"/>
              <w:left w:val="nil"/>
              <w:bottom w:val="single" w:sz="4" w:space="0" w:color="auto"/>
              <w:right w:val="single" w:sz="4" w:space="0" w:color="auto"/>
            </w:tcBorders>
            <w:shd w:val="clear" w:color="auto" w:fill="auto"/>
            <w:noWrap/>
            <w:vAlign w:val="center"/>
            <w:hideMark/>
          </w:tcPr>
          <w:p w14:paraId="4BF32E4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w:t>
            </w:r>
          </w:p>
        </w:tc>
        <w:tc>
          <w:tcPr>
            <w:tcW w:w="1240" w:type="dxa"/>
            <w:vMerge/>
            <w:tcBorders>
              <w:top w:val="nil"/>
              <w:left w:val="single" w:sz="4" w:space="0" w:color="auto"/>
              <w:bottom w:val="single" w:sz="4" w:space="0" w:color="auto"/>
              <w:right w:val="single" w:sz="4" w:space="0" w:color="auto"/>
            </w:tcBorders>
            <w:vAlign w:val="center"/>
            <w:hideMark/>
          </w:tcPr>
          <w:p w14:paraId="4B436B4E"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74785F6E"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48F205D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9,9830</w:t>
            </w:r>
          </w:p>
        </w:tc>
        <w:tc>
          <w:tcPr>
            <w:tcW w:w="1240" w:type="dxa"/>
            <w:tcBorders>
              <w:top w:val="nil"/>
              <w:left w:val="nil"/>
              <w:bottom w:val="single" w:sz="4" w:space="0" w:color="auto"/>
              <w:right w:val="single" w:sz="4" w:space="0" w:color="auto"/>
            </w:tcBorders>
            <w:shd w:val="clear" w:color="auto" w:fill="auto"/>
            <w:noWrap/>
            <w:vAlign w:val="center"/>
            <w:hideMark/>
          </w:tcPr>
          <w:p w14:paraId="07D6946C"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45,6851</w:t>
            </w:r>
          </w:p>
        </w:tc>
        <w:tc>
          <w:tcPr>
            <w:tcW w:w="1240" w:type="dxa"/>
            <w:tcBorders>
              <w:top w:val="nil"/>
              <w:left w:val="nil"/>
              <w:bottom w:val="single" w:sz="4" w:space="0" w:color="auto"/>
              <w:right w:val="single" w:sz="4" w:space="0" w:color="auto"/>
            </w:tcBorders>
            <w:shd w:val="clear" w:color="auto" w:fill="auto"/>
            <w:noWrap/>
            <w:vAlign w:val="center"/>
            <w:hideMark/>
          </w:tcPr>
          <w:p w14:paraId="4E08B71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45,6851</w:t>
            </w:r>
          </w:p>
        </w:tc>
        <w:tc>
          <w:tcPr>
            <w:tcW w:w="1240" w:type="dxa"/>
            <w:tcBorders>
              <w:top w:val="nil"/>
              <w:left w:val="nil"/>
              <w:bottom w:val="single" w:sz="4" w:space="0" w:color="auto"/>
              <w:right w:val="single" w:sz="4" w:space="0" w:color="auto"/>
            </w:tcBorders>
            <w:shd w:val="clear" w:color="auto" w:fill="auto"/>
            <w:noWrap/>
            <w:vAlign w:val="center"/>
            <w:hideMark/>
          </w:tcPr>
          <w:p w14:paraId="3F65E97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133,4833</w:t>
            </w:r>
          </w:p>
        </w:tc>
      </w:tr>
      <w:tr w:rsidR="00D40C17" w:rsidRPr="00D40C17" w14:paraId="40C65E23"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0E1498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STD4</w:t>
            </w:r>
          </w:p>
        </w:tc>
        <w:tc>
          <w:tcPr>
            <w:tcW w:w="1240" w:type="dxa"/>
            <w:tcBorders>
              <w:top w:val="nil"/>
              <w:left w:val="nil"/>
              <w:bottom w:val="single" w:sz="4" w:space="0" w:color="auto"/>
              <w:right w:val="single" w:sz="4" w:space="0" w:color="auto"/>
            </w:tcBorders>
            <w:shd w:val="clear" w:color="auto" w:fill="auto"/>
            <w:noWrap/>
            <w:vAlign w:val="center"/>
            <w:hideMark/>
          </w:tcPr>
          <w:p w14:paraId="3DCFE11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w:t>
            </w:r>
          </w:p>
        </w:tc>
        <w:tc>
          <w:tcPr>
            <w:tcW w:w="1240" w:type="dxa"/>
            <w:vMerge/>
            <w:tcBorders>
              <w:top w:val="nil"/>
              <w:left w:val="single" w:sz="4" w:space="0" w:color="auto"/>
              <w:bottom w:val="single" w:sz="4" w:space="0" w:color="auto"/>
              <w:right w:val="single" w:sz="4" w:space="0" w:color="auto"/>
            </w:tcBorders>
            <w:vAlign w:val="center"/>
            <w:hideMark/>
          </w:tcPr>
          <w:p w14:paraId="6AFB3001"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416D91D8"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2380F27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29,9490</w:t>
            </w:r>
          </w:p>
        </w:tc>
        <w:tc>
          <w:tcPr>
            <w:tcW w:w="1240" w:type="dxa"/>
            <w:tcBorders>
              <w:top w:val="nil"/>
              <w:left w:val="nil"/>
              <w:bottom w:val="single" w:sz="4" w:space="0" w:color="auto"/>
              <w:right w:val="single" w:sz="4" w:space="0" w:color="auto"/>
            </w:tcBorders>
            <w:shd w:val="clear" w:color="auto" w:fill="auto"/>
            <w:noWrap/>
            <w:vAlign w:val="center"/>
            <w:hideMark/>
          </w:tcPr>
          <w:p w14:paraId="24E3C29D"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110,8663</w:t>
            </w:r>
          </w:p>
        </w:tc>
        <w:tc>
          <w:tcPr>
            <w:tcW w:w="1240" w:type="dxa"/>
            <w:tcBorders>
              <w:top w:val="nil"/>
              <w:left w:val="nil"/>
              <w:bottom w:val="single" w:sz="4" w:space="0" w:color="auto"/>
              <w:right w:val="single" w:sz="4" w:space="0" w:color="auto"/>
            </w:tcBorders>
            <w:shd w:val="clear" w:color="auto" w:fill="auto"/>
            <w:noWrap/>
            <w:vAlign w:val="center"/>
            <w:hideMark/>
          </w:tcPr>
          <w:p w14:paraId="50ADB7A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110,8663</w:t>
            </w:r>
          </w:p>
        </w:tc>
        <w:tc>
          <w:tcPr>
            <w:tcW w:w="1240" w:type="dxa"/>
            <w:tcBorders>
              <w:top w:val="nil"/>
              <w:left w:val="nil"/>
              <w:bottom w:val="single" w:sz="4" w:space="0" w:color="auto"/>
              <w:right w:val="single" w:sz="4" w:space="0" w:color="auto"/>
            </w:tcBorders>
            <w:shd w:val="clear" w:color="auto" w:fill="auto"/>
            <w:noWrap/>
            <w:vAlign w:val="center"/>
            <w:hideMark/>
          </w:tcPr>
          <w:p w14:paraId="336B91D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322,1684</w:t>
            </w:r>
          </w:p>
        </w:tc>
      </w:tr>
      <w:tr w:rsidR="00D40C17" w:rsidRPr="00D40C17" w14:paraId="29C421FB"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51642A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STD5</w:t>
            </w:r>
          </w:p>
        </w:tc>
        <w:tc>
          <w:tcPr>
            <w:tcW w:w="1240" w:type="dxa"/>
            <w:tcBorders>
              <w:top w:val="nil"/>
              <w:left w:val="nil"/>
              <w:bottom w:val="single" w:sz="4" w:space="0" w:color="auto"/>
              <w:right w:val="single" w:sz="4" w:space="0" w:color="auto"/>
            </w:tcBorders>
            <w:shd w:val="clear" w:color="auto" w:fill="auto"/>
            <w:noWrap/>
            <w:vAlign w:val="center"/>
            <w:hideMark/>
          </w:tcPr>
          <w:p w14:paraId="1208B82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w:t>
            </w:r>
          </w:p>
        </w:tc>
        <w:tc>
          <w:tcPr>
            <w:tcW w:w="1240" w:type="dxa"/>
            <w:vMerge/>
            <w:tcBorders>
              <w:top w:val="nil"/>
              <w:left w:val="single" w:sz="4" w:space="0" w:color="auto"/>
              <w:bottom w:val="single" w:sz="4" w:space="0" w:color="auto"/>
              <w:right w:val="single" w:sz="4" w:space="0" w:color="auto"/>
            </w:tcBorders>
            <w:vAlign w:val="center"/>
            <w:hideMark/>
          </w:tcPr>
          <w:p w14:paraId="738D405A"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0CEA9F87"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1FF6C800"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39,9320</w:t>
            </w:r>
          </w:p>
        </w:tc>
        <w:tc>
          <w:tcPr>
            <w:tcW w:w="1240" w:type="dxa"/>
            <w:tcBorders>
              <w:top w:val="nil"/>
              <w:left w:val="nil"/>
              <w:bottom w:val="single" w:sz="4" w:space="0" w:color="auto"/>
              <w:right w:val="single" w:sz="4" w:space="0" w:color="auto"/>
            </w:tcBorders>
            <w:shd w:val="clear" w:color="auto" w:fill="auto"/>
            <w:noWrap/>
            <w:vAlign w:val="center"/>
            <w:hideMark/>
          </w:tcPr>
          <w:p w14:paraId="59636630"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181,8251</w:t>
            </w:r>
          </w:p>
        </w:tc>
        <w:tc>
          <w:tcPr>
            <w:tcW w:w="1240" w:type="dxa"/>
            <w:tcBorders>
              <w:top w:val="nil"/>
              <w:left w:val="nil"/>
              <w:bottom w:val="single" w:sz="4" w:space="0" w:color="auto"/>
              <w:right w:val="single" w:sz="4" w:space="0" w:color="auto"/>
            </w:tcBorders>
            <w:shd w:val="clear" w:color="auto" w:fill="auto"/>
            <w:noWrap/>
            <w:vAlign w:val="center"/>
            <w:hideMark/>
          </w:tcPr>
          <w:p w14:paraId="5554367F"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181,8251</w:t>
            </w:r>
          </w:p>
        </w:tc>
        <w:tc>
          <w:tcPr>
            <w:tcW w:w="1240" w:type="dxa"/>
            <w:tcBorders>
              <w:top w:val="nil"/>
              <w:left w:val="nil"/>
              <w:bottom w:val="single" w:sz="4" w:space="0" w:color="auto"/>
              <w:right w:val="single" w:sz="4" w:space="0" w:color="auto"/>
            </w:tcBorders>
            <w:shd w:val="clear" w:color="auto" w:fill="auto"/>
            <w:noWrap/>
            <w:vAlign w:val="center"/>
            <w:hideMark/>
          </w:tcPr>
          <w:p w14:paraId="1ABB980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517,1586</w:t>
            </w:r>
          </w:p>
        </w:tc>
      </w:tr>
      <w:tr w:rsidR="00D40C17" w:rsidRPr="00D40C17" w14:paraId="27D7B159"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4586110"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STD1</w:t>
            </w:r>
          </w:p>
        </w:tc>
        <w:tc>
          <w:tcPr>
            <w:tcW w:w="1240" w:type="dxa"/>
            <w:tcBorders>
              <w:top w:val="nil"/>
              <w:left w:val="nil"/>
              <w:bottom w:val="single" w:sz="4" w:space="0" w:color="auto"/>
              <w:right w:val="single" w:sz="4" w:space="0" w:color="auto"/>
            </w:tcBorders>
            <w:shd w:val="clear" w:color="auto" w:fill="auto"/>
            <w:noWrap/>
            <w:vAlign w:val="center"/>
            <w:hideMark/>
          </w:tcPr>
          <w:p w14:paraId="2D909C93"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D36D40" w14:textId="77777777" w:rsidR="00D40C17" w:rsidRPr="00D40C17" w:rsidRDefault="00D40C17" w:rsidP="00D40C17">
            <w:pPr>
              <w:spacing w:after="0" w:line="240" w:lineRule="auto"/>
              <w:jc w:val="center"/>
              <w:rPr>
                <w:rFonts w:ascii="Calibri" w:hAnsi="Calibri" w:cs="Calibri"/>
                <w:color w:val="000000"/>
                <w:sz w:val="22"/>
                <w:szCs w:val="22"/>
                <w:lang w:val="es-CO"/>
              </w:rPr>
            </w:pPr>
            <w:proofErr w:type="spellStart"/>
            <w:r w:rsidRPr="00D40C17">
              <w:rPr>
                <w:rFonts w:ascii="Calibri" w:hAnsi="Calibri" w:cs="Calibri"/>
                <w:color w:val="000000"/>
                <w:sz w:val="22"/>
                <w:szCs w:val="22"/>
                <w:lang w:val="es-CO"/>
              </w:rPr>
              <w:t>Ethanol</w:t>
            </w:r>
            <w:proofErr w:type="spellEnd"/>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12EC6C"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0,9812</w:t>
            </w:r>
          </w:p>
        </w:tc>
        <w:tc>
          <w:tcPr>
            <w:tcW w:w="1240" w:type="dxa"/>
            <w:tcBorders>
              <w:top w:val="nil"/>
              <w:left w:val="nil"/>
              <w:bottom w:val="single" w:sz="4" w:space="0" w:color="auto"/>
              <w:right w:val="single" w:sz="4" w:space="0" w:color="auto"/>
            </w:tcBorders>
            <w:shd w:val="clear" w:color="auto" w:fill="auto"/>
            <w:noWrap/>
            <w:vAlign w:val="center"/>
            <w:hideMark/>
          </w:tcPr>
          <w:p w14:paraId="2A04993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0,2017</w:t>
            </w:r>
          </w:p>
        </w:tc>
        <w:tc>
          <w:tcPr>
            <w:tcW w:w="1240" w:type="dxa"/>
            <w:tcBorders>
              <w:top w:val="nil"/>
              <w:left w:val="nil"/>
              <w:bottom w:val="single" w:sz="4" w:space="0" w:color="auto"/>
              <w:right w:val="single" w:sz="4" w:space="0" w:color="auto"/>
            </w:tcBorders>
            <w:shd w:val="clear" w:color="auto" w:fill="auto"/>
            <w:noWrap/>
            <w:vAlign w:val="center"/>
            <w:hideMark/>
          </w:tcPr>
          <w:p w14:paraId="0D77A73C"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0,3968</w:t>
            </w:r>
          </w:p>
        </w:tc>
        <w:tc>
          <w:tcPr>
            <w:tcW w:w="1240" w:type="dxa"/>
            <w:tcBorders>
              <w:top w:val="nil"/>
              <w:left w:val="nil"/>
              <w:bottom w:val="single" w:sz="4" w:space="0" w:color="auto"/>
              <w:right w:val="single" w:sz="4" w:space="0" w:color="auto"/>
            </w:tcBorders>
            <w:shd w:val="clear" w:color="auto" w:fill="auto"/>
            <w:noWrap/>
            <w:vAlign w:val="center"/>
            <w:hideMark/>
          </w:tcPr>
          <w:p w14:paraId="425755C1"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0,3968</w:t>
            </w:r>
          </w:p>
        </w:tc>
        <w:tc>
          <w:tcPr>
            <w:tcW w:w="1240" w:type="dxa"/>
            <w:tcBorders>
              <w:top w:val="nil"/>
              <w:left w:val="nil"/>
              <w:bottom w:val="single" w:sz="4" w:space="0" w:color="auto"/>
              <w:right w:val="single" w:sz="4" w:space="0" w:color="auto"/>
            </w:tcBorders>
            <w:shd w:val="clear" w:color="auto" w:fill="auto"/>
            <w:noWrap/>
            <w:vAlign w:val="center"/>
            <w:hideMark/>
          </w:tcPr>
          <w:p w14:paraId="2B81A65B"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0,8109</w:t>
            </w:r>
          </w:p>
        </w:tc>
      </w:tr>
      <w:tr w:rsidR="00D40C17" w:rsidRPr="00D40C17" w14:paraId="61F5DBC5"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8BB775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STD2</w:t>
            </w:r>
          </w:p>
        </w:tc>
        <w:tc>
          <w:tcPr>
            <w:tcW w:w="1240" w:type="dxa"/>
            <w:tcBorders>
              <w:top w:val="nil"/>
              <w:left w:val="nil"/>
              <w:bottom w:val="single" w:sz="4" w:space="0" w:color="auto"/>
              <w:right w:val="single" w:sz="4" w:space="0" w:color="auto"/>
            </w:tcBorders>
            <w:shd w:val="clear" w:color="auto" w:fill="auto"/>
            <w:noWrap/>
            <w:vAlign w:val="center"/>
            <w:hideMark/>
          </w:tcPr>
          <w:p w14:paraId="6ADD9CB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w:t>
            </w:r>
          </w:p>
        </w:tc>
        <w:tc>
          <w:tcPr>
            <w:tcW w:w="1240" w:type="dxa"/>
            <w:vMerge/>
            <w:tcBorders>
              <w:top w:val="nil"/>
              <w:left w:val="single" w:sz="4" w:space="0" w:color="auto"/>
              <w:bottom w:val="single" w:sz="4" w:space="0" w:color="auto"/>
              <w:right w:val="single" w:sz="4" w:space="0" w:color="auto"/>
            </w:tcBorders>
            <w:vAlign w:val="center"/>
            <w:hideMark/>
          </w:tcPr>
          <w:p w14:paraId="52D30CF3"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05A49DB9"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174374B6"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0,5042</w:t>
            </w:r>
          </w:p>
        </w:tc>
        <w:tc>
          <w:tcPr>
            <w:tcW w:w="1240" w:type="dxa"/>
            <w:tcBorders>
              <w:top w:val="nil"/>
              <w:left w:val="nil"/>
              <w:bottom w:val="single" w:sz="4" w:space="0" w:color="auto"/>
              <w:right w:val="single" w:sz="4" w:space="0" w:color="auto"/>
            </w:tcBorders>
            <w:shd w:val="clear" w:color="auto" w:fill="auto"/>
            <w:noWrap/>
            <w:vAlign w:val="center"/>
            <w:hideMark/>
          </w:tcPr>
          <w:p w14:paraId="11E12DE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1,4141</w:t>
            </w:r>
          </w:p>
        </w:tc>
        <w:tc>
          <w:tcPr>
            <w:tcW w:w="1240" w:type="dxa"/>
            <w:tcBorders>
              <w:top w:val="nil"/>
              <w:left w:val="nil"/>
              <w:bottom w:val="single" w:sz="4" w:space="0" w:color="auto"/>
              <w:right w:val="single" w:sz="4" w:space="0" w:color="auto"/>
            </w:tcBorders>
            <w:shd w:val="clear" w:color="auto" w:fill="auto"/>
            <w:noWrap/>
            <w:vAlign w:val="center"/>
            <w:hideMark/>
          </w:tcPr>
          <w:p w14:paraId="06ABC5B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1,4141</w:t>
            </w:r>
          </w:p>
        </w:tc>
        <w:tc>
          <w:tcPr>
            <w:tcW w:w="1240" w:type="dxa"/>
            <w:tcBorders>
              <w:top w:val="nil"/>
              <w:left w:val="nil"/>
              <w:bottom w:val="single" w:sz="4" w:space="0" w:color="auto"/>
              <w:right w:val="single" w:sz="4" w:space="0" w:color="auto"/>
            </w:tcBorders>
            <w:shd w:val="clear" w:color="auto" w:fill="auto"/>
            <w:noWrap/>
            <w:vAlign w:val="center"/>
            <w:hideMark/>
          </w:tcPr>
          <w:p w14:paraId="06CC2D63"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2,8750</w:t>
            </w:r>
          </w:p>
        </w:tc>
      </w:tr>
      <w:tr w:rsidR="00D40C17" w:rsidRPr="00D40C17" w14:paraId="42D4C77C"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FFD063C"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STD3</w:t>
            </w:r>
          </w:p>
        </w:tc>
        <w:tc>
          <w:tcPr>
            <w:tcW w:w="1240" w:type="dxa"/>
            <w:tcBorders>
              <w:top w:val="nil"/>
              <w:left w:val="nil"/>
              <w:bottom w:val="single" w:sz="4" w:space="0" w:color="auto"/>
              <w:right w:val="single" w:sz="4" w:space="0" w:color="auto"/>
            </w:tcBorders>
            <w:shd w:val="clear" w:color="auto" w:fill="auto"/>
            <w:noWrap/>
            <w:vAlign w:val="center"/>
            <w:hideMark/>
          </w:tcPr>
          <w:p w14:paraId="18E4F45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w:t>
            </w:r>
          </w:p>
        </w:tc>
        <w:tc>
          <w:tcPr>
            <w:tcW w:w="1240" w:type="dxa"/>
            <w:vMerge/>
            <w:tcBorders>
              <w:top w:val="nil"/>
              <w:left w:val="single" w:sz="4" w:space="0" w:color="auto"/>
              <w:bottom w:val="single" w:sz="4" w:space="0" w:color="auto"/>
              <w:right w:val="single" w:sz="4" w:space="0" w:color="auto"/>
            </w:tcBorders>
            <w:vAlign w:val="center"/>
            <w:hideMark/>
          </w:tcPr>
          <w:p w14:paraId="227E0DC3"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58E2C41C"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0E8A50F3"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2,5210</w:t>
            </w:r>
          </w:p>
        </w:tc>
        <w:tc>
          <w:tcPr>
            <w:tcW w:w="1240" w:type="dxa"/>
            <w:tcBorders>
              <w:top w:val="nil"/>
              <w:left w:val="nil"/>
              <w:bottom w:val="single" w:sz="4" w:space="0" w:color="auto"/>
              <w:right w:val="single" w:sz="4" w:space="0" w:color="auto"/>
            </w:tcBorders>
            <w:shd w:val="clear" w:color="auto" w:fill="auto"/>
            <w:noWrap/>
            <w:vAlign w:val="center"/>
            <w:hideMark/>
          </w:tcPr>
          <w:p w14:paraId="6B50278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5,0147</w:t>
            </w:r>
          </w:p>
        </w:tc>
        <w:tc>
          <w:tcPr>
            <w:tcW w:w="1240" w:type="dxa"/>
            <w:tcBorders>
              <w:top w:val="nil"/>
              <w:left w:val="nil"/>
              <w:bottom w:val="single" w:sz="4" w:space="0" w:color="auto"/>
              <w:right w:val="single" w:sz="4" w:space="0" w:color="auto"/>
            </w:tcBorders>
            <w:shd w:val="clear" w:color="auto" w:fill="auto"/>
            <w:noWrap/>
            <w:vAlign w:val="center"/>
            <w:hideMark/>
          </w:tcPr>
          <w:p w14:paraId="7D09818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5,0147</w:t>
            </w:r>
          </w:p>
        </w:tc>
        <w:tc>
          <w:tcPr>
            <w:tcW w:w="1240" w:type="dxa"/>
            <w:tcBorders>
              <w:top w:val="nil"/>
              <w:left w:val="nil"/>
              <w:bottom w:val="single" w:sz="4" w:space="0" w:color="auto"/>
              <w:right w:val="single" w:sz="4" w:space="0" w:color="auto"/>
            </w:tcBorders>
            <w:shd w:val="clear" w:color="auto" w:fill="auto"/>
            <w:noWrap/>
            <w:vAlign w:val="center"/>
            <w:hideMark/>
          </w:tcPr>
          <w:p w14:paraId="70BAA18E"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10,2148</w:t>
            </w:r>
          </w:p>
        </w:tc>
      </w:tr>
      <w:tr w:rsidR="00D40C17" w:rsidRPr="00D40C17" w14:paraId="51B93144"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7F5C679"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STD4</w:t>
            </w:r>
          </w:p>
        </w:tc>
        <w:tc>
          <w:tcPr>
            <w:tcW w:w="1240" w:type="dxa"/>
            <w:tcBorders>
              <w:top w:val="nil"/>
              <w:left w:val="nil"/>
              <w:bottom w:val="single" w:sz="4" w:space="0" w:color="auto"/>
              <w:right w:val="single" w:sz="4" w:space="0" w:color="auto"/>
            </w:tcBorders>
            <w:shd w:val="clear" w:color="auto" w:fill="auto"/>
            <w:noWrap/>
            <w:vAlign w:val="center"/>
            <w:hideMark/>
          </w:tcPr>
          <w:p w14:paraId="2ACBF569"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4</w:t>
            </w:r>
          </w:p>
        </w:tc>
        <w:tc>
          <w:tcPr>
            <w:tcW w:w="1240" w:type="dxa"/>
            <w:vMerge/>
            <w:tcBorders>
              <w:top w:val="nil"/>
              <w:left w:val="single" w:sz="4" w:space="0" w:color="auto"/>
              <w:bottom w:val="single" w:sz="4" w:space="0" w:color="auto"/>
              <w:right w:val="single" w:sz="4" w:space="0" w:color="auto"/>
            </w:tcBorders>
            <w:vAlign w:val="center"/>
            <w:hideMark/>
          </w:tcPr>
          <w:p w14:paraId="6D9294E2"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2B6696D7"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19B58FF2"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7,5630</w:t>
            </w:r>
          </w:p>
        </w:tc>
        <w:tc>
          <w:tcPr>
            <w:tcW w:w="1240" w:type="dxa"/>
            <w:tcBorders>
              <w:top w:val="nil"/>
              <w:left w:val="nil"/>
              <w:bottom w:val="single" w:sz="4" w:space="0" w:color="auto"/>
              <w:right w:val="single" w:sz="4" w:space="0" w:color="auto"/>
            </w:tcBorders>
            <w:shd w:val="clear" w:color="auto" w:fill="auto"/>
            <w:noWrap/>
            <w:vAlign w:val="center"/>
            <w:hideMark/>
          </w:tcPr>
          <w:p w14:paraId="65600895"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12,1964</w:t>
            </w:r>
          </w:p>
        </w:tc>
        <w:tc>
          <w:tcPr>
            <w:tcW w:w="1240" w:type="dxa"/>
            <w:tcBorders>
              <w:top w:val="nil"/>
              <w:left w:val="nil"/>
              <w:bottom w:val="single" w:sz="4" w:space="0" w:color="auto"/>
              <w:right w:val="single" w:sz="4" w:space="0" w:color="auto"/>
            </w:tcBorders>
            <w:shd w:val="clear" w:color="auto" w:fill="auto"/>
            <w:noWrap/>
            <w:vAlign w:val="center"/>
            <w:hideMark/>
          </w:tcPr>
          <w:p w14:paraId="30363BE2"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12,1964</w:t>
            </w:r>
          </w:p>
        </w:tc>
        <w:tc>
          <w:tcPr>
            <w:tcW w:w="1240" w:type="dxa"/>
            <w:tcBorders>
              <w:top w:val="nil"/>
              <w:left w:val="nil"/>
              <w:bottom w:val="single" w:sz="4" w:space="0" w:color="auto"/>
              <w:right w:val="single" w:sz="4" w:space="0" w:color="auto"/>
            </w:tcBorders>
            <w:shd w:val="clear" w:color="auto" w:fill="auto"/>
            <w:noWrap/>
            <w:vAlign w:val="center"/>
            <w:hideMark/>
          </w:tcPr>
          <w:p w14:paraId="2BA41B54"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24,5877</w:t>
            </w:r>
          </w:p>
        </w:tc>
      </w:tr>
      <w:tr w:rsidR="00D40C17" w:rsidRPr="00D40C17" w14:paraId="3DEF22BC" w14:textId="77777777" w:rsidTr="00D40C17">
        <w:trPr>
          <w:trHeight w:val="300"/>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8A3F00B"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STD5</w:t>
            </w:r>
          </w:p>
        </w:tc>
        <w:tc>
          <w:tcPr>
            <w:tcW w:w="1240" w:type="dxa"/>
            <w:tcBorders>
              <w:top w:val="nil"/>
              <w:left w:val="nil"/>
              <w:bottom w:val="single" w:sz="4" w:space="0" w:color="auto"/>
              <w:right w:val="single" w:sz="4" w:space="0" w:color="auto"/>
            </w:tcBorders>
            <w:shd w:val="clear" w:color="auto" w:fill="auto"/>
            <w:noWrap/>
            <w:vAlign w:val="center"/>
            <w:hideMark/>
          </w:tcPr>
          <w:p w14:paraId="543CB6E1"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5</w:t>
            </w:r>
          </w:p>
        </w:tc>
        <w:tc>
          <w:tcPr>
            <w:tcW w:w="1240" w:type="dxa"/>
            <w:vMerge/>
            <w:tcBorders>
              <w:top w:val="nil"/>
              <w:left w:val="single" w:sz="4" w:space="0" w:color="auto"/>
              <w:bottom w:val="single" w:sz="4" w:space="0" w:color="auto"/>
              <w:right w:val="single" w:sz="4" w:space="0" w:color="auto"/>
            </w:tcBorders>
            <w:vAlign w:val="center"/>
            <w:hideMark/>
          </w:tcPr>
          <w:p w14:paraId="3840AA42"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vMerge/>
            <w:tcBorders>
              <w:top w:val="nil"/>
              <w:left w:val="single" w:sz="4" w:space="0" w:color="auto"/>
              <w:bottom w:val="single" w:sz="4" w:space="0" w:color="auto"/>
              <w:right w:val="single" w:sz="4" w:space="0" w:color="auto"/>
            </w:tcBorders>
            <w:vAlign w:val="center"/>
            <w:hideMark/>
          </w:tcPr>
          <w:p w14:paraId="23D07B9F" w14:textId="77777777" w:rsidR="00D40C17" w:rsidRPr="00D40C17" w:rsidRDefault="00D40C17" w:rsidP="00D40C17">
            <w:pPr>
              <w:spacing w:after="0" w:line="240" w:lineRule="auto"/>
              <w:rPr>
                <w:rFonts w:ascii="Calibri" w:hAnsi="Calibri" w:cs="Calibri"/>
                <w:color w:val="000000"/>
                <w:sz w:val="22"/>
                <w:szCs w:val="22"/>
                <w:lang w:val="es-CO"/>
              </w:rPr>
            </w:pPr>
          </w:p>
        </w:tc>
        <w:tc>
          <w:tcPr>
            <w:tcW w:w="1240" w:type="dxa"/>
            <w:tcBorders>
              <w:top w:val="nil"/>
              <w:left w:val="nil"/>
              <w:bottom w:val="single" w:sz="4" w:space="0" w:color="auto"/>
              <w:right w:val="single" w:sz="4" w:space="0" w:color="auto"/>
            </w:tcBorders>
            <w:shd w:val="clear" w:color="auto" w:fill="auto"/>
            <w:noWrap/>
            <w:vAlign w:val="center"/>
            <w:hideMark/>
          </w:tcPr>
          <w:p w14:paraId="10234DD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10,0840</w:t>
            </w:r>
          </w:p>
        </w:tc>
        <w:tc>
          <w:tcPr>
            <w:tcW w:w="1240" w:type="dxa"/>
            <w:tcBorders>
              <w:top w:val="nil"/>
              <w:left w:val="nil"/>
              <w:bottom w:val="single" w:sz="4" w:space="0" w:color="auto"/>
              <w:right w:val="single" w:sz="4" w:space="0" w:color="auto"/>
            </w:tcBorders>
            <w:shd w:val="clear" w:color="auto" w:fill="auto"/>
            <w:noWrap/>
            <w:vAlign w:val="center"/>
            <w:hideMark/>
          </w:tcPr>
          <w:p w14:paraId="356E0B18"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19,8848</w:t>
            </w:r>
          </w:p>
        </w:tc>
        <w:tc>
          <w:tcPr>
            <w:tcW w:w="1240" w:type="dxa"/>
            <w:tcBorders>
              <w:top w:val="nil"/>
              <w:left w:val="nil"/>
              <w:bottom w:val="single" w:sz="4" w:space="0" w:color="auto"/>
              <w:right w:val="single" w:sz="4" w:space="0" w:color="auto"/>
            </w:tcBorders>
            <w:shd w:val="clear" w:color="auto" w:fill="auto"/>
            <w:noWrap/>
            <w:vAlign w:val="center"/>
            <w:hideMark/>
          </w:tcPr>
          <w:p w14:paraId="59AC7753"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19,8848</w:t>
            </w:r>
          </w:p>
        </w:tc>
        <w:tc>
          <w:tcPr>
            <w:tcW w:w="1240" w:type="dxa"/>
            <w:tcBorders>
              <w:top w:val="nil"/>
              <w:left w:val="nil"/>
              <w:bottom w:val="single" w:sz="4" w:space="0" w:color="auto"/>
              <w:right w:val="single" w:sz="4" w:space="0" w:color="auto"/>
            </w:tcBorders>
            <w:shd w:val="clear" w:color="auto" w:fill="auto"/>
            <w:noWrap/>
            <w:vAlign w:val="center"/>
            <w:hideMark/>
          </w:tcPr>
          <w:p w14:paraId="486AA2AA" w14:textId="77777777" w:rsidR="00D40C17" w:rsidRPr="00D40C17" w:rsidRDefault="00D40C17" w:rsidP="00D40C17">
            <w:pPr>
              <w:spacing w:after="0" w:line="240" w:lineRule="auto"/>
              <w:jc w:val="center"/>
              <w:rPr>
                <w:rFonts w:ascii="Calibri" w:hAnsi="Calibri" w:cs="Calibri"/>
                <w:color w:val="000000"/>
                <w:sz w:val="22"/>
                <w:szCs w:val="22"/>
                <w:lang w:val="es-CO"/>
              </w:rPr>
            </w:pPr>
            <w:r w:rsidRPr="00D40C17">
              <w:rPr>
                <w:rFonts w:ascii="Calibri" w:hAnsi="Calibri" w:cs="Calibri"/>
                <w:color w:val="000000"/>
                <w:sz w:val="22"/>
                <w:szCs w:val="22"/>
                <w:lang w:val="es-CO"/>
              </w:rPr>
              <w:t>39,5341</w:t>
            </w:r>
          </w:p>
        </w:tc>
      </w:tr>
    </w:tbl>
    <w:p w14:paraId="124A6740" w14:textId="77777777" w:rsidR="00BC496E" w:rsidRDefault="00BC496E" w:rsidP="00983912">
      <w:pPr>
        <w:pStyle w:val="NormalWeb"/>
        <w:spacing w:before="0" w:beforeAutospacing="0" w:after="160" w:afterAutospacing="0"/>
        <w:jc w:val="both"/>
        <w:rPr>
          <w:color w:val="000000"/>
          <w:sz w:val="20"/>
          <w:szCs w:val="20"/>
          <w:lang w:val="en-US"/>
        </w:rPr>
      </w:pPr>
    </w:p>
    <w:p w14:paraId="4AB0FD73" w14:textId="2347EC27" w:rsidR="00AB5B63" w:rsidRPr="00FD33A8" w:rsidRDefault="00AB5B63" w:rsidP="00AB5B63">
      <w:pPr>
        <w:rPr>
          <w:b/>
        </w:rPr>
      </w:pPr>
      <w:r>
        <w:rPr>
          <w:b/>
        </w:rPr>
        <w:t xml:space="preserve">S2. Urea concentration quantification </w:t>
      </w:r>
    </w:p>
    <w:p w14:paraId="02F7F1A8" w14:textId="77777777" w:rsidR="00AB5B63" w:rsidRDefault="00AB5B63" w:rsidP="00AB5B63">
      <w:pPr>
        <w:pStyle w:val="NormalWeb"/>
        <w:jc w:val="both"/>
        <w:rPr>
          <w:color w:val="000000"/>
          <w:sz w:val="20"/>
          <w:szCs w:val="20"/>
          <w:lang w:val="en-US"/>
        </w:rPr>
      </w:pPr>
      <w:r w:rsidRPr="00805E52">
        <w:rPr>
          <w:color w:val="000000"/>
          <w:sz w:val="20"/>
          <w:szCs w:val="20"/>
          <w:lang w:val="en-US"/>
        </w:rPr>
        <w:t xml:space="preserve">Urea concentration was determined using the </w:t>
      </w:r>
      <w:proofErr w:type="spellStart"/>
      <w:r w:rsidRPr="00805E52">
        <w:rPr>
          <w:color w:val="000000"/>
          <w:sz w:val="20"/>
          <w:szCs w:val="20"/>
          <w:lang w:val="en-US"/>
        </w:rPr>
        <w:t>Megazyme</w:t>
      </w:r>
      <w:proofErr w:type="spellEnd"/>
      <w:r w:rsidRPr="00805E52">
        <w:rPr>
          <w:color w:val="000000"/>
          <w:sz w:val="20"/>
          <w:szCs w:val="20"/>
          <w:lang w:val="en-US"/>
        </w:rPr>
        <w:t xml:space="preserve"> Urea/Ammonia (Rapid) Assay Kit, based on a standard enzymatic method involving two sequential reactions. First, urea is hydrolyzed by urease, and subsequently, the released ammonia reacts with 2-oxoglutarate in the presence of glutamate dehydrogenase, consuming NADPH. The decrease in NADPH is stoichiometrically proportional to the urea concentration and is monitored by measuring the reduction in absorbance at 340 nm</w:t>
      </w:r>
      <w:r>
        <w:rPr>
          <w:color w:val="000000"/>
          <w:sz w:val="20"/>
          <w:szCs w:val="20"/>
          <w:lang w:val="en-US"/>
        </w:rPr>
        <w:t xml:space="preserve"> [1]</w:t>
      </w:r>
      <w:r w:rsidRPr="00805E52">
        <w:rPr>
          <w:color w:val="000000"/>
          <w:sz w:val="20"/>
          <w:szCs w:val="20"/>
          <w:lang w:val="en-US"/>
        </w:rPr>
        <w:t>.</w:t>
      </w:r>
    </w:p>
    <w:p w14:paraId="7CFE7B71" w14:textId="77777777" w:rsidR="00AB5B63" w:rsidRDefault="00AB5B63" w:rsidP="00AB5B63">
      <w:pPr>
        <w:pStyle w:val="NormalWeb"/>
        <w:jc w:val="both"/>
        <w:rPr>
          <w:color w:val="000000"/>
          <w:sz w:val="20"/>
          <w:szCs w:val="20"/>
          <w:lang w:val="en"/>
        </w:rPr>
      </w:pPr>
      <w:r w:rsidRPr="00D67727">
        <w:rPr>
          <w:color w:val="000000"/>
          <w:sz w:val="20"/>
          <w:szCs w:val="20"/>
          <w:lang w:val="en-US"/>
        </w:rPr>
        <w:t xml:space="preserve">For each time point, 2 mL of culture was collected and centrifuged to obtain the supernatant, which was then stored at −4 °C until analysis. Given that the supernatant was clear or slightly colored, the procedure for liquid samples was followed according to the kit’s </w:t>
      </w:r>
      <w:r w:rsidRPr="00CB751E">
        <w:rPr>
          <w:color w:val="000000"/>
          <w:sz w:val="20"/>
          <w:szCs w:val="20"/>
          <w:lang w:val="en-US"/>
        </w:rPr>
        <w:t xml:space="preserve">assay procedure </w:t>
      </w:r>
      <w:r>
        <w:rPr>
          <w:color w:val="000000"/>
          <w:sz w:val="20"/>
          <w:szCs w:val="20"/>
          <w:lang w:val="en-US"/>
        </w:rPr>
        <w:t>[1]</w:t>
      </w:r>
      <w:r w:rsidRPr="00D67727">
        <w:rPr>
          <w:color w:val="000000"/>
          <w:sz w:val="20"/>
          <w:szCs w:val="20"/>
          <w:lang w:val="en-US"/>
        </w:rPr>
        <w:t xml:space="preserve">. Aliquots of 0.1 mL were used per assay, and absorbance was measured using a UV-Vis spectrophotometer (Thermo Scientific </w:t>
      </w:r>
      <w:proofErr w:type="spellStart"/>
      <w:r w:rsidRPr="00D67727">
        <w:rPr>
          <w:color w:val="000000"/>
          <w:sz w:val="20"/>
          <w:szCs w:val="20"/>
          <w:lang w:val="en-US"/>
        </w:rPr>
        <w:t>Genesys</w:t>
      </w:r>
      <w:proofErr w:type="spellEnd"/>
      <w:r w:rsidRPr="00D67727">
        <w:rPr>
          <w:color w:val="000000"/>
          <w:sz w:val="20"/>
          <w:szCs w:val="20"/>
          <w:lang w:val="en-US"/>
        </w:rPr>
        <w:t xml:space="preserve"> 15, model 480-300000). </w:t>
      </w:r>
      <w:r>
        <w:rPr>
          <w:color w:val="000000"/>
          <w:sz w:val="20"/>
          <w:szCs w:val="20"/>
          <w:lang w:val="en-US"/>
        </w:rPr>
        <w:t xml:space="preserve">Calculations were performed using </w:t>
      </w:r>
      <w:proofErr w:type="spellStart"/>
      <w:r w:rsidRPr="00C360EA">
        <w:rPr>
          <w:color w:val="000000"/>
          <w:sz w:val="20"/>
          <w:szCs w:val="20"/>
          <w:lang w:val="en"/>
        </w:rPr>
        <w:t>Megazyme</w:t>
      </w:r>
      <w:proofErr w:type="spellEnd"/>
      <w:r w:rsidRPr="00C360EA">
        <w:rPr>
          <w:color w:val="000000"/>
          <w:sz w:val="20"/>
          <w:szCs w:val="20"/>
          <w:lang w:val="en"/>
        </w:rPr>
        <w:t xml:space="preserve"> Mega-</w:t>
      </w:r>
      <w:proofErr w:type="spellStart"/>
      <w:r w:rsidRPr="00C360EA">
        <w:rPr>
          <w:color w:val="000000"/>
          <w:sz w:val="20"/>
          <w:szCs w:val="20"/>
          <w:lang w:val="en"/>
        </w:rPr>
        <w:t>Calc</w:t>
      </w:r>
      <w:r w:rsidRPr="00C360EA">
        <w:rPr>
          <w:color w:val="000000"/>
          <w:sz w:val="20"/>
          <w:szCs w:val="20"/>
          <w:vertAlign w:val="superscript"/>
          <w:lang w:val="en"/>
        </w:rPr>
        <w:t>TM</w:t>
      </w:r>
      <w:proofErr w:type="spellEnd"/>
      <w:r>
        <w:rPr>
          <w:color w:val="000000"/>
          <w:sz w:val="20"/>
          <w:szCs w:val="20"/>
          <w:lang w:val="en"/>
        </w:rPr>
        <w:t xml:space="preserve"> provided in </w:t>
      </w:r>
      <w:r w:rsidRPr="002B6F90">
        <w:rPr>
          <w:color w:val="000000"/>
          <w:sz w:val="20"/>
          <w:szCs w:val="20"/>
          <w:lang w:val="en"/>
        </w:rPr>
        <w:t>www.megazyme.com/urea-ammonia-assay-kit</w:t>
      </w:r>
      <w:r>
        <w:rPr>
          <w:color w:val="000000"/>
          <w:sz w:val="20"/>
          <w:szCs w:val="20"/>
          <w:lang w:val="en"/>
        </w:rPr>
        <w:t xml:space="preserve"> (</w:t>
      </w:r>
      <w:r w:rsidRPr="002B6F90">
        <w:rPr>
          <w:color w:val="000000"/>
          <w:sz w:val="20"/>
          <w:szCs w:val="20"/>
          <w:lang w:val="en"/>
        </w:rPr>
        <w:t>prod-docs.megazyme.com/documents/Data_Calculator/K-URAMR_CALC.xlsx</w:t>
      </w:r>
      <w:r>
        <w:rPr>
          <w:color w:val="000000"/>
          <w:sz w:val="20"/>
          <w:szCs w:val="20"/>
          <w:lang w:val="en"/>
        </w:rPr>
        <w:t xml:space="preserve">). </w:t>
      </w:r>
    </w:p>
    <w:p w14:paraId="6073848D" w14:textId="77777777" w:rsidR="00AB5B63" w:rsidRPr="00AB5B63" w:rsidRDefault="00AB5B63" w:rsidP="00983912">
      <w:pPr>
        <w:pStyle w:val="NormalWeb"/>
        <w:spacing w:before="0" w:beforeAutospacing="0" w:after="160" w:afterAutospacing="0"/>
        <w:jc w:val="both"/>
        <w:rPr>
          <w:color w:val="000000"/>
          <w:sz w:val="20"/>
          <w:szCs w:val="20"/>
          <w:lang w:val="en"/>
        </w:rPr>
      </w:pPr>
    </w:p>
    <w:p w14:paraId="2D1A58B3" w14:textId="29D06BE3" w:rsidR="00F161B5" w:rsidRDefault="00100872" w:rsidP="00100872">
      <w:pPr>
        <w:jc w:val="center"/>
        <w:rPr>
          <w:b/>
        </w:rPr>
      </w:pPr>
      <w:r w:rsidRPr="00100872">
        <w:rPr>
          <w:b/>
          <w:noProof/>
        </w:rPr>
        <w:lastRenderedPageBreak/>
        <w:drawing>
          <wp:inline distT="0" distB="0" distL="0" distR="0" wp14:anchorId="3BC7A627" wp14:editId="2CB449F4">
            <wp:extent cx="3088257" cy="3600000"/>
            <wp:effectExtent l="0" t="0" r="0" b="635"/>
            <wp:docPr id="5" name="Imagen 4" descr="Gráfico&#10;&#10;El contenido generado por IA puede ser incorrecto.">
              <a:extLst xmlns:a="http://schemas.openxmlformats.org/drawingml/2006/main">
                <a:ext uri="{FF2B5EF4-FFF2-40B4-BE49-F238E27FC236}">
                  <a16:creationId xmlns:a16="http://schemas.microsoft.com/office/drawing/2014/main" id="{9ECB109E-E594-B9A9-F927-F413EA8442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Gráfico&#10;&#10;El contenido generado por IA puede ser incorrecto.">
                      <a:extLst>
                        <a:ext uri="{FF2B5EF4-FFF2-40B4-BE49-F238E27FC236}">
                          <a16:creationId xmlns:a16="http://schemas.microsoft.com/office/drawing/2014/main" id="{9ECB109E-E594-B9A9-F927-F413EA844243}"/>
                        </a:ext>
                      </a:extLst>
                    </pic:cNvPr>
                    <pic:cNvPicPr>
                      <a:picLocks noChangeAspect="1"/>
                    </pic:cNvPicPr>
                  </pic:nvPicPr>
                  <pic:blipFill>
                    <a:blip r:embed="rId4"/>
                    <a:stretch>
                      <a:fillRect/>
                    </a:stretch>
                  </pic:blipFill>
                  <pic:spPr>
                    <a:xfrm>
                      <a:off x="0" y="0"/>
                      <a:ext cx="3088257" cy="3600000"/>
                    </a:xfrm>
                    <a:prstGeom prst="rect">
                      <a:avLst/>
                    </a:prstGeom>
                  </pic:spPr>
                </pic:pic>
              </a:graphicData>
            </a:graphic>
          </wp:inline>
        </w:drawing>
      </w:r>
    </w:p>
    <w:p w14:paraId="731BDD54" w14:textId="56A88CB6" w:rsidR="00C264B0" w:rsidRDefault="00C264B0" w:rsidP="00100872">
      <w:pPr>
        <w:jc w:val="center"/>
        <w:rPr>
          <w:bCs/>
          <w:sz w:val="22"/>
          <w:szCs w:val="22"/>
        </w:rPr>
      </w:pPr>
      <w:r w:rsidRPr="00C264B0">
        <w:rPr>
          <w:b/>
          <w:sz w:val="22"/>
          <w:szCs w:val="22"/>
        </w:rPr>
        <w:t xml:space="preserve">Figure S1. </w:t>
      </w:r>
      <w:r w:rsidRPr="00C264B0">
        <w:rPr>
          <w:bCs/>
          <w:sz w:val="22"/>
          <w:szCs w:val="22"/>
        </w:rPr>
        <w:t>Chromatogram of Standard Sample 1.</w:t>
      </w:r>
    </w:p>
    <w:p w14:paraId="1DB71780" w14:textId="22FD6034" w:rsidR="00100872" w:rsidRDefault="00100872" w:rsidP="00100872">
      <w:pPr>
        <w:jc w:val="center"/>
        <w:rPr>
          <w:bCs/>
          <w:sz w:val="22"/>
          <w:szCs w:val="22"/>
        </w:rPr>
      </w:pPr>
      <w:r w:rsidRPr="00100872">
        <w:rPr>
          <w:bCs/>
          <w:noProof/>
          <w:sz w:val="22"/>
          <w:szCs w:val="22"/>
        </w:rPr>
        <w:drawing>
          <wp:inline distT="0" distB="0" distL="0" distR="0" wp14:anchorId="6D60687B" wp14:editId="7A04A832">
            <wp:extent cx="3091451" cy="3600000"/>
            <wp:effectExtent l="0" t="0" r="0" b="635"/>
            <wp:docPr id="7" name="Imagen 6" descr="Diagrama&#10;&#10;El contenido generado por IA puede ser incorrecto.">
              <a:extLst xmlns:a="http://schemas.openxmlformats.org/drawingml/2006/main">
                <a:ext uri="{FF2B5EF4-FFF2-40B4-BE49-F238E27FC236}">
                  <a16:creationId xmlns:a16="http://schemas.microsoft.com/office/drawing/2014/main" id="{13987376-62B2-66A1-7BB2-7E298E8E61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Diagrama&#10;&#10;El contenido generado por IA puede ser incorrecto.">
                      <a:extLst>
                        <a:ext uri="{FF2B5EF4-FFF2-40B4-BE49-F238E27FC236}">
                          <a16:creationId xmlns:a16="http://schemas.microsoft.com/office/drawing/2014/main" id="{13987376-62B2-66A1-7BB2-7E298E8E617C}"/>
                        </a:ext>
                      </a:extLst>
                    </pic:cNvPr>
                    <pic:cNvPicPr>
                      <a:picLocks noChangeAspect="1"/>
                    </pic:cNvPicPr>
                  </pic:nvPicPr>
                  <pic:blipFill>
                    <a:blip r:embed="rId5"/>
                    <a:stretch>
                      <a:fillRect/>
                    </a:stretch>
                  </pic:blipFill>
                  <pic:spPr>
                    <a:xfrm>
                      <a:off x="0" y="0"/>
                      <a:ext cx="3091451" cy="3600000"/>
                    </a:xfrm>
                    <a:prstGeom prst="rect">
                      <a:avLst/>
                    </a:prstGeom>
                  </pic:spPr>
                </pic:pic>
              </a:graphicData>
            </a:graphic>
          </wp:inline>
        </w:drawing>
      </w:r>
    </w:p>
    <w:p w14:paraId="1D43B95A" w14:textId="1412FA79" w:rsidR="00100872" w:rsidRDefault="00100872" w:rsidP="00100872">
      <w:pPr>
        <w:jc w:val="center"/>
        <w:rPr>
          <w:b/>
          <w:sz w:val="22"/>
          <w:szCs w:val="22"/>
        </w:rPr>
      </w:pPr>
      <w:r w:rsidRPr="00C264B0">
        <w:rPr>
          <w:b/>
          <w:sz w:val="22"/>
          <w:szCs w:val="22"/>
        </w:rPr>
        <w:t>Figure S</w:t>
      </w:r>
      <w:r>
        <w:rPr>
          <w:b/>
          <w:sz w:val="22"/>
          <w:szCs w:val="22"/>
        </w:rPr>
        <w:t>2</w:t>
      </w:r>
      <w:r w:rsidRPr="00C264B0">
        <w:rPr>
          <w:b/>
          <w:sz w:val="22"/>
          <w:szCs w:val="22"/>
        </w:rPr>
        <w:t xml:space="preserve">. </w:t>
      </w:r>
      <w:r w:rsidRPr="00C264B0">
        <w:rPr>
          <w:bCs/>
          <w:sz w:val="22"/>
          <w:szCs w:val="22"/>
        </w:rPr>
        <w:t xml:space="preserve">Chromatogram of Standard Sample </w:t>
      </w:r>
      <w:r>
        <w:rPr>
          <w:bCs/>
          <w:sz w:val="22"/>
          <w:szCs w:val="22"/>
        </w:rPr>
        <w:t>2</w:t>
      </w:r>
      <w:r w:rsidRPr="00C264B0">
        <w:rPr>
          <w:bCs/>
          <w:sz w:val="22"/>
          <w:szCs w:val="22"/>
        </w:rPr>
        <w:t>.</w:t>
      </w:r>
    </w:p>
    <w:p w14:paraId="5AAF9714" w14:textId="4C0BA696" w:rsidR="00100872" w:rsidRDefault="00100872" w:rsidP="00100872">
      <w:pPr>
        <w:jc w:val="center"/>
        <w:rPr>
          <w:b/>
          <w:sz w:val="22"/>
          <w:szCs w:val="22"/>
        </w:rPr>
      </w:pPr>
      <w:r w:rsidRPr="00100872">
        <w:rPr>
          <w:b/>
          <w:noProof/>
          <w:sz w:val="22"/>
          <w:szCs w:val="22"/>
        </w:rPr>
        <w:lastRenderedPageBreak/>
        <w:drawing>
          <wp:inline distT="0" distB="0" distL="0" distR="0" wp14:anchorId="7602A4CD" wp14:editId="7D32811B">
            <wp:extent cx="3078067" cy="3600000"/>
            <wp:effectExtent l="0" t="0" r="8255" b="635"/>
            <wp:docPr id="9" name="Imagen 8" descr="Interfaz de usuario gráfica&#10;&#10;El contenido generado por IA puede ser incorrecto.">
              <a:extLst xmlns:a="http://schemas.openxmlformats.org/drawingml/2006/main">
                <a:ext uri="{FF2B5EF4-FFF2-40B4-BE49-F238E27FC236}">
                  <a16:creationId xmlns:a16="http://schemas.microsoft.com/office/drawing/2014/main" id="{3122736B-BE13-25A2-C956-7EAD799679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nterfaz de usuario gráfica&#10;&#10;El contenido generado por IA puede ser incorrecto.">
                      <a:extLst>
                        <a:ext uri="{FF2B5EF4-FFF2-40B4-BE49-F238E27FC236}">
                          <a16:creationId xmlns:a16="http://schemas.microsoft.com/office/drawing/2014/main" id="{3122736B-BE13-25A2-C956-7EAD79967947}"/>
                        </a:ext>
                      </a:extLst>
                    </pic:cNvPr>
                    <pic:cNvPicPr>
                      <a:picLocks noChangeAspect="1"/>
                    </pic:cNvPicPr>
                  </pic:nvPicPr>
                  <pic:blipFill>
                    <a:blip r:embed="rId6"/>
                    <a:stretch>
                      <a:fillRect/>
                    </a:stretch>
                  </pic:blipFill>
                  <pic:spPr>
                    <a:xfrm>
                      <a:off x="0" y="0"/>
                      <a:ext cx="3078067" cy="3600000"/>
                    </a:xfrm>
                    <a:prstGeom prst="rect">
                      <a:avLst/>
                    </a:prstGeom>
                  </pic:spPr>
                </pic:pic>
              </a:graphicData>
            </a:graphic>
          </wp:inline>
        </w:drawing>
      </w:r>
    </w:p>
    <w:p w14:paraId="0BDB913E" w14:textId="56A3B366" w:rsidR="00100872" w:rsidRDefault="00100872" w:rsidP="00100872">
      <w:pPr>
        <w:jc w:val="center"/>
        <w:rPr>
          <w:b/>
          <w:sz w:val="22"/>
          <w:szCs w:val="22"/>
        </w:rPr>
      </w:pPr>
      <w:r w:rsidRPr="00C264B0">
        <w:rPr>
          <w:b/>
          <w:sz w:val="22"/>
          <w:szCs w:val="22"/>
        </w:rPr>
        <w:t>Figure S</w:t>
      </w:r>
      <w:r>
        <w:rPr>
          <w:b/>
          <w:sz w:val="22"/>
          <w:szCs w:val="22"/>
        </w:rPr>
        <w:t>3</w:t>
      </w:r>
      <w:r w:rsidRPr="00C264B0">
        <w:rPr>
          <w:b/>
          <w:sz w:val="22"/>
          <w:szCs w:val="22"/>
        </w:rPr>
        <w:t xml:space="preserve">. </w:t>
      </w:r>
      <w:r w:rsidRPr="00C264B0">
        <w:rPr>
          <w:bCs/>
          <w:sz w:val="22"/>
          <w:szCs w:val="22"/>
        </w:rPr>
        <w:t xml:space="preserve">Chromatogram of Standard Sample </w:t>
      </w:r>
      <w:r>
        <w:rPr>
          <w:bCs/>
          <w:sz w:val="22"/>
          <w:szCs w:val="22"/>
        </w:rPr>
        <w:t>3</w:t>
      </w:r>
      <w:r w:rsidRPr="00C264B0">
        <w:rPr>
          <w:bCs/>
          <w:sz w:val="22"/>
          <w:szCs w:val="22"/>
        </w:rPr>
        <w:t>.</w:t>
      </w:r>
    </w:p>
    <w:p w14:paraId="477919B2" w14:textId="70253929" w:rsidR="00100872" w:rsidRDefault="00931A9C" w:rsidP="00100872">
      <w:pPr>
        <w:jc w:val="center"/>
        <w:rPr>
          <w:b/>
          <w:sz w:val="22"/>
          <w:szCs w:val="22"/>
        </w:rPr>
      </w:pPr>
      <w:r w:rsidRPr="00931A9C">
        <w:rPr>
          <w:b/>
          <w:noProof/>
          <w:sz w:val="22"/>
          <w:szCs w:val="22"/>
        </w:rPr>
        <w:drawing>
          <wp:inline distT="0" distB="0" distL="0" distR="0" wp14:anchorId="5F0EC80A" wp14:editId="47A66AE2">
            <wp:extent cx="3096535" cy="3600000"/>
            <wp:effectExtent l="0" t="0" r="8890" b="635"/>
            <wp:docPr id="11" name="Imagen 10" descr="Imagen que contiene Interfaz de usuario gráfica&#10;&#10;El contenido generado por IA puede ser incorrecto.">
              <a:extLst xmlns:a="http://schemas.openxmlformats.org/drawingml/2006/main">
                <a:ext uri="{FF2B5EF4-FFF2-40B4-BE49-F238E27FC236}">
                  <a16:creationId xmlns:a16="http://schemas.microsoft.com/office/drawing/2014/main" id="{FBD6AD94-5D59-2AD4-AEFA-712F1630E1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que contiene Interfaz de usuario gráfica&#10;&#10;El contenido generado por IA puede ser incorrecto.">
                      <a:extLst>
                        <a:ext uri="{FF2B5EF4-FFF2-40B4-BE49-F238E27FC236}">
                          <a16:creationId xmlns:a16="http://schemas.microsoft.com/office/drawing/2014/main" id="{FBD6AD94-5D59-2AD4-AEFA-712F1630E175}"/>
                        </a:ext>
                      </a:extLst>
                    </pic:cNvPr>
                    <pic:cNvPicPr>
                      <a:picLocks noChangeAspect="1"/>
                    </pic:cNvPicPr>
                  </pic:nvPicPr>
                  <pic:blipFill>
                    <a:blip r:embed="rId7"/>
                    <a:stretch>
                      <a:fillRect/>
                    </a:stretch>
                  </pic:blipFill>
                  <pic:spPr>
                    <a:xfrm>
                      <a:off x="0" y="0"/>
                      <a:ext cx="3096535" cy="3600000"/>
                    </a:xfrm>
                    <a:prstGeom prst="rect">
                      <a:avLst/>
                    </a:prstGeom>
                  </pic:spPr>
                </pic:pic>
              </a:graphicData>
            </a:graphic>
          </wp:inline>
        </w:drawing>
      </w:r>
    </w:p>
    <w:p w14:paraId="629D7BF4" w14:textId="7EA46819" w:rsidR="00100872" w:rsidRDefault="00100872" w:rsidP="00100872">
      <w:pPr>
        <w:jc w:val="center"/>
        <w:rPr>
          <w:bCs/>
          <w:sz w:val="22"/>
          <w:szCs w:val="22"/>
        </w:rPr>
      </w:pPr>
      <w:r w:rsidRPr="00C264B0">
        <w:rPr>
          <w:b/>
          <w:sz w:val="22"/>
          <w:szCs w:val="22"/>
        </w:rPr>
        <w:t>Figure S</w:t>
      </w:r>
      <w:r>
        <w:rPr>
          <w:b/>
          <w:sz w:val="22"/>
          <w:szCs w:val="22"/>
        </w:rPr>
        <w:t>4</w:t>
      </w:r>
      <w:r w:rsidRPr="00C264B0">
        <w:rPr>
          <w:b/>
          <w:sz w:val="22"/>
          <w:szCs w:val="22"/>
        </w:rPr>
        <w:t xml:space="preserve">. </w:t>
      </w:r>
      <w:r w:rsidRPr="00C264B0">
        <w:rPr>
          <w:bCs/>
          <w:sz w:val="22"/>
          <w:szCs w:val="22"/>
        </w:rPr>
        <w:t xml:space="preserve">Chromatogram of Standard Sample </w:t>
      </w:r>
      <w:r>
        <w:rPr>
          <w:bCs/>
          <w:sz w:val="22"/>
          <w:szCs w:val="22"/>
        </w:rPr>
        <w:t>4</w:t>
      </w:r>
      <w:r w:rsidRPr="00C264B0">
        <w:rPr>
          <w:bCs/>
          <w:sz w:val="22"/>
          <w:szCs w:val="22"/>
        </w:rPr>
        <w:t>.</w:t>
      </w:r>
    </w:p>
    <w:p w14:paraId="30CDB955" w14:textId="70BE374C" w:rsidR="00100872" w:rsidRDefault="00931A9C" w:rsidP="00100872">
      <w:pPr>
        <w:jc w:val="center"/>
        <w:rPr>
          <w:bCs/>
          <w:sz w:val="22"/>
          <w:szCs w:val="22"/>
        </w:rPr>
      </w:pPr>
      <w:r w:rsidRPr="00931A9C">
        <w:rPr>
          <w:bCs/>
          <w:noProof/>
          <w:sz w:val="22"/>
          <w:szCs w:val="22"/>
        </w:rPr>
        <w:lastRenderedPageBreak/>
        <w:drawing>
          <wp:inline distT="0" distB="0" distL="0" distR="0" wp14:anchorId="4C5C5D9D" wp14:editId="3D2C3DF7">
            <wp:extent cx="3082528" cy="3600000"/>
            <wp:effectExtent l="0" t="0" r="3810" b="635"/>
            <wp:docPr id="13" name="Imagen 12" descr="Gráfico&#10;&#10;El contenido generado por IA puede ser incorrecto.">
              <a:extLst xmlns:a="http://schemas.openxmlformats.org/drawingml/2006/main">
                <a:ext uri="{FF2B5EF4-FFF2-40B4-BE49-F238E27FC236}">
                  <a16:creationId xmlns:a16="http://schemas.microsoft.com/office/drawing/2014/main" id="{33C440FD-2467-26D2-647F-79D58FC193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Gráfico&#10;&#10;El contenido generado por IA puede ser incorrecto.">
                      <a:extLst>
                        <a:ext uri="{FF2B5EF4-FFF2-40B4-BE49-F238E27FC236}">
                          <a16:creationId xmlns:a16="http://schemas.microsoft.com/office/drawing/2014/main" id="{33C440FD-2467-26D2-647F-79D58FC1931F}"/>
                        </a:ext>
                      </a:extLst>
                    </pic:cNvPr>
                    <pic:cNvPicPr>
                      <a:picLocks noChangeAspect="1"/>
                    </pic:cNvPicPr>
                  </pic:nvPicPr>
                  <pic:blipFill>
                    <a:blip r:embed="rId8"/>
                    <a:stretch>
                      <a:fillRect/>
                    </a:stretch>
                  </pic:blipFill>
                  <pic:spPr>
                    <a:xfrm>
                      <a:off x="0" y="0"/>
                      <a:ext cx="3082528" cy="3600000"/>
                    </a:xfrm>
                    <a:prstGeom prst="rect">
                      <a:avLst/>
                    </a:prstGeom>
                  </pic:spPr>
                </pic:pic>
              </a:graphicData>
            </a:graphic>
          </wp:inline>
        </w:drawing>
      </w:r>
    </w:p>
    <w:p w14:paraId="323E9163" w14:textId="14494160" w:rsidR="00100872" w:rsidRDefault="00100872" w:rsidP="00100872">
      <w:pPr>
        <w:jc w:val="center"/>
        <w:rPr>
          <w:b/>
          <w:sz w:val="22"/>
          <w:szCs w:val="22"/>
        </w:rPr>
      </w:pPr>
      <w:r w:rsidRPr="00C264B0">
        <w:rPr>
          <w:b/>
          <w:sz w:val="22"/>
          <w:szCs w:val="22"/>
        </w:rPr>
        <w:t>Figure S</w:t>
      </w:r>
      <w:r>
        <w:rPr>
          <w:b/>
          <w:sz w:val="22"/>
          <w:szCs w:val="22"/>
        </w:rPr>
        <w:t>5</w:t>
      </w:r>
      <w:r w:rsidRPr="00C264B0">
        <w:rPr>
          <w:b/>
          <w:sz w:val="22"/>
          <w:szCs w:val="22"/>
        </w:rPr>
        <w:t xml:space="preserve">. </w:t>
      </w:r>
      <w:r w:rsidRPr="00C264B0">
        <w:rPr>
          <w:bCs/>
          <w:sz w:val="22"/>
          <w:szCs w:val="22"/>
        </w:rPr>
        <w:t xml:space="preserve">Chromatogram of Standard Sample </w:t>
      </w:r>
      <w:r>
        <w:rPr>
          <w:bCs/>
          <w:sz w:val="22"/>
          <w:szCs w:val="22"/>
        </w:rPr>
        <w:t>5</w:t>
      </w:r>
      <w:r w:rsidRPr="00C264B0">
        <w:rPr>
          <w:bCs/>
          <w:sz w:val="22"/>
          <w:szCs w:val="22"/>
        </w:rPr>
        <w:t>.</w:t>
      </w:r>
    </w:p>
    <w:p w14:paraId="0F06D169" w14:textId="77777777" w:rsidR="00C264B0" w:rsidRPr="00C264B0" w:rsidRDefault="00C264B0" w:rsidP="00C264B0">
      <w:pPr>
        <w:rPr>
          <w:b/>
        </w:rPr>
      </w:pPr>
    </w:p>
    <w:p w14:paraId="6AD62639" w14:textId="4E9B0A73" w:rsidR="00CB751E" w:rsidRDefault="00CB751E" w:rsidP="00D67727">
      <w:pPr>
        <w:pStyle w:val="NormalWeb"/>
        <w:jc w:val="both"/>
        <w:rPr>
          <w:sz w:val="20"/>
          <w:szCs w:val="20"/>
          <w:lang w:val="en"/>
        </w:rPr>
      </w:pPr>
      <w:r w:rsidRPr="001968DB">
        <w:rPr>
          <w:b/>
          <w:lang w:val="en-US"/>
        </w:rPr>
        <w:t>References</w:t>
      </w:r>
    </w:p>
    <w:p w14:paraId="7E42FE77" w14:textId="1846AFE2" w:rsidR="002D499D" w:rsidRPr="002D499D" w:rsidRDefault="002D499D" w:rsidP="00D67727">
      <w:pPr>
        <w:pStyle w:val="NormalWeb"/>
        <w:jc w:val="both"/>
        <w:rPr>
          <w:sz w:val="20"/>
          <w:szCs w:val="20"/>
          <w:lang w:val="en-US"/>
        </w:rPr>
      </w:pPr>
      <w:r w:rsidRPr="002D499D">
        <w:rPr>
          <w:sz w:val="20"/>
          <w:szCs w:val="20"/>
          <w:lang w:val="en"/>
        </w:rPr>
        <w:t xml:space="preserve">[1] </w:t>
      </w:r>
      <w:proofErr w:type="spellStart"/>
      <w:r w:rsidRPr="002D499D">
        <w:rPr>
          <w:sz w:val="20"/>
          <w:szCs w:val="20"/>
          <w:lang w:val="en"/>
        </w:rPr>
        <w:t>Megazyme</w:t>
      </w:r>
      <w:proofErr w:type="spellEnd"/>
      <w:r w:rsidRPr="002D499D">
        <w:rPr>
          <w:sz w:val="20"/>
          <w:szCs w:val="20"/>
          <w:lang w:val="en"/>
        </w:rPr>
        <w:t xml:space="preserve">, </w:t>
      </w:r>
      <w:r w:rsidRPr="002D499D">
        <w:rPr>
          <w:i/>
          <w:iCs/>
          <w:sz w:val="20"/>
          <w:szCs w:val="20"/>
          <w:lang w:val="en"/>
        </w:rPr>
        <w:t>Urea/Ammonia (Rapid) Assay Procedure (K-URAMR)</w:t>
      </w:r>
      <w:r w:rsidRPr="002D499D">
        <w:rPr>
          <w:sz w:val="20"/>
          <w:szCs w:val="20"/>
          <w:lang w:val="en"/>
        </w:rPr>
        <w:t xml:space="preserve">, </w:t>
      </w:r>
      <w:proofErr w:type="spellStart"/>
      <w:r w:rsidRPr="002D499D">
        <w:rPr>
          <w:sz w:val="20"/>
          <w:szCs w:val="20"/>
          <w:lang w:val="en"/>
        </w:rPr>
        <w:t>Megazyme</w:t>
      </w:r>
      <w:proofErr w:type="spellEnd"/>
      <w:r w:rsidRPr="002D499D">
        <w:rPr>
          <w:sz w:val="20"/>
          <w:szCs w:val="20"/>
          <w:lang w:val="en"/>
        </w:rPr>
        <w:t xml:space="preserve"> International, Bray, Ireland. [Online]. Available: </w:t>
      </w:r>
      <w:hyperlink r:id="rId9" w:tgtFrame="_new" w:history="1">
        <w:r w:rsidRPr="002D499D">
          <w:rPr>
            <w:rStyle w:val="Hipervnculo"/>
            <w:sz w:val="20"/>
            <w:szCs w:val="20"/>
            <w:lang w:val="en"/>
          </w:rPr>
          <w:t>https://prod-docs.megazyme.com/documents/Assay_Protocol/K-URAMR_DATA.pdf</w:t>
        </w:r>
      </w:hyperlink>
      <w:r w:rsidRPr="002D499D">
        <w:rPr>
          <w:sz w:val="20"/>
          <w:szCs w:val="20"/>
          <w:lang w:val="en"/>
        </w:rPr>
        <w:t xml:space="preserve"> [Accessed: Jul. 2, 2025].</w:t>
      </w:r>
    </w:p>
    <w:sectPr w:rsidR="002D499D" w:rsidRPr="002D49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89D"/>
    <w:rsid w:val="00002888"/>
    <w:rsid w:val="00020E01"/>
    <w:rsid w:val="00093B0E"/>
    <w:rsid w:val="000B61C5"/>
    <w:rsid w:val="000C6C71"/>
    <w:rsid w:val="00100872"/>
    <w:rsid w:val="0010308A"/>
    <w:rsid w:val="001112C1"/>
    <w:rsid w:val="00171628"/>
    <w:rsid w:val="00175951"/>
    <w:rsid w:val="001968DB"/>
    <w:rsid w:val="001F0A88"/>
    <w:rsid w:val="00203872"/>
    <w:rsid w:val="00206C47"/>
    <w:rsid w:val="0024346A"/>
    <w:rsid w:val="00296549"/>
    <w:rsid w:val="002A7725"/>
    <w:rsid w:val="002B6F90"/>
    <w:rsid w:val="002D2050"/>
    <w:rsid w:val="002D499D"/>
    <w:rsid w:val="002E7D59"/>
    <w:rsid w:val="003625C8"/>
    <w:rsid w:val="004764D1"/>
    <w:rsid w:val="00493D25"/>
    <w:rsid w:val="004A0008"/>
    <w:rsid w:val="004C6A06"/>
    <w:rsid w:val="00530D84"/>
    <w:rsid w:val="005D1C21"/>
    <w:rsid w:val="006655E6"/>
    <w:rsid w:val="00673F52"/>
    <w:rsid w:val="00676582"/>
    <w:rsid w:val="007C6BD0"/>
    <w:rsid w:val="00805E52"/>
    <w:rsid w:val="00824185"/>
    <w:rsid w:val="00835427"/>
    <w:rsid w:val="00863F95"/>
    <w:rsid w:val="00864684"/>
    <w:rsid w:val="008823E1"/>
    <w:rsid w:val="00893B93"/>
    <w:rsid w:val="008E0448"/>
    <w:rsid w:val="008E15FF"/>
    <w:rsid w:val="008F22B9"/>
    <w:rsid w:val="00931A9C"/>
    <w:rsid w:val="00940D9A"/>
    <w:rsid w:val="00944A6B"/>
    <w:rsid w:val="0095075C"/>
    <w:rsid w:val="00960836"/>
    <w:rsid w:val="00983912"/>
    <w:rsid w:val="009A0945"/>
    <w:rsid w:val="009A7050"/>
    <w:rsid w:val="00A24097"/>
    <w:rsid w:val="00A76213"/>
    <w:rsid w:val="00A81657"/>
    <w:rsid w:val="00A8536C"/>
    <w:rsid w:val="00AA2D5A"/>
    <w:rsid w:val="00AA75B3"/>
    <w:rsid w:val="00AB5B63"/>
    <w:rsid w:val="00B00E98"/>
    <w:rsid w:val="00B3214A"/>
    <w:rsid w:val="00B67371"/>
    <w:rsid w:val="00B71C76"/>
    <w:rsid w:val="00B826E0"/>
    <w:rsid w:val="00BC496E"/>
    <w:rsid w:val="00C000A4"/>
    <w:rsid w:val="00C264B0"/>
    <w:rsid w:val="00C360EA"/>
    <w:rsid w:val="00C40027"/>
    <w:rsid w:val="00C42C6B"/>
    <w:rsid w:val="00CB751E"/>
    <w:rsid w:val="00CD6D3D"/>
    <w:rsid w:val="00CE5245"/>
    <w:rsid w:val="00CE6CB0"/>
    <w:rsid w:val="00D0246E"/>
    <w:rsid w:val="00D40C17"/>
    <w:rsid w:val="00D5637B"/>
    <w:rsid w:val="00D67727"/>
    <w:rsid w:val="00D808FD"/>
    <w:rsid w:val="00D81041"/>
    <w:rsid w:val="00DF55E7"/>
    <w:rsid w:val="00DF65AC"/>
    <w:rsid w:val="00E6582E"/>
    <w:rsid w:val="00EA39DD"/>
    <w:rsid w:val="00EC0504"/>
    <w:rsid w:val="00F0489D"/>
    <w:rsid w:val="00F161B5"/>
    <w:rsid w:val="00F77C23"/>
    <w:rsid w:val="00FB48F2"/>
    <w:rsid w:val="00FD33A8"/>
    <w:rsid w:val="00FF4D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323F9F"/>
  <w15:chartTrackingRefBased/>
  <w15:docId w15:val="{3C8725C6-A0DC-43C0-927E-02895558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496E"/>
    <w:pPr>
      <w:spacing w:line="256" w:lineRule="auto"/>
    </w:pPr>
    <w:rPr>
      <w:rFonts w:ascii="Times New Roman" w:eastAsia="Times New Roman" w:hAnsi="Times New Roman" w:cs="Times New Roman"/>
      <w:sz w:val="24"/>
      <w:szCs w:val="24"/>
      <w:lang w:val="en"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83912"/>
    <w:pPr>
      <w:spacing w:before="100" w:beforeAutospacing="1" w:after="100" w:afterAutospacing="1" w:line="240" w:lineRule="auto"/>
    </w:pPr>
    <w:rPr>
      <w:lang w:val="es-CO"/>
    </w:rPr>
  </w:style>
  <w:style w:type="character" w:styleId="Hipervnculo">
    <w:name w:val="Hyperlink"/>
    <w:basedOn w:val="Fuentedeprrafopredeter"/>
    <w:uiPriority w:val="99"/>
    <w:unhideWhenUsed/>
    <w:rsid w:val="002D499D"/>
    <w:rPr>
      <w:color w:val="0563C1" w:themeColor="hyperlink"/>
      <w:u w:val="single"/>
    </w:rPr>
  </w:style>
  <w:style w:type="character" w:styleId="Mencinsinresolver">
    <w:name w:val="Unresolved Mention"/>
    <w:basedOn w:val="Fuentedeprrafopredeter"/>
    <w:uiPriority w:val="99"/>
    <w:semiHidden/>
    <w:unhideWhenUsed/>
    <w:rsid w:val="002D4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81486">
      <w:bodyDiv w:val="1"/>
      <w:marLeft w:val="0"/>
      <w:marRight w:val="0"/>
      <w:marTop w:val="0"/>
      <w:marBottom w:val="0"/>
      <w:divBdr>
        <w:top w:val="none" w:sz="0" w:space="0" w:color="auto"/>
        <w:left w:val="none" w:sz="0" w:space="0" w:color="auto"/>
        <w:bottom w:val="none" w:sz="0" w:space="0" w:color="auto"/>
        <w:right w:val="none" w:sz="0" w:space="0" w:color="auto"/>
      </w:divBdr>
    </w:div>
    <w:div w:id="168563708">
      <w:bodyDiv w:val="1"/>
      <w:marLeft w:val="0"/>
      <w:marRight w:val="0"/>
      <w:marTop w:val="0"/>
      <w:marBottom w:val="0"/>
      <w:divBdr>
        <w:top w:val="none" w:sz="0" w:space="0" w:color="auto"/>
        <w:left w:val="none" w:sz="0" w:space="0" w:color="auto"/>
        <w:bottom w:val="none" w:sz="0" w:space="0" w:color="auto"/>
        <w:right w:val="none" w:sz="0" w:space="0" w:color="auto"/>
      </w:divBdr>
    </w:div>
    <w:div w:id="471597925">
      <w:bodyDiv w:val="1"/>
      <w:marLeft w:val="0"/>
      <w:marRight w:val="0"/>
      <w:marTop w:val="0"/>
      <w:marBottom w:val="0"/>
      <w:divBdr>
        <w:top w:val="none" w:sz="0" w:space="0" w:color="auto"/>
        <w:left w:val="none" w:sz="0" w:space="0" w:color="auto"/>
        <w:bottom w:val="none" w:sz="0" w:space="0" w:color="auto"/>
        <w:right w:val="none" w:sz="0" w:space="0" w:color="auto"/>
      </w:divBdr>
    </w:div>
    <w:div w:id="712578410">
      <w:bodyDiv w:val="1"/>
      <w:marLeft w:val="0"/>
      <w:marRight w:val="0"/>
      <w:marTop w:val="0"/>
      <w:marBottom w:val="0"/>
      <w:divBdr>
        <w:top w:val="none" w:sz="0" w:space="0" w:color="auto"/>
        <w:left w:val="none" w:sz="0" w:space="0" w:color="auto"/>
        <w:bottom w:val="none" w:sz="0" w:space="0" w:color="auto"/>
        <w:right w:val="none" w:sz="0" w:space="0" w:color="auto"/>
      </w:divBdr>
    </w:div>
    <w:div w:id="1558205108">
      <w:bodyDiv w:val="1"/>
      <w:marLeft w:val="0"/>
      <w:marRight w:val="0"/>
      <w:marTop w:val="0"/>
      <w:marBottom w:val="0"/>
      <w:divBdr>
        <w:top w:val="none" w:sz="0" w:space="0" w:color="auto"/>
        <w:left w:val="none" w:sz="0" w:space="0" w:color="auto"/>
        <w:bottom w:val="none" w:sz="0" w:space="0" w:color="auto"/>
        <w:right w:val="none" w:sz="0" w:space="0" w:color="auto"/>
      </w:divBdr>
    </w:div>
    <w:div w:id="2055503097">
      <w:bodyDiv w:val="1"/>
      <w:marLeft w:val="0"/>
      <w:marRight w:val="0"/>
      <w:marTop w:val="0"/>
      <w:marBottom w:val="0"/>
      <w:divBdr>
        <w:top w:val="none" w:sz="0" w:space="0" w:color="auto"/>
        <w:left w:val="none" w:sz="0" w:space="0" w:color="auto"/>
        <w:bottom w:val="none" w:sz="0" w:space="0" w:color="auto"/>
        <w:right w:val="none" w:sz="0" w:space="0" w:color="auto"/>
      </w:divBdr>
    </w:div>
    <w:div w:id="208078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prod-docs.megazyme.com/documents/Assay_Protocol/K-URAMR_DAT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694</Words>
  <Characters>4381</Characters>
  <Application>Microsoft Office Word</Application>
  <DocSecurity>0</DocSecurity>
  <Lines>257</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Jhonatan Valencia Velasquez</dc:creator>
  <cp:keywords/>
  <dc:description/>
  <cp:lastModifiedBy>Nelson Hernando Caicedo Ortega</cp:lastModifiedBy>
  <cp:revision>2</cp:revision>
  <dcterms:created xsi:type="dcterms:W3CDTF">2025-07-08T14:32:00Z</dcterms:created>
  <dcterms:modified xsi:type="dcterms:W3CDTF">2025-07-08T14:32:00Z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baa4eb5e-6d4c-4fd0-9685-d3edc427b18c</vt:lpwstr>
  </property>
</Properties>
</file>