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653D" w14:textId="1DE7B7EB" w:rsidR="0090638D" w:rsidRPr="00D7061F" w:rsidRDefault="0090638D" w:rsidP="0090638D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SimSun" w:hAnsi="Times New Roman" w:cs="Times New Roman"/>
          <w:b/>
          <w:color w:val="EE0000"/>
          <w:sz w:val="34"/>
          <w:szCs w:val="34"/>
          <w:lang w:val="en-GB" w:eastAsia="it-IT"/>
        </w:rPr>
      </w:pPr>
      <w:r w:rsidRPr="00D7061F">
        <w:rPr>
          <w:rFonts w:ascii="Times New Roman" w:eastAsia="SimSun" w:hAnsi="Times New Roman" w:cs="Times New Roman"/>
          <w:b/>
          <w:color w:val="EE0000"/>
          <w:sz w:val="34"/>
          <w:szCs w:val="34"/>
          <w:lang w:val="en-GB" w:eastAsia="it-IT"/>
        </w:rPr>
        <w:t xml:space="preserve">Supplementary Matertial of: </w:t>
      </w:r>
    </w:p>
    <w:p w14:paraId="27C6E8E1" w14:textId="059B96CA" w:rsidR="0090638D" w:rsidRPr="00D7061F" w:rsidRDefault="0090638D" w:rsidP="0090638D">
      <w:pPr>
        <w:jc w:val="center"/>
        <w:rPr>
          <w:rFonts w:asciiTheme="majorBidi" w:hAnsiTheme="majorBidi" w:cstheme="majorBidi"/>
          <w:b/>
          <w:bCs/>
          <w:i/>
          <w:iCs/>
          <w:color w:val="EE0000"/>
          <w:sz w:val="32"/>
          <w:szCs w:val="32"/>
          <w:lang w:val="en-US"/>
        </w:rPr>
      </w:pPr>
      <w:r w:rsidRPr="00D7061F">
        <w:rPr>
          <w:rFonts w:asciiTheme="majorBidi" w:hAnsiTheme="majorBidi" w:cstheme="majorBidi"/>
          <w:b/>
          <w:bCs/>
          <w:color w:val="EE0000"/>
          <w:sz w:val="32"/>
          <w:szCs w:val="32"/>
        </w:rPr>
        <w:t>β</w:t>
      </w:r>
      <w:r w:rsidRPr="00D7061F">
        <w:rPr>
          <w:rFonts w:asciiTheme="majorBidi" w:hAnsiTheme="majorBidi" w:cstheme="majorBidi"/>
          <w:b/>
          <w:bCs/>
          <w:color w:val="EE0000"/>
          <w:sz w:val="32"/>
          <w:szCs w:val="32"/>
          <w:lang w:val="en-US"/>
        </w:rPr>
        <w:t xml:space="preserve">--Cyclodextrin and Succinic Acid–Driven Metabolic Enhancement of Lipid, Phycobiliprotein, and Exopolysaccharide Production in </w:t>
      </w:r>
      <w:r w:rsidRPr="00D7061F">
        <w:rPr>
          <w:rFonts w:asciiTheme="majorBidi" w:hAnsiTheme="majorBidi" w:cstheme="majorBidi"/>
          <w:b/>
          <w:bCs/>
          <w:i/>
          <w:iCs/>
          <w:color w:val="EE0000"/>
          <w:sz w:val="32"/>
          <w:szCs w:val="32"/>
          <w:lang w:val="en-US"/>
        </w:rPr>
        <w:t>Porphyridium purpureum</w:t>
      </w:r>
    </w:p>
    <w:p w14:paraId="05BFA9E8" w14:textId="14E0B803" w:rsidR="0090638D" w:rsidRPr="00D7061F" w:rsidRDefault="0090638D" w:rsidP="0090638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olor w:val="EE0000"/>
          <w:kern w:val="0"/>
          <w:sz w:val="32"/>
          <w:szCs w:val="32"/>
          <w:lang w:val="en-US"/>
        </w:rPr>
      </w:pPr>
    </w:p>
    <w:p w14:paraId="24E5ED78" w14:textId="77777777" w:rsidR="0090638D" w:rsidRPr="00D7061F" w:rsidRDefault="0090638D" w:rsidP="0090638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olor w:val="EE0000"/>
          <w:kern w:val="0"/>
          <w:lang w:val="en-US"/>
        </w:rPr>
      </w:pPr>
    </w:p>
    <w:p w14:paraId="23D3D350" w14:textId="77777777" w:rsidR="0090638D" w:rsidRPr="00D7061F" w:rsidRDefault="0090638D" w:rsidP="0090638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olor w:val="EE0000"/>
          <w:kern w:val="0"/>
          <w:sz w:val="26"/>
          <w:szCs w:val="26"/>
          <w:lang w:val="en-US"/>
        </w:rPr>
      </w:pPr>
    </w:p>
    <w:p w14:paraId="3D51F52E" w14:textId="538E19F4" w:rsidR="0090638D" w:rsidRPr="00E21DDB" w:rsidRDefault="0090638D" w:rsidP="0090638D">
      <w:pPr>
        <w:jc w:val="center"/>
        <w:rPr>
          <w:rFonts w:asciiTheme="majorBidi" w:hAnsiTheme="majorBidi" w:cstheme="majorBidi"/>
          <w:color w:val="EE0000"/>
          <w:sz w:val="24"/>
          <w:szCs w:val="24"/>
        </w:rPr>
      </w:pPr>
      <w:r w:rsidRPr="00E21DDB">
        <w:rPr>
          <w:rFonts w:asciiTheme="majorBidi" w:hAnsiTheme="majorBidi" w:cstheme="majorBidi"/>
          <w:color w:val="EE0000"/>
          <w:sz w:val="24"/>
          <w:szCs w:val="24"/>
        </w:rPr>
        <w:t>Ali Parsaeimehr</w:t>
      </w:r>
      <w:r w:rsidRPr="00E21DDB">
        <w:rPr>
          <w:rFonts w:asciiTheme="majorBidi" w:hAnsiTheme="majorBidi" w:cstheme="majorBidi"/>
          <w:color w:val="EE0000"/>
          <w:sz w:val="24"/>
          <w:szCs w:val="24"/>
          <w:vertAlign w:val="superscript"/>
        </w:rPr>
        <w:t>1*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>, Ananda Nanjundaswamy</w:t>
      </w:r>
      <w:r w:rsidRPr="00E21DDB">
        <w:rPr>
          <w:rFonts w:asciiTheme="majorBidi" w:hAnsiTheme="majorBidi" w:cstheme="majorBidi"/>
          <w:color w:val="EE0000"/>
          <w:sz w:val="24"/>
          <w:szCs w:val="24"/>
          <w:vertAlign w:val="superscript"/>
        </w:rPr>
        <w:t>1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>,</w:t>
      </w:r>
      <w:r w:rsidRPr="00E21DDB">
        <w:rPr>
          <w:rFonts w:asciiTheme="majorBidi" w:hAnsiTheme="majorBidi" w:cstheme="majorBidi"/>
          <w:color w:val="EE0000"/>
          <w:sz w:val="24"/>
          <w:szCs w:val="24"/>
          <w:vertAlign w:val="superscript"/>
        </w:rPr>
        <w:t xml:space="preserve"> 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>Giovanni Antonio Lutzu</w:t>
      </w:r>
      <w:r w:rsidRPr="00E21DDB">
        <w:rPr>
          <w:rFonts w:asciiTheme="majorBidi" w:hAnsiTheme="majorBidi" w:cstheme="majorBidi"/>
          <w:color w:val="EE0000"/>
          <w:sz w:val="24"/>
          <w:szCs w:val="24"/>
          <w:vertAlign w:val="superscript"/>
        </w:rPr>
        <w:t>2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>, Alessandro Concas</w:t>
      </w:r>
      <w:r w:rsidRPr="00E21DDB">
        <w:rPr>
          <w:rFonts w:asciiTheme="majorBidi" w:hAnsiTheme="majorBidi" w:cstheme="majorBidi"/>
          <w:color w:val="EE0000"/>
          <w:sz w:val="24"/>
          <w:szCs w:val="24"/>
          <w:vertAlign w:val="superscript"/>
        </w:rPr>
        <w:t>3,4</w:t>
      </w:r>
    </w:p>
    <w:p w14:paraId="105E58D1" w14:textId="0C37AF72" w:rsidR="0090638D" w:rsidRPr="00D7061F" w:rsidRDefault="0090638D" w:rsidP="0090638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EE0000"/>
          <w:kern w:val="0"/>
          <w:sz w:val="26"/>
          <w:szCs w:val="26"/>
        </w:rPr>
      </w:pPr>
    </w:p>
    <w:p w14:paraId="0E81F89C" w14:textId="77777777" w:rsidR="0090638D" w:rsidRPr="00D7061F" w:rsidRDefault="0090638D" w:rsidP="0090638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kern w:val="0"/>
        </w:rPr>
      </w:pPr>
    </w:p>
    <w:p w14:paraId="2B2B325E" w14:textId="77777777" w:rsidR="0090638D" w:rsidRPr="00D7061F" w:rsidRDefault="0090638D" w:rsidP="0090638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kern w:val="0"/>
        </w:rPr>
      </w:pPr>
    </w:p>
    <w:p w14:paraId="333814BE" w14:textId="77777777" w:rsidR="0090638D" w:rsidRPr="00D7061F" w:rsidRDefault="0090638D" w:rsidP="0090638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kern w:val="0"/>
        </w:rPr>
      </w:pPr>
    </w:p>
    <w:p w14:paraId="66F3EF2B" w14:textId="5E57EC83" w:rsidR="0090638D" w:rsidRPr="00D7061F" w:rsidRDefault="0090638D" w:rsidP="0090638D">
      <w:pPr>
        <w:spacing w:line="278" w:lineRule="auto"/>
        <w:rPr>
          <w:rFonts w:asciiTheme="majorBidi" w:hAnsiTheme="majorBidi" w:cstheme="majorBidi"/>
          <w:color w:val="EE0000"/>
          <w:lang w:val="en-US"/>
        </w:rPr>
      </w:pPr>
      <w:r w:rsidRPr="00D7061F">
        <w:rPr>
          <w:rFonts w:ascii="Times New Roman" w:hAnsi="Times New Roman" w:cs="Times New Roman"/>
          <w:color w:val="EE0000"/>
          <w:kern w:val="0"/>
          <w:vertAlign w:val="superscript"/>
          <w:lang w:val="en-US"/>
        </w:rPr>
        <w:t>1</w:t>
      </w:r>
      <w:r w:rsidRPr="00D7061F">
        <w:rPr>
          <w:rFonts w:asciiTheme="majorBidi" w:hAnsiTheme="majorBidi" w:cstheme="majorBidi"/>
          <w:color w:val="EE0000"/>
          <w:lang w:val="en-US"/>
        </w:rPr>
        <w:t>Department of Biology &amp; Microbiology, College of Natural Sciences, South Dakota State University, Brookings, SD USA.</w:t>
      </w:r>
    </w:p>
    <w:p w14:paraId="2592C92D" w14:textId="372B3F34" w:rsidR="0090638D" w:rsidRPr="00D7061F" w:rsidRDefault="0090638D" w:rsidP="0090638D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color w:val="EE0000"/>
          <w:kern w:val="0"/>
          <w:lang w:val="en-US"/>
        </w:rPr>
      </w:pPr>
      <w:r w:rsidRPr="00D7061F">
        <w:rPr>
          <w:rFonts w:ascii="Times New Roman" w:hAnsi="Times New Roman" w:cs="Times New Roman"/>
          <w:color w:val="EE0000"/>
          <w:kern w:val="0"/>
          <w:vertAlign w:val="superscript"/>
          <w:lang w:val="en-US"/>
        </w:rPr>
        <w:t>2</w:t>
      </w:r>
      <w:r w:rsidRPr="00D7061F">
        <w:rPr>
          <w:rFonts w:ascii="Times New Roman" w:hAnsi="Times New Roman" w:cs="Times New Roman"/>
          <w:color w:val="EE0000"/>
          <w:kern w:val="0"/>
          <w:lang w:val="en-US"/>
        </w:rPr>
        <w:t>Teregroup Srl, via David Livingstone 37, 41122, Modena, Italy</w:t>
      </w:r>
    </w:p>
    <w:p w14:paraId="166184C8" w14:textId="7EC0C1BA" w:rsidR="0090638D" w:rsidRPr="00D7061F" w:rsidRDefault="0090638D" w:rsidP="0090638D">
      <w:pPr>
        <w:autoSpaceDE w:val="0"/>
        <w:autoSpaceDN w:val="0"/>
        <w:adjustRightInd w:val="0"/>
        <w:spacing w:after="120" w:line="276" w:lineRule="auto"/>
        <w:rPr>
          <w:rFonts w:ascii="Times New Roman" w:hAnsi="Times New Roman"/>
          <w:color w:val="EE0000"/>
          <w:lang w:val="en-US"/>
        </w:rPr>
      </w:pPr>
      <w:r w:rsidRPr="00D7061F">
        <w:rPr>
          <w:rFonts w:ascii="Times New Roman" w:hAnsi="Times New Roman"/>
          <w:color w:val="EE0000"/>
          <w:vertAlign w:val="superscript"/>
          <w:lang w:val="en-US"/>
        </w:rPr>
        <w:t>3</w:t>
      </w:r>
      <w:r w:rsidRPr="00D7061F">
        <w:rPr>
          <w:rFonts w:ascii="Times New Roman" w:hAnsi="Times New Roman"/>
          <w:color w:val="EE0000"/>
          <w:lang w:val="en-US"/>
        </w:rPr>
        <w:t>Department of Mechanical, Chemical and Materials Engineering, University of Cagliari, Piazza d’Armi, 09123 Cagliari, Italy</w:t>
      </w:r>
    </w:p>
    <w:p w14:paraId="362F9724" w14:textId="5D4845CC" w:rsidR="0090638D" w:rsidRPr="00D7061F" w:rsidRDefault="0090638D" w:rsidP="0090638D">
      <w:pPr>
        <w:autoSpaceDE w:val="0"/>
        <w:autoSpaceDN w:val="0"/>
        <w:adjustRightInd w:val="0"/>
        <w:spacing w:after="120" w:line="276" w:lineRule="auto"/>
        <w:rPr>
          <w:rFonts w:ascii="Times New Roman" w:eastAsia="TimesNewRoman" w:hAnsi="Times New Roman" w:cs="Times New Roman"/>
          <w:color w:val="EE0000"/>
          <w:kern w:val="0"/>
          <w:lang w:val="en-US"/>
        </w:rPr>
      </w:pPr>
      <w:r w:rsidRPr="00D7061F">
        <w:rPr>
          <w:rFonts w:ascii="Times New Roman" w:eastAsia="TimesNewRoman" w:hAnsi="Times New Roman" w:cs="Times New Roman"/>
          <w:color w:val="EE0000"/>
          <w:kern w:val="0"/>
          <w:vertAlign w:val="superscript"/>
          <w:lang w:val="en-US"/>
        </w:rPr>
        <w:t>4</w:t>
      </w:r>
      <w:r w:rsidRPr="00D7061F">
        <w:rPr>
          <w:rFonts w:ascii="Times New Roman" w:eastAsia="TimesNewRoman" w:hAnsi="Times New Roman" w:cs="Times New Roman"/>
          <w:color w:val="EE0000"/>
          <w:kern w:val="0"/>
          <w:lang w:val="en-US"/>
        </w:rPr>
        <w:t>Interdepartmental Center of Environmental Science and Engineering (CINSA), University of Cagliari, via San Giorgio 12, 09124 Cagliari, Italy</w:t>
      </w:r>
    </w:p>
    <w:p w14:paraId="7DCDD68E" w14:textId="77777777" w:rsidR="0090638D" w:rsidRPr="00D7061F" w:rsidRDefault="0090638D" w:rsidP="0090638D">
      <w:pPr>
        <w:rPr>
          <w:rFonts w:asciiTheme="majorBidi" w:hAnsiTheme="majorBidi" w:cstheme="majorBidi"/>
          <w:color w:val="EE0000"/>
          <w:lang w:val="en-US"/>
        </w:rPr>
      </w:pPr>
      <w:r w:rsidRPr="00D7061F">
        <w:rPr>
          <w:rFonts w:asciiTheme="majorBidi" w:hAnsiTheme="majorBidi" w:cstheme="majorBidi"/>
          <w:color w:val="EE0000"/>
          <w:lang w:val="en-US"/>
        </w:rPr>
        <w:t>Corresponding author: Ali.Parsaeimehr@sdstate.edu</w:t>
      </w:r>
    </w:p>
    <w:p w14:paraId="3FE7DF74" w14:textId="77777777" w:rsidR="0090638D" w:rsidRPr="00D7061F" w:rsidRDefault="0090638D" w:rsidP="0090638D">
      <w:pPr>
        <w:autoSpaceDE w:val="0"/>
        <w:autoSpaceDN w:val="0"/>
        <w:adjustRightInd w:val="0"/>
        <w:spacing w:after="120" w:line="276" w:lineRule="auto"/>
        <w:rPr>
          <w:rFonts w:ascii="Times New Roman" w:eastAsia="TimesNewRoman" w:hAnsi="Times New Roman" w:cs="Times New Roman"/>
          <w:color w:val="EE0000"/>
          <w:kern w:val="0"/>
          <w:lang w:val="en-US"/>
        </w:rPr>
      </w:pPr>
    </w:p>
    <w:p w14:paraId="227653EF" w14:textId="77777777" w:rsidR="0090638D" w:rsidRPr="00D7061F" w:rsidRDefault="0090638D" w:rsidP="0090638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lang w:val="en-US"/>
        </w:rPr>
      </w:pPr>
    </w:p>
    <w:p w14:paraId="307EC42D" w14:textId="53A60836" w:rsidR="0090638D" w:rsidRPr="00E21DDB" w:rsidRDefault="0090638D" w:rsidP="0090638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EE0000"/>
          <w:kern w:val="0"/>
          <w:sz w:val="24"/>
          <w:szCs w:val="24"/>
          <w:lang w:val="en-US"/>
        </w:rPr>
      </w:pPr>
      <w:r w:rsidRPr="00E21DDB">
        <w:rPr>
          <w:rFonts w:ascii="Times New Roman" w:hAnsi="Times New Roman" w:cs="Times New Roman"/>
          <w:color w:val="EE0000"/>
          <w:kern w:val="0"/>
          <w:sz w:val="24"/>
          <w:szCs w:val="24"/>
          <w:lang w:val="en-US"/>
        </w:rPr>
        <w:t xml:space="preserve">* Corresponding author: </w:t>
      </w:r>
    </w:p>
    <w:p w14:paraId="0A38CFB6" w14:textId="77777777" w:rsidR="0090638D" w:rsidRPr="00E21DDB" w:rsidRDefault="0090638D" w:rsidP="0090638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EE0000"/>
          <w:kern w:val="0"/>
          <w:sz w:val="24"/>
          <w:szCs w:val="24"/>
          <w:lang w:val="en-US"/>
        </w:rPr>
      </w:pPr>
    </w:p>
    <w:p w14:paraId="71648CCA" w14:textId="197D9619" w:rsidR="0090638D" w:rsidRPr="00E21DDB" w:rsidRDefault="0090638D" w:rsidP="0090638D">
      <w:pPr>
        <w:jc w:val="center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E21DDB">
        <w:rPr>
          <w:rFonts w:ascii="Times New Roman" w:hAnsi="Times New Roman" w:cs="Times New Roman"/>
          <w:color w:val="EE0000"/>
          <w:kern w:val="0"/>
          <w:sz w:val="24"/>
          <w:szCs w:val="24"/>
          <w:lang w:val="en-US"/>
        </w:rPr>
        <w:t xml:space="preserve">Ali Parsaeimehr; </w:t>
      </w:r>
      <w:r w:rsidRPr="00E21DDB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E-mail: </w:t>
      </w:r>
      <w:hyperlink r:id="rId5" w:history="1">
        <w:r w:rsidR="0001248B" w:rsidRPr="00E21DDB">
          <w:rPr>
            <w:rStyle w:val="Hyperlink"/>
            <w:rFonts w:ascii="Times New Roman" w:hAnsi="Times New Roman" w:cs="Times New Roman"/>
            <w:color w:val="EE0000"/>
            <w:sz w:val="24"/>
            <w:szCs w:val="24"/>
            <w:lang w:val="en-US"/>
          </w:rPr>
          <w:t>Ali.Parsaeimehr@sdstate.edu</w:t>
        </w:r>
      </w:hyperlink>
    </w:p>
    <w:p w14:paraId="2B2F475B" w14:textId="77777777" w:rsidR="0001248B" w:rsidRPr="00E21DDB" w:rsidRDefault="0001248B" w:rsidP="0090638D">
      <w:pPr>
        <w:jc w:val="center"/>
        <w:rPr>
          <w:rFonts w:asciiTheme="majorBidi" w:hAnsiTheme="majorBidi" w:cstheme="majorBidi"/>
          <w:color w:val="EE0000"/>
          <w:lang w:val="en-US"/>
        </w:rPr>
      </w:pPr>
    </w:p>
    <w:p w14:paraId="36C4BB4B" w14:textId="77777777" w:rsidR="0001248B" w:rsidRPr="00E21DDB" w:rsidRDefault="0001248B" w:rsidP="0090638D">
      <w:pPr>
        <w:jc w:val="center"/>
        <w:rPr>
          <w:rFonts w:asciiTheme="majorBidi" w:hAnsiTheme="majorBidi" w:cstheme="majorBidi"/>
          <w:color w:val="EE0000"/>
          <w:lang w:val="en-US"/>
        </w:rPr>
      </w:pPr>
    </w:p>
    <w:p w14:paraId="4989AE1F" w14:textId="77777777" w:rsidR="0001248B" w:rsidRPr="00E21DDB" w:rsidRDefault="0001248B" w:rsidP="0090638D">
      <w:pPr>
        <w:jc w:val="center"/>
        <w:rPr>
          <w:rFonts w:asciiTheme="majorBidi" w:hAnsiTheme="majorBidi" w:cstheme="majorBidi"/>
          <w:color w:val="EE0000"/>
          <w:lang w:val="en-US"/>
        </w:rPr>
      </w:pPr>
    </w:p>
    <w:p w14:paraId="3E00962D" w14:textId="77777777" w:rsidR="0001248B" w:rsidRPr="00E21DDB" w:rsidRDefault="0001248B" w:rsidP="0090638D">
      <w:pPr>
        <w:jc w:val="center"/>
        <w:rPr>
          <w:rFonts w:asciiTheme="majorBidi" w:hAnsiTheme="majorBidi" w:cstheme="majorBidi"/>
          <w:color w:val="EE0000"/>
          <w:lang w:val="en-US"/>
        </w:rPr>
      </w:pPr>
    </w:p>
    <w:p w14:paraId="6320C826" w14:textId="77777777" w:rsidR="0001248B" w:rsidRPr="00E21DDB" w:rsidRDefault="0001248B" w:rsidP="0090638D">
      <w:pPr>
        <w:jc w:val="center"/>
        <w:rPr>
          <w:rFonts w:asciiTheme="majorBidi" w:hAnsiTheme="majorBidi" w:cstheme="majorBidi"/>
          <w:color w:val="EE0000"/>
          <w:lang w:val="en-US"/>
        </w:rPr>
      </w:pPr>
    </w:p>
    <w:p w14:paraId="7361A1AB" w14:textId="77777777" w:rsidR="0001248B" w:rsidRPr="00E21DDB" w:rsidRDefault="0001248B" w:rsidP="0090638D">
      <w:pPr>
        <w:jc w:val="center"/>
        <w:rPr>
          <w:rFonts w:asciiTheme="majorBidi" w:hAnsiTheme="majorBidi" w:cstheme="majorBidi"/>
          <w:color w:val="EE0000"/>
          <w:lang w:val="en-US"/>
        </w:rPr>
      </w:pPr>
    </w:p>
    <w:p w14:paraId="7DED1054" w14:textId="77777777" w:rsidR="0001248B" w:rsidRPr="00E21DDB" w:rsidRDefault="0001248B" w:rsidP="0090638D">
      <w:pPr>
        <w:jc w:val="center"/>
        <w:rPr>
          <w:rFonts w:asciiTheme="majorBidi" w:hAnsiTheme="majorBidi" w:cstheme="majorBidi"/>
          <w:color w:val="EE0000"/>
          <w:lang w:val="en-US"/>
        </w:rPr>
      </w:pPr>
    </w:p>
    <w:p w14:paraId="0720D087" w14:textId="77777777" w:rsidR="00B815F8" w:rsidRPr="00E21DDB" w:rsidRDefault="00B815F8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</w:pPr>
    </w:p>
    <w:p w14:paraId="79111BA1" w14:textId="205DF862" w:rsidR="00DE38F2" w:rsidRDefault="00B815F8" w:rsidP="00DE38F2">
      <w:pPr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Table S</w:t>
      </w:r>
      <w:r w:rsidR="008B168A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1</w:t>
      </w:r>
      <w:r w:rsidRPr="00D7061F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 xml:space="preserve">. Fatty acid profile response to </w:t>
      </w:r>
      <w:r w:rsidR="008B2785" w:rsidRPr="00D7061F">
        <w:rPr>
          <w:rFonts w:ascii="Times New Roman" w:hAnsi="Times New Roman" w:cs="Times New Roman"/>
          <w:b/>
          <w:bCs/>
          <w:color w:val="EE0000"/>
          <w:sz w:val="24"/>
          <w:szCs w:val="24"/>
        </w:rPr>
        <w:t>β</w:t>
      </w:r>
      <w:r w:rsidR="008B2785" w:rsidRPr="00D7061F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 xml:space="preserve">-Cyclodextrin </w:t>
      </w:r>
      <w:r w:rsidRPr="00D7061F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concentration</w:t>
      </w:r>
    </w:p>
    <w:p w14:paraId="5D51397C" w14:textId="6CD31673" w:rsidR="00D7061F" w:rsidRPr="00D7061F" w:rsidRDefault="00B815F8" w:rsidP="00DE38F2">
      <w:pPr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 xml:space="preserve">in </w:t>
      </w:r>
      <w:r w:rsidRPr="00D7061F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Porphyridium purpureum</w:t>
      </w:r>
    </w:p>
    <w:p w14:paraId="10172730" w14:textId="3C89365E" w:rsidR="00D7061F" w:rsidRPr="00D7061F" w:rsidRDefault="00D7061F" w:rsidP="00D7061F">
      <w:pPr>
        <w:pBdr>
          <w:top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                    </w:t>
      </w:r>
      <w:r w:rsidR="00DE38F2" w:rsidRPr="00D7061F">
        <w:rPr>
          <w:rFonts w:ascii="Times New Roman" w:hAnsi="Times New Roman" w:cs="Times New Roman"/>
          <w:color w:val="EE0000"/>
          <w:sz w:val="24"/>
          <w:szCs w:val="24"/>
        </w:rPr>
        <w:t>β</w:t>
      </w:r>
      <w:r w:rsidR="00DE38F2"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-Cyclodextrin 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concentration</w:t>
      </w:r>
    </w:p>
    <w:p w14:paraId="63470772" w14:textId="156851E3" w:rsidR="00D7061F" w:rsidRPr="00D7061F" w:rsidRDefault="00D7061F" w:rsidP="00D7061F">
      <w:pPr>
        <w:pBdr>
          <w:top w:val="single" w:sz="4" w:space="1" w:color="auto"/>
        </w:pBdr>
        <w:autoSpaceDE w:val="0"/>
        <w:autoSpaceDN w:val="0"/>
        <w:adjustRightInd w:val="0"/>
        <w:spacing w:line="276" w:lineRule="auto"/>
        <w:ind w:left="1416" w:firstLine="708"/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Control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0.</w:t>
      </w:r>
      <w:r w:rsidR="003266A9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25 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g L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  <w:t xml:space="preserve">-1 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ab/>
        <w:t>0.</w:t>
      </w:r>
      <w:r w:rsidR="00B32296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5</w:t>
      </w:r>
      <w:r w:rsidR="003266A9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0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g L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  <w:t>-1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ab/>
      </w:r>
      <w:r w:rsidR="003266A9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1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.</w:t>
      </w:r>
      <w:r w:rsidR="003266A9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0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0 g L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  <w:t>-1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ab/>
      </w:r>
      <w:r w:rsidR="008B2785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1.</w:t>
      </w:r>
      <w:r w:rsidR="003266A9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5</w:t>
      </w:r>
      <w:r w:rsidR="008B2785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0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g L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  <w:t>-1</w:t>
      </w:r>
    </w:p>
    <w:p w14:paraId="36F5844B" w14:textId="43326AD9" w:rsidR="00D7061F" w:rsidRPr="00E21DDB" w:rsidRDefault="00D7061F" w:rsidP="00D7061F">
      <w:pPr>
        <w:pBdr>
          <w:top w:val="single" w:sz="4" w:space="1" w:color="auto"/>
        </w:pBd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C16:0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25.34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26.89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57.75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85.17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32.77</w:t>
      </w:r>
    </w:p>
    <w:p w14:paraId="03E10FF6" w14:textId="07BF36E9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C18:0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0.64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2.30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1.83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8B168A">
        <w:rPr>
          <w:rFonts w:ascii="Times New Roman" w:hAnsi="Times New Roman" w:cs="Times New Roman"/>
          <w:color w:val="EE0000"/>
          <w:sz w:val="24"/>
          <w:szCs w:val="24"/>
        </w:rPr>
        <w:t>52.54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1.10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</w:p>
    <w:p w14:paraId="6C2DF441" w14:textId="262170D9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C18:1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2.15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1.01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3.46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1.75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2.11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</w:p>
    <w:p w14:paraId="3A00620B" w14:textId="6AC06221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C18:2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9.74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14.32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3.74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6.15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16.01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</w:p>
    <w:p w14:paraId="3BBE005C" w14:textId="6779C736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C18:3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0.32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0.67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0.38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1.95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0.35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</w:p>
    <w:p w14:paraId="0320A464" w14:textId="0C90D57B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C20:3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4.60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5.83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3.74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4.08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5.48</w:t>
      </w:r>
    </w:p>
    <w:p w14:paraId="164F3113" w14:textId="4E0FCD1B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C20:4</w:t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15.29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25.85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33.09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34.54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23.73</w:t>
      </w:r>
    </w:p>
    <w:p w14:paraId="771A67D7" w14:textId="32BF1D50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C20:5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  <w:t>4.76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050531">
        <w:rPr>
          <w:rFonts w:ascii="Times New Roman" w:hAnsi="Times New Roman" w:cs="Times New Roman"/>
          <w:color w:val="EE0000"/>
          <w:sz w:val="24"/>
          <w:szCs w:val="24"/>
        </w:rPr>
        <w:t>8.49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15ADF">
        <w:rPr>
          <w:rFonts w:ascii="Times New Roman" w:hAnsi="Times New Roman" w:cs="Times New Roman"/>
          <w:color w:val="EE0000"/>
          <w:sz w:val="24"/>
          <w:szCs w:val="24"/>
        </w:rPr>
        <w:t>16.97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8B168A">
        <w:rPr>
          <w:rFonts w:ascii="Times New Roman" w:hAnsi="Times New Roman" w:cs="Times New Roman"/>
          <w:color w:val="EE0000"/>
          <w:sz w:val="24"/>
          <w:szCs w:val="24"/>
        </w:rPr>
        <w:t>33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>.</w:t>
      </w:r>
      <w:r w:rsidR="008B168A">
        <w:rPr>
          <w:rFonts w:ascii="Times New Roman" w:hAnsi="Times New Roman" w:cs="Times New Roman"/>
          <w:color w:val="EE0000"/>
          <w:sz w:val="24"/>
          <w:szCs w:val="24"/>
        </w:rPr>
        <w:t>87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8B168A">
        <w:rPr>
          <w:rFonts w:ascii="Times New Roman" w:hAnsi="Times New Roman" w:cs="Times New Roman"/>
          <w:color w:val="EE0000"/>
          <w:sz w:val="24"/>
          <w:szCs w:val="24"/>
        </w:rPr>
        <w:t>6</w:t>
      </w:r>
      <w:r w:rsidR="00E21DDB">
        <w:rPr>
          <w:rFonts w:ascii="Times New Roman" w:hAnsi="Times New Roman" w:cs="Times New Roman"/>
          <w:color w:val="EE0000"/>
          <w:sz w:val="24"/>
          <w:szCs w:val="24"/>
        </w:rPr>
        <w:t>.</w:t>
      </w:r>
      <w:r w:rsidR="008B168A">
        <w:rPr>
          <w:rFonts w:ascii="Times New Roman" w:hAnsi="Times New Roman" w:cs="Times New Roman"/>
          <w:color w:val="EE0000"/>
          <w:sz w:val="24"/>
          <w:szCs w:val="24"/>
        </w:rPr>
        <w:t>83</w:t>
      </w:r>
    </w:p>
    <w:p w14:paraId="4B0E8DF4" w14:textId="2DD5E812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TFA</w:t>
      </w:r>
      <w:r w:rsidR="008B168A">
        <w:rPr>
          <w:rFonts w:ascii="Times New Roman" w:hAnsi="Times New Roman" w:cs="Times New Roman"/>
          <w:color w:val="EE0000"/>
          <w:sz w:val="24"/>
          <w:szCs w:val="24"/>
        </w:rPr>
        <w:t xml:space="preserve">                             59.69              98.49               139.98            282.6               92.867</w:t>
      </w:r>
    </w:p>
    <w:p w14:paraId="0868A462" w14:textId="3071403E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SFA</w:t>
      </w:r>
      <w:r w:rsidR="008B168A">
        <w:rPr>
          <w:rFonts w:ascii="Times New Roman" w:hAnsi="Times New Roman" w:cs="Times New Roman"/>
          <w:color w:val="EE0000"/>
          <w:sz w:val="24"/>
          <w:szCs w:val="24"/>
        </w:rPr>
        <w:t xml:space="preserve">                             22.58             29.07                59.59              137.73             33.88</w:t>
      </w:r>
    </w:p>
    <w:p w14:paraId="3BC0AE23" w14:textId="4D41D00C" w:rsidR="00D7061F" w:rsidRPr="00E21DDB" w:rsidRDefault="00D7061F" w:rsidP="003266A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</w:rPr>
        <w:t>PUFA</w:t>
      </w:r>
      <w:r w:rsidR="008B168A">
        <w:rPr>
          <w:rFonts w:ascii="Times New Roman" w:hAnsi="Times New Roman" w:cs="Times New Roman"/>
          <w:color w:val="EE0000"/>
          <w:sz w:val="24"/>
          <w:szCs w:val="24"/>
        </w:rPr>
        <w:t xml:space="preserve">                          32.95             67.27                73.92              138.12             52.86        </w:t>
      </w:r>
    </w:p>
    <w:p w14:paraId="6012D1A9" w14:textId="54185856" w:rsidR="00BF1C14" w:rsidRPr="00E21DDB" w:rsidRDefault="00BF1C14" w:rsidP="00BF1C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EE0000"/>
        </w:rPr>
      </w:pPr>
      <w:r w:rsidRPr="00E21DDB">
        <w:rPr>
          <w:rFonts w:ascii="Times New Roman" w:hAnsi="Times New Roman" w:cs="Times New Roman"/>
          <w:bCs/>
          <w:color w:val="EE0000"/>
        </w:rPr>
        <w:t>Note:</w:t>
      </w:r>
      <w:r w:rsidRPr="00E21DDB">
        <w:rPr>
          <w:rFonts w:ascii="Times New Roman" w:hAnsi="Times New Roman" w:cs="Times New Roman"/>
          <w:bCs/>
          <w:color w:val="EE0000"/>
          <w:vertAlign w:val="superscript"/>
        </w:rPr>
        <w:t xml:space="preserve"> </w:t>
      </w:r>
      <w:r w:rsidRPr="00E21DDB">
        <w:rPr>
          <w:rFonts w:ascii="Times New Roman" w:hAnsi="Times New Roman" w:cs="Times New Roman"/>
          <w:color w:val="EE0000"/>
        </w:rPr>
        <w:t xml:space="preserve">C16:0 = </w:t>
      </w:r>
      <w:r w:rsidRPr="00E21DDB">
        <w:rPr>
          <w:rFonts w:asciiTheme="majorBidi" w:hAnsiTheme="majorBidi" w:cstheme="majorBidi"/>
          <w:color w:val="EE0000"/>
        </w:rPr>
        <w:t>palmitic acid</w:t>
      </w:r>
      <w:r w:rsidRPr="00E21DDB">
        <w:rPr>
          <w:rFonts w:ascii="Times New Roman" w:hAnsi="Times New Roman" w:cs="Times New Roman"/>
          <w:color w:val="EE0000"/>
        </w:rPr>
        <w:t xml:space="preserve">, C18:0 = </w:t>
      </w:r>
      <w:r w:rsidRPr="00E21DDB">
        <w:rPr>
          <w:rFonts w:asciiTheme="majorBidi" w:hAnsiTheme="majorBidi" w:cstheme="majorBidi"/>
          <w:color w:val="EE0000"/>
        </w:rPr>
        <w:t>stearic acid</w:t>
      </w:r>
      <w:r w:rsidRPr="00E21DDB">
        <w:rPr>
          <w:rFonts w:ascii="Times New Roman" w:hAnsi="Times New Roman" w:cs="Times New Roman"/>
          <w:color w:val="EE0000"/>
        </w:rPr>
        <w:t xml:space="preserve">, C18:1 = </w:t>
      </w:r>
      <w:r w:rsidRPr="00E21DDB">
        <w:rPr>
          <w:rFonts w:asciiTheme="majorBidi" w:hAnsiTheme="majorBidi" w:cstheme="majorBidi"/>
          <w:color w:val="EE0000"/>
        </w:rPr>
        <w:t>oleic acid</w:t>
      </w:r>
      <w:r w:rsidRPr="00E21DDB">
        <w:rPr>
          <w:rFonts w:ascii="Times New Roman" w:hAnsi="Times New Roman" w:cs="Times New Roman"/>
          <w:color w:val="EE0000"/>
        </w:rPr>
        <w:t xml:space="preserve">, C18:2 = </w:t>
      </w:r>
      <w:r w:rsidRPr="00E21DDB">
        <w:rPr>
          <w:rFonts w:asciiTheme="majorBidi" w:hAnsiTheme="majorBidi" w:cstheme="majorBidi"/>
          <w:color w:val="EE0000"/>
        </w:rPr>
        <w:t>linoleic acid</w:t>
      </w:r>
      <w:r w:rsidRPr="00E21DDB">
        <w:rPr>
          <w:rFonts w:ascii="Times New Roman" w:hAnsi="Times New Roman" w:cs="Times New Roman"/>
          <w:color w:val="EE0000"/>
        </w:rPr>
        <w:t xml:space="preserve">, C18:3 = </w:t>
      </w:r>
      <w:r w:rsidRPr="00E21DDB">
        <w:rPr>
          <w:rFonts w:asciiTheme="majorBidi" w:hAnsiTheme="majorBidi" w:cstheme="majorBidi"/>
          <w:color w:val="EE0000"/>
        </w:rPr>
        <w:t>linolenic acid</w:t>
      </w:r>
      <w:r w:rsidRPr="00E21DDB">
        <w:rPr>
          <w:rFonts w:ascii="Times New Roman" w:hAnsi="Times New Roman" w:cs="Times New Roman"/>
          <w:color w:val="EE0000"/>
        </w:rPr>
        <w:t xml:space="preserve">, C20:3 = </w:t>
      </w:r>
      <w:r w:rsidRPr="00BF1C14">
        <w:rPr>
          <w:rFonts w:ascii="Times New Roman" w:hAnsi="Times New Roman" w:cs="Times New Roman"/>
          <w:color w:val="EE0000"/>
        </w:rPr>
        <w:t>γ</w:t>
      </w:r>
      <w:r w:rsidRPr="00E21DDB">
        <w:rPr>
          <w:rFonts w:ascii="Times New Roman" w:hAnsi="Times New Roman" w:cs="Times New Roman"/>
          <w:color w:val="EE0000"/>
        </w:rPr>
        <w:t xml:space="preserve">-linolenic acid, C20:4 = </w:t>
      </w:r>
      <w:r w:rsidRPr="00E21DDB">
        <w:rPr>
          <w:rFonts w:asciiTheme="majorBidi" w:hAnsiTheme="majorBidi" w:cstheme="majorBidi"/>
          <w:color w:val="EE0000"/>
        </w:rPr>
        <w:t>arachidonic acid</w:t>
      </w:r>
      <w:r w:rsidRPr="00E21DDB">
        <w:rPr>
          <w:rFonts w:ascii="Times New Roman" w:hAnsi="Times New Roman" w:cs="Times New Roman"/>
          <w:color w:val="EE0000"/>
        </w:rPr>
        <w:t xml:space="preserve">, C20:5 = </w:t>
      </w:r>
      <w:r w:rsidRPr="00E21DDB">
        <w:rPr>
          <w:rFonts w:asciiTheme="majorBidi" w:hAnsiTheme="majorBidi" w:cstheme="majorBidi"/>
          <w:color w:val="EE0000"/>
        </w:rPr>
        <w:t>eicosapentaenoic acid</w:t>
      </w:r>
      <w:r w:rsidRPr="00E21DDB">
        <w:rPr>
          <w:rFonts w:ascii="Times New Roman" w:hAnsi="Times New Roman" w:cs="Times New Roman"/>
          <w:color w:val="EE0000"/>
        </w:rPr>
        <w:t xml:space="preserve">, TFA = </w:t>
      </w:r>
      <w:r w:rsidRPr="00E21DDB">
        <w:rPr>
          <w:rFonts w:asciiTheme="majorBidi" w:hAnsiTheme="majorBidi" w:cstheme="majorBidi"/>
          <w:color w:val="EE0000"/>
        </w:rPr>
        <w:t>total fatty acids</w:t>
      </w:r>
      <w:r w:rsidRPr="00E21DDB">
        <w:rPr>
          <w:rFonts w:ascii="Times New Roman" w:hAnsi="Times New Roman" w:cs="Times New Roman"/>
          <w:color w:val="EE0000"/>
        </w:rPr>
        <w:t xml:space="preserve">, SFA = </w:t>
      </w:r>
      <w:r w:rsidRPr="00E21DDB">
        <w:rPr>
          <w:rFonts w:asciiTheme="majorBidi" w:hAnsiTheme="majorBidi" w:cstheme="majorBidi"/>
          <w:color w:val="EE0000"/>
        </w:rPr>
        <w:t>saturated fatty acids</w:t>
      </w:r>
      <w:r w:rsidRPr="00E21DDB">
        <w:rPr>
          <w:rFonts w:ascii="Times New Roman" w:hAnsi="Times New Roman" w:cs="Times New Roman"/>
          <w:color w:val="EE0000"/>
        </w:rPr>
        <w:t xml:space="preserve">, PUFA = </w:t>
      </w:r>
      <w:r w:rsidRPr="00E21DDB">
        <w:rPr>
          <w:rFonts w:asciiTheme="majorBidi" w:hAnsiTheme="majorBidi" w:cstheme="majorBidi"/>
          <w:color w:val="EE0000"/>
        </w:rPr>
        <w:t>poly unsaturated fatty acids</w:t>
      </w:r>
      <w:r w:rsidR="003266A9">
        <w:rPr>
          <w:rFonts w:ascii="Times New Roman" w:hAnsi="Times New Roman" w:cs="Times New Roman"/>
          <w:color w:val="EE0000"/>
        </w:rPr>
        <w:t xml:space="preserve">. </w:t>
      </w:r>
    </w:p>
    <w:p w14:paraId="69E5476F" w14:textId="77777777" w:rsidR="00D7061F" w:rsidRPr="00E21DDB" w:rsidRDefault="00D7061F" w:rsidP="00D7061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</w:rPr>
      </w:pPr>
    </w:p>
    <w:p w14:paraId="7132B076" w14:textId="77777777" w:rsidR="006A3683" w:rsidRPr="00E21DDB" w:rsidRDefault="006A3683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1CF4696E" w14:textId="77777777" w:rsidR="006A3683" w:rsidRDefault="006A3683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52D2C872" w14:textId="77777777" w:rsidR="008B2785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43E226EC" w14:textId="77777777" w:rsidR="008B2785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418E1D24" w14:textId="77777777" w:rsidR="008B2785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2E6C83C0" w14:textId="77777777" w:rsidR="008B2785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70A134BC" w14:textId="77777777" w:rsidR="008B2785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53F48BD9" w14:textId="77777777" w:rsidR="008B2785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64327EC1" w14:textId="77777777" w:rsidR="008B2785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23A845E6" w14:textId="77777777" w:rsidR="008B2785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31DE10BD" w14:textId="77777777" w:rsidR="008B2785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2302F379" w14:textId="77777777" w:rsidR="00DE38F2" w:rsidRDefault="008B2785" w:rsidP="00DE38F2">
      <w:pPr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lastRenderedPageBreak/>
        <w:t>Table S</w:t>
      </w:r>
      <w:r w:rsidR="008B168A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2</w:t>
      </w:r>
      <w:r w:rsidRPr="00D7061F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. Fatty acid profile response to Succinic acid concentration</w:t>
      </w:r>
    </w:p>
    <w:p w14:paraId="3EF33AC0" w14:textId="43431C35" w:rsidR="008B2785" w:rsidRPr="00D7061F" w:rsidRDefault="008B2785" w:rsidP="00DE38F2">
      <w:pPr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 xml:space="preserve">in </w:t>
      </w:r>
      <w:r w:rsidRPr="00D7061F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Porphyridium purpureum</w:t>
      </w:r>
    </w:p>
    <w:p w14:paraId="1421AEF8" w14:textId="6FB3AC30" w:rsidR="008B2785" w:rsidRPr="00D7061F" w:rsidRDefault="008B2785" w:rsidP="008B2785">
      <w:pPr>
        <w:pBdr>
          <w:top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          </w:t>
      </w:r>
      <w:r w:rsidR="00DE38F2" w:rsidRPr="00DE38F2">
        <w:rPr>
          <w:rFonts w:ascii="Times New Roman" w:hAnsi="Times New Roman" w:cs="Times New Roman"/>
          <w:color w:val="EE0000"/>
          <w:sz w:val="24"/>
          <w:szCs w:val="24"/>
          <w:lang w:val="en-US"/>
        </w:rPr>
        <w:t>Succinic acid</w:t>
      </w:r>
      <w:r w:rsidR="00DE38F2" w:rsidRPr="00D7061F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 xml:space="preserve"> 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concentration</w:t>
      </w:r>
    </w:p>
    <w:p w14:paraId="6B42240D" w14:textId="21E6CA6E" w:rsidR="008B2785" w:rsidRPr="00D7061F" w:rsidRDefault="008B2785" w:rsidP="008B2785">
      <w:pPr>
        <w:pBdr>
          <w:top w:val="single" w:sz="4" w:space="1" w:color="auto"/>
        </w:pBdr>
        <w:autoSpaceDE w:val="0"/>
        <w:autoSpaceDN w:val="0"/>
        <w:adjustRightInd w:val="0"/>
        <w:spacing w:line="276" w:lineRule="auto"/>
        <w:ind w:left="1416" w:firstLine="708"/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Control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0.</w:t>
      </w:r>
      <w:r w:rsidR="00DE38F2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12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g L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  <w:t xml:space="preserve">-1 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ab/>
        <w:t>0.</w:t>
      </w:r>
      <w:r w:rsidR="00DE38F2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3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0 g L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  <w:t>-1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ab/>
        <w:t>0.</w:t>
      </w:r>
      <w:r w:rsidR="00DE38F2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6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0 g L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  <w:t>-1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ab/>
      </w:r>
      <w:r w:rsidR="00DE38F2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1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.</w:t>
      </w:r>
      <w:r w:rsidR="00DE38F2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>2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lang w:val="en-US"/>
        </w:rPr>
        <w:t xml:space="preserve"> g L</w:t>
      </w:r>
      <w:r w:rsidRPr="00D7061F">
        <w:rPr>
          <w:rFonts w:ascii="Times New Roman" w:hAnsi="Times New Roman" w:cs="Times New Roman"/>
          <w:bCs/>
          <w:color w:val="EE0000"/>
          <w:sz w:val="24"/>
          <w:szCs w:val="24"/>
          <w:vertAlign w:val="superscript"/>
          <w:lang w:val="en-US"/>
        </w:rPr>
        <w:t>-1</w:t>
      </w:r>
    </w:p>
    <w:p w14:paraId="636DFD42" w14:textId="77777777" w:rsidR="008B2785" w:rsidRPr="00E21DDB" w:rsidRDefault="008B2785" w:rsidP="008B2785">
      <w:pPr>
        <w:pBdr>
          <w:top w:val="single" w:sz="4" w:space="1" w:color="auto"/>
        </w:pBd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C16:0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>25.34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37.34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47.97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40.67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35.43</w:t>
      </w:r>
    </w:p>
    <w:p w14:paraId="0D99B49B" w14:textId="77777777" w:rsidR="008B2785" w:rsidRPr="00D7061F" w:rsidRDefault="008B2785" w:rsidP="008B278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C18:0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>0.71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0.77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1.21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0.93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0.71</w:t>
      </w:r>
      <w:r w:rsidRPr="00E21DDB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</w:p>
    <w:p w14:paraId="5CB259CD" w14:textId="77777777" w:rsidR="008B2785" w:rsidRPr="00E21DDB" w:rsidRDefault="008B2785" w:rsidP="008B278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C18:1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>0.48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0.62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0.59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0.50</w:t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</w:r>
      <w:r w:rsidRPr="00E21DDB">
        <w:rPr>
          <w:rFonts w:asciiTheme="majorBidi" w:hAnsiTheme="majorBidi" w:cstheme="majorBidi"/>
          <w:color w:val="EE0000"/>
          <w:sz w:val="24"/>
          <w:szCs w:val="24"/>
        </w:rPr>
        <w:tab/>
        <w:t>0.51</w:t>
      </w:r>
      <w:r w:rsidRPr="00E21DDB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</w:p>
    <w:p w14:paraId="412BEFDB" w14:textId="77777777" w:rsidR="008B2785" w:rsidRPr="00D7061F" w:rsidRDefault="008B2785" w:rsidP="008B278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C18:2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4.97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6.22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9.47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7.68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7.71</w:t>
      </w:r>
    </w:p>
    <w:p w14:paraId="4D9D6AFE" w14:textId="77777777" w:rsidR="008B2785" w:rsidRPr="00D7061F" w:rsidRDefault="008B2785" w:rsidP="008B278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C18:3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0.86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1.23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0.27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0.78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0.88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</w:p>
    <w:p w14:paraId="2B1E6239" w14:textId="77777777" w:rsidR="008B2785" w:rsidRPr="00D7061F" w:rsidRDefault="008B2785" w:rsidP="008B278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C20:3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2.22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3.14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5.40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4.70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3.85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</w:p>
    <w:p w14:paraId="47AAF747" w14:textId="77777777" w:rsidR="008B2785" w:rsidRPr="00D7061F" w:rsidRDefault="008B2785" w:rsidP="008B278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C20:4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16.50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24.41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26.43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22.46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20.81</w:t>
      </w: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</w:p>
    <w:p w14:paraId="04DD3F14" w14:textId="77777777" w:rsidR="008B2785" w:rsidRPr="00D7061F" w:rsidRDefault="008B2785" w:rsidP="008B278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C20:5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6.95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9.66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17.97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15.76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ab/>
        <w:t>15.28</w:t>
      </w:r>
    </w:p>
    <w:p w14:paraId="36C9A567" w14:textId="77777777" w:rsidR="008B2785" w:rsidRPr="00D7061F" w:rsidRDefault="008B2785" w:rsidP="008B278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TFA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                           59.06               85.43               112.35             97.50                90.22</w:t>
      </w:r>
    </w:p>
    <w:p w14:paraId="70DB30AA" w14:textId="77777777" w:rsidR="008B2785" w:rsidRPr="00D7061F" w:rsidRDefault="008B2785" w:rsidP="008B278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SFA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                           26.06               38.12               49.18               41.61                36.15                </w:t>
      </w:r>
    </w:p>
    <w:p w14:paraId="23E6D834" w14:textId="77777777" w:rsidR="008B2785" w:rsidRPr="00D7061F" w:rsidRDefault="008B2785" w:rsidP="008B278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D7061F">
        <w:rPr>
          <w:rFonts w:ascii="Times New Roman" w:hAnsi="Times New Roman" w:cs="Times New Roman"/>
          <w:color w:val="EE0000"/>
          <w:sz w:val="24"/>
          <w:szCs w:val="24"/>
          <w:lang w:val="en-US"/>
        </w:rPr>
        <w:t>PUFA</w:t>
      </w:r>
      <w:r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                        31.52               44.69               59.56               51.39                48.55</w:t>
      </w:r>
    </w:p>
    <w:p w14:paraId="6A0112D6" w14:textId="77777777" w:rsidR="008B2785" w:rsidRPr="00E21DDB" w:rsidRDefault="008B2785" w:rsidP="008B2785">
      <w:pPr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E21DDB">
        <w:rPr>
          <w:rFonts w:ascii="Times New Roman" w:hAnsi="Times New Roman" w:cs="Times New Roman"/>
          <w:color w:val="EE0000"/>
          <w:sz w:val="24"/>
          <w:szCs w:val="24"/>
          <w:lang w:val="en-US"/>
        </w:rPr>
        <w:t>ARA</w:t>
      </w:r>
    </w:p>
    <w:p w14:paraId="463C94AD" w14:textId="7EB8EFBF" w:rsidR="008B2785" w:rsidRPr="00E21DDB" w:rsidRDefault="008B2785" w:rsidP="008B27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EE0000"/>
          <w:lang w:val="en-US"/>
        </w:rPr>
      </w:pPr>
      <w:r w:rsidRPr="00E21DDB">
        <w:rPr>
          <w:rFonts w:ascii="Times New Roman" w:hAnsi="Times New Roman" w:cs="Times New Roman"/>
          <w:bCs/>
          <w:color w:val="EE0000"/>
          <w:lang w:val="en-US"/>
        </w:rPr>
        <w:t>Note:</w:t>
      </w:r>
      <w:r w:rsidRPr="00E21DDB">
        <w:rPr>
          <w:rFonts w:ascii="Times New Roman" w:hAnsi="Times New Roman" w:cs="Times New Roman"/>
          <w:bCs/>
          <w:color w:val="EE0000"/>
          <w:vertAlign w:val="superscript"/>
          <w:lang w:val="en-US"/>
        </w:rPr>
        <w:t xml:space="preserve"> 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C16:0 = </w:t>
      </w:r>
      <w:r w:rsidRPr="00E21DDB">
        <w:rPr>
          <w:rFonts w:asciiTheme="majorBidi" w:hAnsiTheme="majorBidi" w:cstheme="majorBidi"/>
          <w:color w:val="EE0000"/>
          <w:lang w:val="en-US"/>
        </w:rPr>
        <w:t>palmitic acid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, C18:0 = </w:t>
      </w:r>
      <w:r w:rsidRPr="00E21DDB">
        <w:rPr>
          <w:rFonts w:asciiTheme="majorBidi" w:hAnsiTheme="majorBidi" w:cstheme="majorBidi"/>
          <w:color w:val="EE0000"/>
          <w:lang w:val="en-US"/>
        </w:rPr>
        <w:t>stearic acid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, C18:1 = </w:t>
      </w:r>
      <w:r w:rsidRPr="00E21DDB">
        <w:rPr>
          <w:rFonts w:asciiTheme="majorBidi" w:hAnsiTheme="majorBidi" w:cstheme="majorBidi"/>
          <w:color w:val="EE0000"/>
          <w:lang w:val="en-US"/>
        </w:rPr>
        <w:t>oleic acid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, C18:2 = </w:t>
      </w:r>
      <w:r w:rsidRPr="00E21DDB">
        <w:rPr>
          <w:rFonts w:asciiTheme="majorBidi" w:hAnsiTheme="majorBidi" w:cstheme="majorBidi"/>
          <w:color w:val="EE0000"/>
          <w:lang w:val="en-US"/>
        </w:rPr>
        <w:t>linoleic acid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, C18:3 = </w:t>
      </w:r>
      <w:r w:rsidRPr="00E21DDB">
        <w:rPr>
          <w:rFonts w:asciiTheme="majorBidi" w:hAnsiTheme="majorBidi" w:cstheme="majorBidi"/>
          <w:color w:val="EE0000"/>
          <w:lang w:val="en-US"/>
        </w:rPr>
        <w:t>linolenic acid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, C20:3 = </w:t>
      </w:r>
      <w:r w:rsidRPr="00BF1C14">
        <w:rPr>
          <w:rFonts w:ascii="Times New Roman" w:hAnsi="Times New Roman" w:cs="Times New Roman"/>
          <w:color w:val="EE0000"/>
        </w:rPr>
        <w:t>γ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-linolenic acid, C20:4 = </w:t>
      </w:r>
      <w:r w:rsidRPr="00E21DDB">
        <w:rPr>
          <w:rFonts w:asciiTheme="majorBidi" w:hAnsiTheme="majorBidi" w:cstheme="majorBidi"/>
          <w:color w:val="EE0000"/>
          <w:lang w:val="en-US"/>
        </w:rPr>
        <w:t>arachidonic acid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, C20:5 = </w:t>
      </w:r>
      <w:r w:rsidRPr="00E21DDB">
        <w:rPr>
          <w:rFonts w:asciiTheme="majorBidi" w:hAnsiTheme="majorBidi" w:cstheme="majorBidi"/>
          <w:color w:val="EE0000"/>
          <w:lang w:val="en-US"/>
        </w:rPr>
        <w:t>eicosapentaenoic acid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, TFA = </w:t>
      </w:r>
      <w:r w:rsidRPr="00E21DDB">
        <w:rPr>
          <w:rFonts w:asciiTheme="majorBidi" w:hAnsiTheme="majorBidi" w:cstheme="majorBidi"/>
          <w:color w:val="EE0000"/>
          <w:lang w:val="en-US"/>
        </w:rPr>
        <w:t>total fatty acids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, SFA = </w:t>
      </w:r>
      <w:r w:rsidRPr="00E21DDB">
        <w:rPr>
          <w:rFonts w:asciiTheme="majorBidi" w:hAnsiTheme="majorBidi" w:cstheme="majorBidi"/>
          <w:color w:val="EE0000"/>
          <w:lang w:val="en-US"/>
        </w:rPr>
        <w:t>saturated fatty acids</w:t>
      </w:r>
      <w:r w:rsidRPr="00E21DDB">
        <w:rPr>
          <w:rFonts w:ascii="Times New Roman" w:hAnsi="Times New Roman" w:cs="Times New Roman"/>
          <w:color w:val="EE0000"/>
          <w:lang w:val="en-US"/>
        </w:rPr>
        <w:t xml:space="preserve">, PUFA = </w:t>
      </w:r>
      <w:r w:rsidRPr="00E21DDB">
        <w:rPr>
          <w:rFonts w:asciiTheme="majorBidi" w:hAnsiTheme="majorBidi" w:cstheme="majorBidi"/>
          <w:color w:val="EE0000"/>
          <w:lang w:val="en-US"/>
        </w:rPr>
        <w:t>poly unsaturated fatty acids</w:t>
      </w:r>
      <w:r w:rsidR="00DE38F2">
        <w:rPr>
          <w:rFonts w:ascii="Times New Roman" w:hAnsi="Times New Roman" w:cs="Times New Roman"/>
          <w:color w:val="EE0000"/>
          <w:lang w:val="en-US"/>
        </w:rPr>
        <w:t xml:space="preserve">. </w:t>
      </w:r>
    </w:p>
    <w:p w14:paraId="1F0C8912" w14:textId="77777777" w:rsidR="008B2785" w:rsidRPr="00E21DDB" w:rsidRDefault="008B2785" w:rsidP="006A36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2861DC3B" w14:textId="77777777" w:rsidR="0090638D" w:rsidRPr="00E21DDB" w:rsidRDefault="0090638D" w:rsidP="0090638D">
      <w:pPr>
        <w:jc w:val="both"/>
        <w:rPr>
          <w:rFonts w:ascii="Times New Roman" w:eastAsia="AdvGulliv-R" w:hAnsi="Times New Roman" w:cs="Times New Roman"/>
          <w:color w:val="EE0000"/>
          <w:kern w:val="0"/>
          <w:sz w:val="24"/>
          <w:szCs w:val="24"/>
        </w:rPr>
      </w:pPr>
    </w:p>
    <w:p w14:paraId="2D9A3C59" w14:textId="77777777" w:rsidR="005A0F5B" w:rsidRPr="00E21DDB" w:rsidRDefault="005A0F5B">
      <w:pPr>
        <w:rPr>
          <w:rFonts w:ascii="Times New Roman" w:hAnsi="Times New Roman" w:cs="Times New Roman"/>
          <w:color w:val="EE0000"/>
          <w:sz w:val="24"/>
          <w:szCs w:val="24"/>
        </w:rPr>
      </w:pPr>
    </w:p>
    <w:sectPr w:rsidR="005A0F5B" w:rsidRPr="00E21DDB" w:rsidSect="00D706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Gulliv-R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1747"/>
    <w:multiLevelType w:val="multilevel"/>
    <w:tmpl w:val="69288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936905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8D"/>
    <w:rsid w:val="0001248B"/>
    <w:rsid w:val="00050531"/>
    <w:rsid w:val="001A0624"/>
    <w:rsid w:val="003266A9"/>
    <w:rsid w:val="00345639"/>
    <w:rsid w:val="004E0FF3"/>
    <w:rsid w:val="00515ADF"/>
    <w:rsid w:val="005A0F5B"/>
    <w:rsid w:val="006A3683"/>
    <w:rsid w:val="006E5772"/>
    <w:rsid w:val="008B168A"/>
    <w:rsid w:val="008B2785"/>
    <w:rsid w:val="00901E10"/>
    <w:rsid w:val="0090638D"/>
    <w:rsid w:val="00981F22"/>
    <w:rsid w:val="00A1003D"/>
    <w:rsid w:val="00B32296"/>
    <w:rsid w:val="00B815F8"/>
    <w:rsid w:val="00BF1C14"/>
    <w:rsid w:val="00D7061F"/>
    <w:rsid w:val="00D766F3"/>
    <w:rsid w:val="00DE38F2"/>
    <w:rsid w:val="00E21DDB"/>
    <w:rsid w:val="00F6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57DD3"/>
  <w15:chartTrackingRefBased/>
  <w15:docId w15:val="{506800B5-7611-459B-B76D-A51A8B5B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38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3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63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.Parsaeimehr@sdstat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</dc:creator>
  <cp:keywords/>
  <dc:description/>
  <cp:lastModifiedBy>Parsaeimehr, Ali</cp:lastModifiedBy>
  <cp:revision>3</cp:revision>
  <dcterms:created xsi:type="dcterms:W3CDTF">2026-03-26T21:37:00Z</dcterms:created>
  <dcterms:modified xsi:type="dcterms:W3CDTF">2026-03-26T21:58:00Z</dcterms:modified>
</cp:coreProperties>
</file>