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3DB" w:rsidRPr="00ED3AD2" w:rsidRDefault="007A4383" w:rsidP="00CD7919">
      <w:pPr>
        <w:jc w:val="center"/>
        <w:rPr>
          <w:b/>
          <w:sz w:val="28"/>
          <w:lang w:val="en-GB"/>
        </w:rPr>
      </w:pPr>
      <w:r w:rsidRPr="00ED3AD2">
        <w:rPr>
          <w:b/>
          <w:sz w:val="28"/>
          <w:lang w:val="en-GB"/>
        </w:rPr>
        <w:t>Supplement A</w:t>
      </w:r>
    </w:p>
    <w:p w:rsidR="00CD7919" w:rsidRPr="00ED3AD2" w:rsidRDefault="00CD7919" w:rsidP="00CD7919">
      <w:pPr>
        <w:jc w:val="center"/>
        <w:rPr>
          <w:b/>
          <w:sz w:val="28"/>
          <w:lang w:val="en-GB"/>
        </w:rPr>
      </w:pPr>
    </w:p>
    <w:p w:rsidR="00CD7919" w:rsidRPr="00ED3AD2" w:rsidRDefault="00CD7919" w:rsidP="00CD7919">
      <w:pPr>
        <w:rPr>
          <w:rFonts w:ascii="Arial" w:hAnsi="Arial" w:cs="Arial"/>
          <w:sz w:val="18"/>
          <w:lang w:val="en-GB"/>
        </w:rPr>
      </w:pPr>
      <w:r w:rsidRPr="00ED3AD2">
        <w:rPr>
          <w:rFonts w:ascii="Arial" w:hAnsi="Arial" w:cs="Arial"/>
          <w:b/>
          <w:sz w:val="18"/>
          <w:lang w:val="en-GB"/>
        </w:rPr>
        <w:t>Table A1.</w:t>
      </w:r>
      <w:r w:rsidRPr="00ED3AD2">
        <w:rPr>
          <w:rFonts w:ascii="Arial" w:hAnsi="Arial" w:cs="Arial"/>
          <w:sz w:val="18"/>
          <w:lang w:val="en-GB"/>
        </w:rPr>
        <w:t xml:space="preserve"> Discriminative performance of the three random forest models integrated in the tool for prediction at admission time (Model A), recalculation at evening of admission (Model B) and recalculation at the second evening of admission (Model C).</w:t>
      </w:r>
      <w:bookmarkStart w:id="0" w:name="_GoBack"/>
      <w:bookmarkEnd w:id="0"/>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984"/>
        <w:gridCol w:w="2126"/>
        <w:gridCol w:w="1701"/>
      </w:tblGrid>
      <w:tr w:rsidR="00ED3AD2" w:rsidRPr="00ED3AD2" w:rsidTr="00DF7CAE">
        <w:tc>
          <w:tcPr>
            <w:tcW w:w="1555" w:type="dxa"/>
            <w:tcBorders>
              <w:top w:val="single" w:sz="4" w:space="0" w:color="auto"/>
              <w:bottom w:val="single" w:sz="4" w:space="0" w:color="auto"/>
            </w:tcBorders>
          </w:tcPr>
          <w:p w:rsidR="00DF7CAE" w:rsidRPr="00ED3AD2" w:rsidRDefault="00DF7CAE" w:rsidP="00DF7CAE">
            <w:pPr>
              <w:jc w:val="center"/>
              <w:rPr>
                <w:b/>
                <w:sz w:val="18"/>
                <w:szCs w:val="16"/>
              </w:rPr>
            </w:pPr>
            <w:r w:rsidRPr="00ED3AD2">
              <w:rPr>
                <w:b/>
                <w:sz w:val="18"/>
                <w:szCs w:val="16"/>
              </w:rPr>
              <w:t>Model</w:t>
            </w:r>
          </w:p>
        </w:tc>
        <w:tc>
          <w:tcPr>
            <w:tcW w:w="1984" w:type="dxa"/>
            <w:tcBorders>
              <w:top w:val="single" w:sz="4" w:space="0" w:color="auto"/>
              <w:bottom w:val="single" w:sz="4" w:space="0" w:color="auto"/>
            </w:tcBorders>
          </w:tcPr>
          <w:p w:rsidR="00DF7CAE" w:rsidRPr="00ED3AD2" w:rsidRDefault="00DF7CAE" w:rsidP="00DF7CAE">
            <w:pPr>
              <w:jc w:val="center"/>
              <w:rPr>
                <w:b/>
                <w:sz w:val="18"/>
                <w:szCs w:val="16"/>
              </w:rPr>
            </w:pPr>
            <w:r w:rsidRPr="00ED3AD2">
              <w:rPr>
                <w:b/>
                <w:sz w:val="18"/>
                <w:szCs w:val="16"/>
              </w:rPr>
              <w:t>Prediction time</w:t>
            </w:r>
          </w:p>
        </w:tc>
        <w:tc>
          <w:tcPr>
            <w:tcW w:w="2126" w:type="dxa"/>
            <w:tcBorders>
              <w:top w:val="single" w:sz="4" w:space="0" w:color="auto"/>
              <w:bottom w:val="single" w:sz="4" w:space="0" w:color="auto"/>
            </w:tcBorders>
          </w:tcPr>
          <w:p w:rsidR="00DF7CAE" w:rsidRPr="00ED3AD2" w:rsidRDefault="00DF7CAE" w:rsidP="00DF7CAE">
            <w:pPr>
              <w:jc w:val="center"/>
              <w:rPr>
                <w:b/>
                <w:sz w:val="18"/>
                <w:szCs w:val="16"/>
              </w:rPr>
            </w:pPr>
            <w:r w:rsidRPr="00ED3AD2">
              <w:rPr>
                <w:b/>
                <w:sz w:val="18"/>
                <w:szCs w:val="16"/>
              </w:rPr>
              <w:t>AUROC</w:t>
            </w:r>
          </w:p>
        </w:tc>
        <w:tc>
          <w:tcPr>
            <w:tcW w:w="1701" w:type="dxa"/>
            <w:tcBorders>
              <w:top w:val="single" w:sz="4" w:space="0" w:color="auto"/>
              <w:bottom w:val="single" w:sz="4" w:space="0" w:color="auto"/>
            </w:tcBorders>
          </w:tcPr>
          <w:p w:rsidR="00DF7CAE" w:rsidRPr="00ED3AD2" w:rsidRDefault="00DF7CAE" w:rsidP="00DF7CAE">
            <w:pPr>
              <w:jc w:val="center"/>
              <w:rPr>
                <w:b/>
                <w:sz w:val="18"/>
                <w:szCs w:val="16"/>
              </w:rPr>
            </w:pPr>
            <w:r w:rsidRPr="00ED3AD2">
              <w:rPr>
                <w:b/>
                <w:sz w:val="18"/>
                <w:szCs w:val="16"/>
              </w:rPr>
              <w:t>95%-CI</w:t>
            </w:r>
          </w:p>
        </w:tc>
      </w:tr>
      <w:tr w:rsidR="00ED3AD2" w:rsidRPr="00ED3AD2" w:rsidTr="00DF7CAE">
        <w:tc>
          <w:tcPr>
            <w:tcW w:w="1555" w:type="dxa"/>
            <w:tcBorders>
              <w:top w:val="single" w:sz="4" w:space="0" w:color="auto"/>
            </w:tcBorders>
          </w:tcPr>
          <w:p w:rsidR="00DF7CAE" w:rsidRPr="00ED3AD2" w:rsidRDefault="00DF7CAE" w:rsidP="00DF7CAE">
            <w:pPr>
              <w:jc w:val="center"/>
              <w:rPr>
                <w:sz w:val="18"/>
                <w:szCs w:val="16"/>
              </w:rPr>
            </w:pPr>
            <w:r w:rsidRPr="00ED3AD2">
              <w:rPr>
                <w:sz w:val="18"/>
                <w:szCs w:val="16"/>
              </w:rPr>
              <w:t>A</w:t>
            </w:r>
          </w:p>
        </w:tc>
        <w:tc>
          <w:tcPr>
            <w:tcW w:w="1984" w:type="dxa"/>
            <w:tcBorders>
              <w:top w:val="single" w:sz="4" w:space="0" w:color="auto"/>
            </w:tcBorders>
          </w:tcPr>
          <w:p w:rsidR="00DF7CAE" w:rsidRPr="00ED3AD2" w:rsidRDefault="00DF7CAE" w:rsidP="00DF7CAE">
            <w:pPr>
              <w:jc w:val="center"/>
              <w:rPr>
                <w:sz w:val="18"/>
                <w:szCs w:val="16"/>
              </w:rPr>
            </w:pPr>
            <w:r w:rsidRPr="00ED3AD2">
              <w:rPr>
                <w:sz w:val="18"/>
                <w:szCs w:val="16"/>
              </w:rPr>
              <w:t>Admission</w:t>
            </w:r>
          </w:p>
        </w:tc>
        <w:tc>
          <w:tcPr>
            <w:tcW w:w="2126" w:type="dxa"/>
            <w:tcBorders>
              <w:top w:val="single" w:sz="4" w:space="0" w:color="auto"/>
            </w:tcBorders>
          </w:tcPr>
          <w:p w:rsidR="00DF7CAE" w:rsidRPr="00ED3AD2" w:rsidRDefault="00DF7CAE" w:rsidP="00DF7CAE">
            <w:pPr>
              <w:jc w:val="right"/>
              <w:rPr>
                <w:sz w:val="18"/>
                <w:szCs w:val="16"/>
              </w:rPr>
            </w:pPr>
            <w:r w:rsidRPr="00ED3AD2">
              <w:rPr>
                <w:sz w:val="18"/>
                <w:szCs w:val="16"/>
              </w:rPr>
              <w:t>0.898</w:t>
            </w:r>
          </w:p>
        </w:tc>
        <w:tc>
          <w:tcPr>
            <w:tcW w:w="1701" w:type="dxa"/>
            <w:tcBorders>
              <w:top w:val="single" w:sz="4" w:space="0" w:color="auto"/>
            </w:tcBorders>
          </w:tcPr>
          <w:p w:rsidR="00DF7CAE" w:rsidRPr="00ED3AD2" w:rsidRDefault="00DF7CAE" w:rsidP="00DF7CAE">
            <w:pPr>
              <w:jc w:val="right"/>
              <w:rPr>
                <w:sz w:val="18"/>
                <w:szCs w:val="16"/>
              </w:rPr>
            </w:pPr>
            <w:r w:rsidRPr="00ED3AD2">
              <w:rPr>
                <w:sz w:val="18"/>
                <w:szCs w:val="16"/>
              </w:rPr>
              <w:t>0.889 - 0.906</w:t>
            </w:r>
          </w:p>
        </w:tc>
      </w:tr>
      <w:tr w:rsidR="00ED3AD2" w:rsidRPr="00ED3AD2" w:rsidTr="00DF7CAE">
        <w:tc>
          <w:tcPr>
            <w:tcW w:w="1555" w:type="dxa"/>
          </w:tcPr>
          <w:p w:rsidR="00DF7CAE" w:rsidRPr="00ED3AD2" w:rsidRDefault="00DF7CAE" w:rsidP="00DF7CAE">
            <w:pPr>
              <w:jc w:val="center"/>
              <w:rPr>
                <w:sz w:val="18"/>
                <w:szCs w:val="16"/>
              </w:rPr>
            </w:pPr>
            <w:r w:rsidRPr="00ED3AD2">
              <w:rPr>
                <w:sz w:val="18"/>
                <w:szCs w:val="16"/>
              </w:rPr>
              <w:t>B</w:t>
            </w:r>
          </w:p>
        </w:tc>
        <w:tc>
          <w:tcPr>
            <w:tcW w:w="1984" w:type="dxa"/>
          </w:tcPr>
          <w:p w:rsidR="00DF7CAE" w:rsidRPr="00ED3AD2" w:rsidRDefault="00DF7CAE" w:rsidP="00DF7CAE">
            <w:pPr>
              <w:jc w:val="center"/>
              <w:rPr>
                <w:sz w:val="18"/>
                <w:szCs w:val="16"/>
              </w:rPr>
            </w:pPr>
            <w:r w:rsidRPr="00ED3AD2">
              <w:rPr>
                <w:sz w:val="18"/>
                <w:szCs w:val="16"/>
              </w:rPr>
              <w:t>Evening 1</w:t>
            </w:r>
          </w:p>
        </w:tc>
        <w:tc>
          <w:tcPr>
            <w:tcW w:w="2126" w:type="dxa"/>
          </w:tcPr>
          <w:p w:rsidR="00DF7CAE" w:rsidRPr="00ED3AD2" w:rsidRDefault="00DF7CAE" w:rsidP="00DF7CAE">
            <w:pPr>
              <w:jc w:val="right"/>
              <w:rPr>
                <w:sz w:val="18"/>
                <w:szCs w:val="16"/>
              </w:rPr>
            </w:pPr>
            <w:r w:rsidRPr="00ED3AD2">
              <w:rPr>
                <w:sz w:val="18"/>
                <w:szCs w:val="16"/>
              </w:rPr>
              <w:t>0.928</w:t>
            </w:r>
          </w:p>
        </w:tc>
        <w:tc>
          <w:tcPr>
            <w:tcW w:w="1701" w:type="dxa"/>
          </w:tcPr>
          <w:p w:rsidR="00DF7CAE" w:rsidRPr="00ED3AD2" w:rsidRDefault="00DF7CAE" w:rsidP="00DF7CAE">
            <w:pPr>
              <w:jc w:val="right"/>
              <w:rPr>
                <w:sz w:val="18"/>
                <w:szCs w:val="16"/>
              </w:rPr>
            </w:pPr>
            <w:r w:rsidRPr="00ED3AD2">
              <w:rPr>
                <w:sz w:val="18"/>
                <w:szCs w:val="16"/>
              </w:rPr>
              <w:t>0.921 - 0.935</w:t>
            </w:r>
          </w:p>
        </w:tc>
      </w:tr>
      <w:tr w:rsidR="00DF7CAE" w:rsidRPr="00ED3AD2" w:rsidTr="00DF7CAE">
        <w:tc>
          <w:tcPr>
            <w:tcW w:w="1555" w:type="dxa"/>
          </w:tcPr>
          <w:p w:rsidR="00DF7CAE" w:rsidRPr="00ED3AD2" w:rsidRDefault="00DF7CAE" w:rsidP="00DF7CAE">
            <w:pPr>
              <w:jc w:val="center"/>
              <w:rPr>
                <w:sz w:val="18"/>
                <w:szCs w:val="16"/>
              </w:rPr>
            </w:pPr>
            <w:r w:rsidRPr="00ED3AD2">
              <w:rPr>
                <w:sz w:val="18"/>
                <w:szCs w:val="16"/>
              </w:rPr>
              <w:t>C</w:t>
            </w:r>
          </w:p>
        </w:tc>
        <w:tc>
          <w:tcPr>
            <w:tcW w:w="1984" w:type="dxa"/>
          </w:tcPr>
          <w:p w:rsidR="00DF7CAE" w:rsidRPr="00ED3AD2" w:rsidRDefault="00DF7CAE" w:rsidP="00DF7CAE">
            <w:pPr>
              <w:jc w:val="center"/>
              <w:rPr>
                <w:sz w:val="18"/>
                <w:szCs w:val="16"/>
              </w:rPr>
            </w:pPr>
            <w:r w:rsidRPr="00ED3AD2">
              <w:rPr>
                <w:sz w:val="18"/>
                <w:szCs w:val="16"/>
              </w:rPr>
              <w:t>Evening 2</w:t>
            </w:r>
          </w:p>
        </w:tc>
        <w:tc>
          <w:tcPr>
            <w:tcW w:w="2126" w:type="dxa"/>
          </w:tcPr>
          <w:p w:rsidR="00DF7CAE" w:rsidRPr="00ED3AD2" w:rsidRDefault="00DF7CAE" w:rsidP="00DF7CAE">
            <w:pPr>
              <w:jc w:val="right"/>
              <w:rPr>
                <w:sz w:val="18"/>
                <w:szCs w:val="16"/>
              </w:rPr>
            </w:pPr>
            <w:r w:rsidRPr="00ED3AD2">
              <w:rPr>
                <w:sz w:val="18"/>
                <w:szCs w:val="16"/>
              </w:rPr>
              <w:t>0.938</w:t>
            </w:r>
          </w:p>
        </w:tc>
        <w:tc>
          <w:tcPr>
            <w:tcW w:w="1701" w:type="dxa"/>
          </w:tcPr>
          <w:p w:rsidR="00DF7CAE" w:rsidRPr="00ED3AD2" w:rsidRDefault="00DF7CAE" w:rsidP="00DF7CAE">
            <w:pPr>
              <w:jc w:val="right"/>
              <w:rPr>
                <w:sz w:val="18"/>
                <w:szCs w:val="16"/>
              </w:rPr>
            </w:pPr>
            <w:r w:rsidRPr="00ED3AD2">
              <w:rPr>
                <w:sz w:val="18"/>
                <w:szCs w:val="16"/>
              </w:rPr>
              <w:t>0.931 - 0.944</w:t>
            </w:r>
          </w:p>
        </w:tc>
      </w:tr>
    </w:tbl>
    <w:p w:rsidR="00DF7CAE" w:rsidRPr="00ED3AD2" w:rsidRDefault="00DF7CAE" w:rsidP="00CD7919">
      <w:pPr>
        <w:rPr>
          <w:rFonts w:ascii="Arial" w:hAnsi="Arial" w:cs="Arial"/>
          <w:sz w:val="18"/>
          <w:lang w:val="en-GB"/>
        </w:rPr>
      </w:pPr>
    </w:p>
    <w:p w:rsidR="00E44E14" w:rsidRPr="00ED3AD2" w:rsidRDefault="00E44E14" w:rsidP="00A863CF">
      <w:pPr>
        <w:spacing w:before="360"/>
        <w:rPr>
          <w:rFonts w:ascii="Arial" w:hAnsi="Arial" w:cs="Arial"/>
          <w:sz w:val="18"/>
          <w:lang w:val="en-GB"/>
        </w:rPr>
      </w:pPr>
      <w:r w:rsidRPr="00ED3AD2">
        <w:rPr>
          <w:rFonts w:ascii="Arial" w:hAnsi="Arial" w:cs="Arial"/>
          <w:b/>
          <w:sz w:val="18"/>
          <w:lang w:val="en-GB"/>
        </w:rPr>
        <w:t>Table A2.</w:t>
      </w:r>
      <w:r w:rsidRPr="00ED3AD2">
        <w:rPr>
          <w:rFonts w:ascii="Arial" w:hAnsi="Arial" w:cs="Arial"/>
          <w:sz w:val="18"/>
          <w:lang w:val="en-GB"/>
        </w:rPr>
        <w:t xml:space="preserve"> </w:t>
      </w:r>
      <w:r w:rsidR="0088237E" w:rsidRPr="00ED3AD2">
        <w:rPr>
          <w:rFonts w:ascii="Arial" w:hAnsi="Arial" w:cs="Arial"/>
          <w:sz w:val="18"/>
          <w:lang w:val="en-GB"/>
        </w:rPr>
        <w:t>German s</w:t>
      </w:r>
      <w:r w:rsidRPr="00ED3AD2">
        <w:rPr>
          <w:rFonts w:ascii="Arial" w:hAnsi="Arial" w:cs="Arial"/>
          <w:sz w:val="18"/>
          <w:lang w:val="en-GB"/>
        </w:rPr>
        <w:t xml:space="preserve">earch terms </w:t>
      </w:r>
      <w:r w:rsidR="0088237E" w:rsidRPr="00ED3AD2">
        <w:rPr>
          <w:rFonts w:ascii="Arial" w:hAnsi="Arial" w:cs="Arial"/>
          <w:sz w:val="18"/>
          <w:lang w:val="en-GB"/>
        </w:rPr>
        <w:t>for the</w:t>
      </w:r>
      <w:r w:rsidRPr="00ED3AD2">
        <w:rPr>
          <w:rFonts w:ascii="Arial" w:hAnsi="Arial" w:cs="Arial"/>
          <w:sz w:val="18"/>
          <w:lang w:val="en-GB"/>
        </w:rPr>
        <w:t xml:space="preserve"> identif</w:t>
      </w:r>
      <w:r w:rsidR="0088237E" w:rsidRPr="00ED3AD2">
        <w:rPr>
          <w:rFonts w:ascii="Arial" w:hAnsi="Arial" w:cs="Arial"/>
          <w:sz w:val="18"/>
          <w:lang w:val="en-GB"/>
        </w:rPr>
        <w:t>ication of</w:t>
      </w:r>
      <w:r w:rsidRPr="00ED3AD2">
        <w:rPr>
          <w:rFonts w:ascii="Arial" w:hAnsi="Arial" w:cs="Arial"/>
          <w:sz w:val="18"/>
          <w:lang w:val="en-GB"/>
        </w:rPr>
        <w:t xml:space="preserve"> patients with dysphagia or aspiration pneumonia </w:t>
      </w:r>
      <w:r w:rsidR="0088237E" w:rsidRPr="00ED3AD2">
        <w:rPr>
          <w:rFonts w:ascii="Arial" w:hAnsi="Arial" w:cs="Arial"/>
          <w:sz w:val="18"/>
          <w:lang w:val="en-GB"/>
        </w:rPr>
        <w:t>when using</w:t>
      </w:r>
      <w:r w:rsidRPr="00ED3AD2">
        <w:rPr>
          <w:rFonts w:ascii="Arial" w:hAnsi="Arial" w:cs="Arial"/>
          <w:sz w:val="18"/>
          <w:lang w:val="en-GB"/>
        </w:rPr>
        <w:t xml:space="preserve"> clinical notes and discharge summaries. </w:t>
      </w:r>
      <w:r w:rsidR="0076250D" w:rsidRPr="00ED3AD2">
        <w:rPr>
          <w:rFonts w:ascii="Arial" w:hAnsi="Arial" w:cs="Arial"/>
          <w:sz w:val="18"/>
          <w:lang w:val="en-GB"/>
        </w:rPr>
        <w:t xml:space="preserve">Approximate string match was used with different distances in order to account for typing errors. </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040"/>
      </w:tblGrid>
      <w:tr w:rsidR="00ED3AD2" w:rsidRPr="00ED3AD2" w:rsidTr="00A863CF">
        <w:tc>
          <w:tcPr>
            <w:tcW w:w="5032" w:type="dxa"/>
            <w:tcBorders>
              <w:top w:val="single" w:sz="4" w:space="0" w:color="auto"/>
              <w:bottom w:val="single" w:sz="4" w:space="0" w:color="auto"/>
            </w:tcBorders>
          </w:tcPr>
          <w:p w:rsidR="001D5916" w:rsidRPr="00ED3AD2" w:rsidRDefault="001D5916" w:rsidP="0088237E">
            <w:pPr>
              <w:rPr>
                <w:rFonts w:ascii="Arial" w:hAnsi="Arial" w:cs="Arial"/>
                <w:b/>
                <w:sz w:val="18"/>
                <w:szCs w:val="16"/>
                <w:lang w:val="en-GB"/>
              </w:rPr>
            </w:pPr>
            <w:r w:rsidRPr="00ED3AD2">
              <w:rPr>
                <w:rFonts w:ascii="Arial" w:hAnsi="Arial" w:cs="Arial"/>
                <w:b/>
                <w:sz w:val="18"/>
                <w:szCs w:val="16"/>
                <w:lang w:val="en-GB"/>
              </w:rPr>
              <w:t>German (original search term)</w:t>
            </w:r>
          </w:p>
        </w:tc>
        <w:tc>
          <w:tcPr>
            <w:tcW w:w="4040" w:type="dxa"/>
            <w:tcBorders>
              <w:top w:val="single" w:sz="4" w:space="0" w:color="auto"/>
              <w:bottom w:val="single" w:sz="4" w:space="0" w:color="auto"/>
            </w:tcBorders>
          </w:tcPr>
          <w:p w:rsidR="001D5916" w:rsidRPr="00ED3AD2" w:rsidRDefault="001D5916" w:rsidP="0088237E">
            <w:pPr>
              <w:rPr>
                <w:rFonts w:ascii="Arial" w:hAnsi="Arial" w:cs="Arial"/>
                <w:b/>
                <w:sz w:val="18"/>
                <w:szCs w:val="16"/>
                <w:lang w:val="en-GB"/>
              </w:rPr>
            </w:pPr>
            <w:r w:rsidRPr="00ED3AD2">
              <w:rPr>
                <w:rFonts w:ascii="Arial" w:hAnsi="Arial" w:cs="Arial"/>
                <w:b/>
                <w:sz w:val="18"/>
                <w:szCs w:val="16"/>
                <w:lang w:val="en-GB"/>
              </w:rPr>
              <w:t>English (translated version)</w:t>
            </w:r>
          </w:p>
        </w:tc>
      </w:tr>
      <w:tr w:rsidR="00ED3AD2" w:rsidRPr="00ED3AD2" w:rsidTr="00A863CF">
        <w:trPr>
          <w:trHeight w:val="283"/>
        </w:trPr>
        <w:tc>
          <w:tcPr>
            <w:tcW w:w="5032" w:type="dxa"/>
            <w:tcBorders>
              <w:top w:val="single" w:sz="4" w:space="0" w:color="auto"/>
              <w:bottom w:val="nil"/>
            </w:tcBorders>
          </w:tcPr>
          <w:p w:rsidR="006D6E7D" w:rsidRPr="00ED3AD2" w:rsidRDefault="007F0A77" w:rsidP="0088237E">
            <w:pPr>
              <w:rPr>
                <w:rFonts w:ascii="Arial" w:hAnsi="Arial" w:cs="Arial"/>
                <w:b/>
                <w:sz w:val="18"/>
                <w:szCs w:val="16"/>
                <w:lang w:val="en-GB"/>
              </w:rPr>
            </w:pPr>
            <w:r w:rsidRPr="00ED3AD2">
              <w:rPr>
                <w:rFonts w:ascii="Arial" w:hAnsi="Arial" w:cs="Arial"/>
                <w:sz w:val="18"/>
              </w:rPr>
              <w:t>Aspiration, Aspirier*</w:t>
            </w:r>
          </w:p>
        </w:tc>
        <w:tc>
          <w:tcPr>
            <w:tcW w:w="4040" w:type="dxa"/>
            <w:tcBorders>
              <w:top w:val="single" w:sz="4" w:space="0" w:color="auto"/>
              <w:bottom w:val="nil"/>
            </w:tcBorders>
          </w:tcPr>
          <w:p w:rsidR="006D6E7D" w:rsidRPr="00ED3AD2" w:rsidRDefault="006D6E7D" w:rsidP="0088237E">
            <w:pPr>
              <w:rPr>
                <w:rFonts w:ascii="Arial" w:hAnsi="Arial" w:cs="Arial"/>
                <w:sz w:val="18"/>
                <w:szCs w:val="16"/>
                <w:lang w:val="en-GB"/>
              </w:rPr>
            </w:pPr>
            <w:r w:rsidRPr="00ED3AD2">
              <w:rPr>
                <w:rFonts w:ascii="Arial" w:hAnsi="Arial" w:cs="Arial"/>
                <w:sz w:val="18"/>
                <w:szCs w:val="16"/>
                <w:lang w:val="en-GB"/>
              </w:rPr>
              <w:t>aspiration</w:t>
            </w:r>
          </w:p>
        </w:tc>
      </w:tr>
      <w:tr w:rsidR="00ED3AD2" w:rsidRPr="00ED3AD2" w:rsidTr="00A863CF">
        <w:trPr>
          <w:trHeight w:val="283"/>
        </w:trPr>
        <w:tc>
          <w:tcPr>
            <w:tcW w:w="5032" w:type="dxa"/>
            <w:tcBorders>
              <w:top w:val="nil"/>
              <w:bottom w:val="nil"/>
            </w:tcBorders>
          </w:tcPr>
          <w:p w:rsidR="006D6E7D" w:rsidRPr="00ED3AD2" w:rsidRDefault="006D6E7D" w:rsidP="0088237E">
            <w:pPr>
              <w:rPr>
                <w:rFonts w:ascii="Arial" w:hAnsi="Arial" w:cs="Arial"/>
                <w:sz w:val="18"/>
              </w:rPr>
            </w:pPr>
            <w:r w:rsidRPr="00ED3AD2">
              <w:rPr>
                <w:rFonts w:ascii="Arial" w:hAnsi="Arial" w:cs="Arial"/>
                <w:sz w:val="18"/>
              </w:rPr>
              <w:t>Drooling</w:t>
            </w:r>
          </w:p>
        </w:tc>
        <w:tc>
          <w:tcPr>
            <w:tcW w:w="4040" w:type="dxa"/>
            <w:tcBorders>
              <w:top w:val="nil"/>
              <w:bottom w:val="nil"/>
            </w:tcBorders>
          </w:tcPr>
          <w:p w:rsidR="006D6E7D" w:rsidRPr="00ED3AD2" w:rsidRDefault="006D6E7D" w:rsidP="0088237E">
            <w:pPr>
              <w:rPr>
                <w:rFonts w:ascii="Arial" w:hAnsi="Arial" w:cs="Arial"/>
                <w:sz w:val="18"/>
                <w:szCs w:val="16"/>
                <w:lang w:val="en-GB"/>
              </w:rPr>
            </w:pPr>
            <w:r w:rsidRPr="00ED3AD2">
              <w:rPr>
                <w:rFonts w:ascii="Arial" w:hAnsi="Arial" w:cs="Arial"/>
                <w:sz w:val="18"/>
              </w:rPr>
              <w:t>drooling</w:t>
            </w:r>
          </w:p>
        </w:tc>
      </w:tr>
      <w:tr w:rsidR="00ED3AD2" w:rsidRPr="00ED3AD2" w:rsidTr="00A863CF">
        <w:trPr>
          <w:trHeight w:val="283"/>
        </w:trPr>
        <w:tc>
          <w:tcPr>
            <w:tcW w:w="5032" w:type="dxa"/>
            <w:tcBorders>
              <w:top w:val="nil"/>
              <w:bottom w:val="nil"/>
            </w:tcBorders>
          </w:tcPr>
          <w:p w:rsidR="006D6E7D" w:rsidRPr="00ED3AD2" w:rsidRDefault="006D6E7D" w:rsidP="00547F27">
            <w:pPr>
              <w:rPr>
                <w:rFonts w:ascii="Arial" w:hAnsi="Arial" w:cs="Arial"/>
                <w:sz w:val="18"/>
              </w:rPr>
            </w:pPr>
            <w:r w:rsidRPr="00ED3AD2">
              <w:rPr>
                <w:rFonts w:ascii="Arial" w:hAnsi="Arial" w:cs="Arial"/>
                <w:sz w:val="18"/>
              </w:rPr>
              <w:t xml:space="preserve">Dysphagie, </w:t>
            </w:r>
            <w:r w:rsidR="00547F27" w:rsidRPr="00ED3AD2">
              <w:rPr>
                <w:rFonts w:ascii="Arial" w:hAnsi="Arial" w:cs="Arial"/>
                <w:sz w:val="18"/>
              </w:rPr>
              <w:t>Schluckstörung</w:t>
            </w:r>
          </w:p>
        </w:tc>
        <w:tc>
          <w:tcPr>
            <w:tcW w:w="4040" w:type="dxa"/>
            <w:tcBorders>
              <w:top w:val="nil"/>
              <w:bottom w:val="nil"/>
            </w:tcBorders>
          </w:tcPr>
          <w:p w:rsidR="006D6E7D" w:rsidRPr="00ED3AD2" w:rsidRDefault="006D6E7D" w:rsidP="00547F27">
            <w:pPr>
              <w:rPr>
                <w:rFonts w:ascii="Arial" w:hAnsi="Arial" w:cs="Arial"/>
                <w:sz w:val="18"/>
                <w:lang w:val="en-GB"/>
              </w:rPr>
            </w:pPr>
            <w:r w:rsidRPr="00ED3AD2">
              <w:rPr>
                <w:rFonts w:ascii="Arial" w:hAnsi="Arial" w:cs="Arial"/>
                <w:sz w:val="18"/>
                <w:lang w:val="en-GB"/>
              </w:rPr>
              <w:t xml:space="preserve">dysphagia, </w:t>
            </w:r>
          </w:p>
        </w:tc>
      </w:tr>
      <w:tr w:rsidR="00ED3AD2" w:rsidRPr="00ED3AD2" w:rsidTr="00A863CF">
        <w:trPr>
          <w:trHeight w:val="283"/>
        </w:trPr>
        <w:tc>
          <w:tcPr>
            <w:tcW w:w="5032" w:type="dxa"/>
            <w:tcBorders>
              <w:top w:val="nil"/>
              <w:bottom w:val="nil"/>
            </w:tcBorders>
          </w:tcPr>
          <w:p w:rsidR="00547F27" w:rsidRPr="00ED3AD2" w:rsidRDefault="00547F27" w:rsidP="0088237E">
            <w:pPr>
              <w:rPr>
                <w:rFonts w:ascii="Arial" w:hAnsi="Arial" w:cs="Arial"/>
                <w:sz w:val="18"/>
                <w:lang w:val="en-GB"/>
              </w:rPr>
            </w:pPr>
            <w:r w:rsidRPr="00ED3AD2">
              <w:rPr>
                <w:rFonts w:ascii="Arial" w:hAnsi="Arial" w:cs="Arial"/>
                <w:sz w:val="18"/>
              </w:rPr>
              <w:t>Dysphagietherapie, FDT, Funktionelle Dysphagietherapie</w:t>
            </w:r>
          </w:p>
        </w:tc>
        <w:tc>
          <w:tcPr>
            <w:tcW w:w="4040" w:type="dxa"/>
            <w:tcBorders>
              <w:top w:val="nil"/>
              <w:bottom w:val="nil"/>
            </w:tcBorders>
          </w:tcPr>
          <w:p w:rsidR="00547F27" w:rsidRPr="00ED3AD2" w:rsidRDefault="00547F27" w:rsidP="00547F27">
            <w:pPr>
              <w:rPr>
                <w:rFonts w:ascii="Arial" w:hAnsi="Arial" w:cs="Arial"/>
                <w:sz w:val="18"/>
                <w:lang w:val="en-GB"/>
              </w:rPr>
            </w:pPr>
            <w:r w:rsidRPr="00ED3AD2">
              <w:rPr>
                <w:rFonts w:ascii="Arial" w:hAnsi="Arial" w:cs="Arial"/>
                <w:sz w:val="18"/>
                <w:lang w:val="en-GB"/>
              </w:rPr>
              <w:t>(functional) dysphagia therapy</w:t>
            </w:r>
          </w:p>
        </w:tc>
      </w:tr>
      <w:tr w:rsidR="00ED3AD2" w:rsidRPr="00ED3AD2" w:rsidTr="00A863CF">
        <w:trPr>
          <w:trHeight w:val="283"/>
        </w:trPr>
        <w:tc>
          <w:tcPr>
            <w:tcW w:w="5032" w:type="dxa"/>
            <w:tcBorders>
              <w:top w:val="nil"/>
              <w:bottom w:val="nil"/>
            </w:tcBorders>
          </w:tcPr>
          <w:p w:rsidR="006D6E7D" w:rsidRPr="00ED3AD2" w:rsidRDefault="006D6E7D" w:rsidP="0088237E">
            <w:pPr>
              <w:rPr>
                <w:rFonts w:ascii="Arial" w:hAnsi="Arial" w:cs="Arial"/>
                <w:sz w:val="18"/>
              </w:rPr>
            </w:pPr>
            <w:r w:rsidRPr="00ED3AD2">
              <w:rPr>
                <w:rFonts w:ascii="Arial" w:hAnsi="Arial" w:cs="Arial"/>
                <w:sz w:val="18"/>
              </w:rPr>
              <w:t>FEES, Flexible endoskopische Evaluation des Schluckens</w:t>
            </w:r>
          </w:p>
        </w:tc>
        <w:tc>
          <w:tcPr>
            <w:tcW w:w="4040" w:type="dxa"/>
            <w:tcBorders>
              <w:top w:val="nil"/>
              <w:bottom w:val="nil"/>
            </w:tcBorders>
          </w:tcPr>
          <w:p w:rsidR="006D6E7D" w:rsidRPr="00ED3AD2" w:rsidRDefault="006D6E7D" w:rsidP="0088237E">
            <w:pPr>
              <w:rPr>
                <w:rFonts w:ascii="Arial" w:hAnsi="Arial" w:cs="Arial"/>
                <w:sz w:val="18"/>
                <w:lang w:val="en-GB"/>
              </w:rPr>
            </w:pPr>
            <w:proofErr w:type="spellStart"/>
            <w:r w:rsidRPr="00ED3AD2">
              <w:rPr>
                <w:rFonts w:ascii="Arial" w:hAnsi="Arial" w:cs="Arial"/>
                <w:sz w:val="18"/>
                <w:lang w:val="en-GB"/>
              </w:rPr>
              <w:t>fiberoptic</w:t>
            </w:r>
            <w:proofErr w:type="spellEnd"/>
            <w:r w:rsidRPr="00ED3AD2">
              <w:rPr>
                <w:rFonts w:ascii="Arial" w:hAnsi="Arial" w:cs="Arial"/>
                <w:sz w:val="18"/>
                <w:lang w:val="en-GB"/>
              </w:rPr>
              <w:t xml:space="preserve"> endoscopic evaluation of swallowing</w:t>
            </w:r>
          </w:p>
        </w:tc>
      </w:tr>
      <w:tr w:rsidR="00ED3AD2" w:rsidRPr="00ED3AD2" w:rsidTr="00A863CF">
        <w:trPr>
          <w:trHeight w:val="283"/>
        </w:trPr>
        <w:tc>
          <w:tcPr>
            <w:tcW w:w="5032" w:type="dxa"/>
            <w:tcBorders>
              <w:top w:val="nil"/>
              <w:bottom w:val="nil"/>
            </w:tcBorders>
          </w:tcPr>
          <w:p w:rsidR="006D6E7D" w:rsidRPr="00ED3AD2" w:rsidRDefault="00547F27" w:rsidP="0088237E">
            <w:pPr>
              <w:rPr>
                <w:rFonts w:ascii="Arial" w:hAnsi="Arial" w:cs="Arial"/>
                <w:sz w:val="18"/>
                <w:lang w:val="en-GB"/>
              </w:rPr>
            </w:pPr>
            <w:r w:rsidRPr="00ED3AD2">
              <w:rPr>
                <w:rFonts w:ascii="Arial" w:hAnsi="Arial" w:cs="Arial"/>
                <w:sz w:val="18"/>
              </w:rPr>
              <w:t>GUSS</w:t>
            </w:r>
          </w:p>
        </w:tc>
        <w:tc>
          <w:tcPr>
            <w:tcW w:w="4040" w:type="dxa"/>
            <w:tcBorders>
              <w:top w:val="nil"/>
              <w:bottom w:val="nil"/>
            </w:tcBorders>
          </w:tcPr>
          <w:p w:rsidR="006D6E7D" w:rsidRPr="00ED3AD2" w:rsidRDefault="00547F27" w:rsidP="0088237E">
            <w:pPr>
              <w:rPr>
                <w:rFonts w:ascii="Arial" w:hAnsi="Arial" w:cs="Arial"/>
                <w:sz w:val="18"/>
                <w:lang w:val="en-GB"/>
              </w:rPr>
            </w:pPr>
            <w:proofErr w:type="spellStart"/>
            <w:r w:rsidRPr="00ED3AD2">
              <w:rPr>
                <w:rFonts w:ascii="Arial" w:hAnsi="Arial" w:cs="Arial"/>
                <w:sz w:val="18"/>
                <w:lang w:val="en-GB"/>
              </w:rPr>
              <w:t>Gugging</w:t>
            </w:r>
            <w:proofErr w:type="spellEnd"/>
            <w:r w:rsidRPr="00ED3AD2">
              <w:rPr>
                <w:rFonts w:ascii="Arial" w:hAnsi="Arial" w:cs="Arial"/>
                <w:sz w:val="18"/>
                <w:lang w:val="en-GB"/>
              </w:rPr>
              <w:t xml:space="preserve"> Swallowing Screen</w:t>
            </w:r>
          </w:p>
        </w:tc>
      </w:tr>
      <w:tr w:rsidR="00ED3AD2" w:rsidRPr="00ED3AD2" w:rsidTr="00A863CF">
        <w:trPr>
          <w:trHeight w:val="283"/>
        </w:trPr>
        <w:tc>
          <w:tcPr>
            <w:tcW w:w="5032" w:type="dxa"/>
            <w:tcBorders>
              <w:top w:val="nil"/>
              <w:bottom w:val="nil"/>
            </w:tcBorders>
          </w:tcPr>
          <w:p w:rsidR="006D6E7D" w:rsidRPr="00ED3AD2" w:rsidRDefault="00547F27" w:rsidP="0088237E">
            <w:pPr>
              <w:rPr>
                <w:rFonts w:ascii="Arial" w:hAnsi="Arial" w:cs="Arial"/>
                <w:sz w:val="18"/>
                <w:lang w:val="en-GB"/>
              </w:rPr>
            </w:pPr>
            <w:r w:rsidRPr="00ED3AD2">
              <w:rPr>
                <w:rFonts w:ascii="Arial" w:hAnsi="Arial" w:cs="Arial"/>
                <w:sz w:val="18"/>
              </w:rPr>
              <w:t>Hinweise auf pharyngeale Retentionen</w:t>
            </w:r>
          </w:p>
        </w:tc>
        <w:tc>
          <w:tcPr>
            <w:tcW w:w="4040" w:type="dxa"/>
            <w:tcBorders>
              <w:top w:val="nil"/>
              <w:bottom w:val="nil"/>
            </w:tcBorders>
          </w:tcPr>
          <w:p w:rsidR="006D6E7D" w:rsidRPr="00ED3AD2" w:rsidRDefault="00530490" w:rsidP="0088237E">
            <w:pPr>
              <w:rPr>
                <w:rFonts w:ascii="Arial" w:hAnsi="Arial" w:cs="Arial"/>
                <w:sz w:val="18"/>
                <w:lang w:val="en-GB"/>
              </w:rPr>
            </w:pPr>
            <w:r w:rsidRPr="00ED3AD2">
              <w:rPr>
                <w:rFonts w:ascii="Arial" w:hAnsi="Arial" w:cs="Arial"/>
                <w:sz w:val="18"/>
                <w:lang w:val="en-GB"/>
              </w:rPr>
              <w:t>Evidence of pharyngeal retention</w:t>
            </w:r>
          </w:p>
        </w:tc>
      </w:tr>
      <w:tr w:rsidR="00ED3AD2" w:rsidRPr="00ED3AD2" w:rsidTr="00A863CF">
        <w:trPr>
          <w:trHeight w:val="283"/>
        </w:trPr>
        <w:tc>
          <w:tcPr>
            <w:tcW w:w="5032" w:type="dxa"/>
            <w:tcBorders>
              <w:top w:val="nil"/>
              <w:bottom w:val="nil"/>
            </w:tcBorders>
          </w:tcPr>
          <w:p w:rsidR="00547F27" w:rsidRPr="00ED3AD2" w:rsidRDefault="00547F27" w:rsidP="0088237E">
            <w:pPr>
              <w:rPr>
                <w:rFonts w:ascii="Arial" w:hAnsi="Arial" w:cs="Arial"/>
                <w:sz w:val="18"/>
              </w:rPr>
            </w:pPr>
            <w:r w:rsidRPr="00ED3AD2">
              <w:rPr>
                <w:rFonts w:ascii="Arial" w:hAnsi="Arial" w:cs="Arial"/>
                <w:sz w:val="18"/>
              </w:rPr>
              <w:t>Husten direkt nach dem Trinken, Husten direkt nach der Nahrungsaufnahme</w:t>
            </w:r>
          </w:p>
        </w:tc>
        <w:tc>
          <w:tcPr>
            <w:tcW w:w="4040" w:type="dxa"/>
            <w:tcBorders>
              <w:top w:val="nil"/>
              <w:bottom w:val="nil"/>
            </w:tcBorders>
          </w:tcPr>
          <w:p w:rsidR="00547F27" w:rsidRPr="00ED3AD2" w:rsidRDefault="00530490" w:rsidP="0088237E">
            <w:pPr>
              <w:rPr>
                <w:rFonts w:ascii="Arial" w:hAnsi="Arial" w:cs="Arial"/>
                <w:sz w:val="18"/>
                <w:lang w:val="en-GB"/>
              </w:rPr>
            </w:pPr>
            <w:r w:rsidRPr="00ED3AD2">
              <w:rPr>
                <w:rFonts w:ascii="Arial" w:hAnsi="Arial" w:cs="Arial"/>
                <w:sz w:val="18"/>
                <w:lang w:val="en-GB"/>
              </w:rPr>
              <w:t>Cough immediately after drinking/after eating</w:t>
            </w:r>
          </w:p>
        </w:tc>
      </w:tr>
      <w:tr w:rsidR="00ED3AD2" w:rsidRPr="00ED3AD2" w:rsidTr="00A863CF">
        <w:trPr>
          <w:trHeight w:val="283"/>
        </w:trPr>
        <w:tc>
          <w:tcPr>
            <w:tcW w:w="5032" w:type="dxa"/>
            <w:tcBorders>
              <w:top w:val="nil"/>
              <w:bottom w:val="nil"/>
            </w:tcBorders>
          </w:tcPr>
          <w:p w:rsidR="00547F27" w:rsidRPr="00ED3AD2" w:rsidRDefault="00547F27" w:rsidP="0088237E">
            <w:pPr>
              <w:rPr>
                <w:rFonts w:ascii="Arial" w:hAnsi="Arial" w:cs="Arial"/>
                <w:sz w:val="18"/>
              </w:rPr>
            </w:pPr>
            <w:r w:rsidRPr="00ED3AD2">
              <w:rPr>
                <w:rFonts w:ascii="Arial" w:hAnsi="Arial" w:cs="Arial"/>
                <w:sz w:val="18"/>
              </w:rPr>
              <w:t>Jejunalsonde</w:t>
            </w:r>
          </w:p>
        </w:tc>
        <w:tc>
          <w:tcPr>
            <w:tcW w:w="4040" w:type="dxa"/>
            <w:tcBorders>
              <w:top w:val="nil"/>
              <w:bottom w:val="nil"/>
            </w:tcBorders>
          </w:tcPr>
          <w:p w:rsidR="00547F27" w:rsidRPr="00ED3AD2" w:rsidRDefault="00530490" w:rsidP="0088237E">
            <w:pPr>
              <w:rPr>
                <w:rFonts w:ascii="Arial" w:hAnsi="Arial" w:cs="Arial"/>
                <w:sz w:val="18"/>
              </w:rPr>
            </w:pPr>
            <w:r w:rsidRPr="00ED3AD2">
              <w:rPr>
                <w:rFonts w:ascii="Arial" w:hAnsi="Arial" w:cs="Arial"/>
                <w:sz w:val="18"/>
              </w:rPr>
              <w:t>jejunal tube</w:t>
            </w:r>
          </w:p>
        </w:tc>
      </w:tr>
      <w:tr w:rsidR="00ED3AD2" w:rsidRPr="00ED3AD2" w:rsidTr="00A863CF">
        <w:trPr>
          <w:trHeight w:val="283"/>
        </w:trPr>
        <w:tc>
          <w:tcPr>
            <w:tcW w:w="5032" w:type="dxa"/>
            <w:tcBorders>
              <w:top w:val="nil"/>
              <w:bottom w:val="nil"/>
            </w:tcBorders>
          </w:tcPr>
          <w:p w:rsidR="00547F27" w:rsidRPr="00ED3AD2" w:rsidRDefault="00547F27" w:rsidP="0088237E">
            <w:pPr>
              <w:rPr>
                <w:rFonts w:ascii="Arial" w:hAnsi="Arial" w:cs="Arial"/>
                <w:sz w:val="18"/>
              </w:rPr>
            </w:pPr>
            <w:r w:rsidRPr="00ED3AD2">
              <w:rPr>
                <w:rFonts w:ascii="Arial" w:hAnsi="Arial" w:cs="Arial"/>
                <w:sz w:val="18"/>
              </w:rPr>
              <w:t>klinische Schluckuntersuchung, klinischer Schluckversuch, KSU, Schluckuntersuchung</w:t>
            </w:r>
          </w:p>
        </w:tc>
        <w:tc>
          <w:tcPr>
            <w:tcW w:w="4040" w:type="dxa"/>
            <w:tcBorders>
              <w:top w:val="nil"/>
              <w:bottom w:val="nil"/>
            </w:tcBorders>
          </w:tcPr>
          <w:p w:rsidR="00547F27" w:rsidRPr="00ED3AD2" w:rsidRDefault="00530490" w:rsidP="0088237E">
            <w:pPr>
              <w:rPr>
                <w:rFonts w:ascii="Arial" w:hAnsi="Arial" w:cs="Arial"/>
                <w:sz w:val="18"/>
              </w:rPr>
            </w:pPr>
            <w:r w:rsidRPr="00ED3AD2">
              <w:rPr>
                <w:rFonts w:ascii="Arial" w:hAnsi="Arial" w:cs="Arial"/>
                <w:sz w:val="18"/>
              </w:rPr>
              <w:t>clinical swallowing examination</w:t>
            </w:r>
          </w:p>
        </w:tc>
      </w:tr>
      <w:tr w:rsidR="00ED3AD2" w:rsidRPr="00ED3AD2" w:rsidTr="00A863CF">
        <w:trPr>
          <w:trHeight w:val="283"/>
        </w:trPr>
        <w:tc>
          <w:tcPr>
            <w:tcW w:w="5032" w:type="dxa"/>
            <w:tcBorders>
              <w:top w:val="nil"/>
              <w:bottom w:val="nil"/>
            </w:tcBorders>
          </w:tcPr>
          <w:p w:rsidR="00547F27" w:rsidRPr="00ED3AD2" w:rsidRDefault="00547F27" w:rsidP="0088237E">
            <w:pPr>
              <w:rPr>
                <w:rFonts w:ascii="Arial" w:hAnsi="Arial" w:cs="Arial"/>
                <w:sz w:val="18"/>
              </w:rPr>
            </w:pPr>
            <w:r w:rsidRPr="00ED3AD2">
              <w:rPr>
                <w:rFonts w:ascii="Arial" w:hAnsi="Arial" w:cs="Arial"/>
                <w:sz w:val="18"/>
              </w:rPr>
              <w:t>nasobiliäre Sonde</w:t>
            </w:r>
          </w:p>
        </w:tc>
        <w:tc>
          <w:tcPr>
            <w:tcW w:w="4040" w:type="dxa"/>
            <w:tcBorders>
              <w:top w:val="nil"/>
              <w:bottom w:val="nil"/>
            </w:tcBorders>
          </w:tcPr>
          <w:p w:rsidR="00547F27" w:rsidRPr="00ED3AD2" w:rsidRDefault="005C1633" w:rsidP="0088237E">
            <w:pPr>
              <w:rPr>
                <w:rFonts w:ascii="Arial" w:hAnsi="Arial" w:cs="Arial"/>
                <w:sz w:val="18"/>
              </w:rPr>
            </w:pPr>
            <w:r w:rsidRPr="00ED3AD2">
              <w:rPr>
                <w:rFonts w:ascii="Arial" w:hAnsi="Arial" w:cs="Arial"/>
                <w:sz w:val="18"/>
              </w:rPr>
              <w:t>nasobiliary tube</w:t>
            </w:r>
          </w:p>
        </w:tc>
      </w:tr>
      <w:tr w:rsidR="00ED3AD2" w:rsidRPr="00ED3AD2" w:rsidTr="00A863CF">
        <w:trPr>
          <w:trHeight w:val="283"/>
        </w:trPr>
        <w:tc>
          <w:tcPr>
            <w:tcW w:w="5032" w:type="dxa"/>
            <w:tcBorders>
              <w:top w:val="nil"/>
              <w:bottom w:val="nil"/>
            </w:tcBorders>
          </w:tcPr>
          <w:p w:rsidR="00547F27" w:rsidRPr="00ED3AD2" w:rsidRDefault="00547F27" w:rsidP="0088237E">
            <w:pPr>
              <w:rPr>
                <w:rFonts w:ascii="Arial" w:hAnsi="Arial" w:cs="Arial"/>
                <w:sz w:val="18"/>
              </w:rPr>
            </w:pPr>
            <w:r w:rsidRPr="00ED3AD2">
              <w:rPr>
                <w:rFonts w:ascii="Arial" w:hAnsi="Arial" w:cs="Arial"/>
                <w:sz w:val="18"/>
              </w:rPr>
              <w:t>Orales Absaugen</w:t>
            </w:r>
          </w:p>
        </w:tc>
        <w:tc>
          <w:tcPr>
            <w:tcW w:w="4040" w:type="dxa"/>
            <w:tcBorders>
              <w:top w:val="nil"/>
              <w:bottom w:val="nil"/>
            </w:tcBorders>
          </w:tcPr>
          <w:p w:rsidR="00547F27" w:rsidRPr="00ED3AD2" w:rsidRDefault="006579DA" w:rsidP="0088237E">
            <w:pPr>
              <w:rPr>
                <w:rFonts w:ascii="Arial" w:hAnsi="Arial" w:cs="Arial"/>
                <w:sz w:val="18"/>
              </w:rPr>
            </w:pPr>
            <w:r w:rsidRPr="00ED3AD2">
              <w:rPr>
                <w:rFonts w:ascii="Arial" w:hAnsi="Arial" w:cs="Arial"/>
                <w:sz w:val="18"/>
              </w:rPr>
              <w:t>o</w:t>
            </w:r>
            <w:r w:rsidR="00C8670E" w:rsidRPr="00ED3AD2">
              <w:rPr>
                <w:rFonts w:ascii="Arial" w:hAnsi="Arial" w:cs="Arial"/>
                <w:sz w:val="18"/>
              </w:rPr>
              <w:t>ral suctioning</w:t>
            </w:r>
          </w:p>
        </w:tc>
      </w:tr>
      <w:tr w:rsidR="00ED3AD2" w:rsidRPr="00ED3AD2" w:rsidTr="00A863CF">
        <w:trPr>
          <w:trHeight w:val="283"/>
        </w:trPr>
        <w:tc>
          <w:tcPr>
            <w:tcW w:w="5032" w:type="dxa"/>
            <w:tcBorders>
              <w:top w:val="nil"/>
              <w:bottom w:val="nil"/>
            </w:tcBorders>
          </w:tcPr>
          <w:p w:rsidR="00547F27" w:rsidRPr="00ED3AD2" w:rsidRDefault="00547F27" w:rsidP="0088237E">
            <w:pPr>
              <w:rPr>
                <w:rFonts w:ascii="Arial" w:hAnsi="Arial" w:cs="Arial"/>
                <w:sz w:val="18"/>
              </w:rPr>
            </w:pPr>
            <w:r w:rsidRPr="00ED3AD2">
              <w:rPr>
                <w:rFonts w:ascii="Arial" w:hAnsi="Arial" w:cs="Arial"/>
                <w:sz w:val="18"/>
              </w:rPr>
              <w:t>PEG, PEG-Sonde</w:t>
            </w:r>
          </w:p>
        </w:tc>
        <w:tc>
          <w:tcPr>
            <w:tcW w:w="4040" w:type="dxa"/>
            <w:tcBorders>
              <w:top w:val="nil"/>
              <w:bottom w:val="nil"/>
            </w:tcBorders>
          </w:tcPr>
          <w:p w:rsidR="00547F27" w:rsidRPr="00ED3AD2" w:rsidRDefault="006579DA" w:rsidP="0088237E">
            <w:pPr>
              <w:rPr>
                <w:rFonts w:ascii="Arial" w:hAnsi="Arial" w:cs="Arial"/>
                <w:sz w:val="18"/>
                <w:lang w:val="en-GB"/>
              </w:rPr>
            </w:pPr>
            <w:r w:rsidRPr="00ED3AD2">
              <w:rPr>
                <w:rFonts w:ascii="Arial" w:hAnsi="Arial" w:cs="Arial"/>
                <w:sz w:val="18"/>
                <w:lang w:val="en-GB"/>
              </w:rPr>
              <w:t>p</w:t>
            </w:r>
            <w:r w:rsidR="00C8670E" w:rsidRPr="00ED3AD2">
              <w:rPr>
                <w:rFonts w:ascii="Arial" w:hAnsi="Arial" w:cs="Arial"/>
                <w:sz w:val="18"/>
                <w:lang w:val="en-GB"/>
              </w:rPr>
              <w:t>ercutaneous endoscopic gastrostomy (PEG) tube</w:t>
            </w:r>
          </w:p>
        </w:tc>
      </w:tr>
      <w:tr w:rsidR="00ED3AD2" w:rsidRPr="00ED3AD2" w:rsidTr="00A863CF">
        <w:trPr>
          <w:trHeight w:val="283"/>
        </w:trPr>
        <w:tc>
          <w:tcPr>
            <w:tcW w:w="5032" w:type="dxa"/>
            <w:tcBorders>
              <w:top w:val="nil"/>
              <w:bottom w:val="nil"/>
            </w:tcBorders>
          </w:tcPr>
          <w:p w:rsidR="00547F27" w:rsidRPr="00ED3AD2" w:rsidRDefault="00547F27" w:rsidP="0088237E">
            <w:pPr>
              <w:rPr>
                <w:rFonts w:ascii="Arial" w:hAnsi="Arial" w:cs="Arial"/>
                <w:sz w:val="18"/>
              </w:rPr>
            </w:pPr>
            <w:r w:rsidRPr="00ED3AD2">
              <w:rPr>
                <w:rFonts w:ascii="Arial" w:hAnsi="Arial" w:cs="Arial"/>
                <w:sz w:val="18"/>
              </w:rPr>
              <w:t>Presbyphagie</w:t>
            </w:r>
          </w:p>
        </w:tc>
        <w:tc>
          <w:tcPr>
            <w:tcW w:w="4040" w:type="dxa"/>
            <w:tcBorders>
              <w:top w:val="nil"/>
              <w:bottom w:val="nil"/>
            </w:tcBorders>
          </w:tcPr>
          <w:p w:rsidR="00547F27" w:rsidRPr="00ED3AD2" w:rsidRDefault="006579DA" w:rsidP="0088237E">
            <w:pPr>
              <w:rPr>
                <w:rFonts w:ascii="Arial" w:hAnsi="Arial" w:cs="Arial"/>
                <w:sz w:val="18"/>
              </w:rPr>
            </w:pPr>
            <w:r w:rsidRPr="00ED3AD2">
              <w:rPr>
                <w:rFonts w:ascii="Arial" w:hAnsi="Arial" w:cs="Arial"/>
                <w:sz w:val="18"/>
              </w:rPr>
              <w:t>presbyphagia</w:t>
            </w:r>
          </w:p>
        </w:tc>
      </w:tr>
      <w:tr w:rsidR="00ED3AD2" w:rsidRPr="00ED3AD2" w:rsidTr="00A863CF">
        <w:trPr>
          <w:trHeight w:val="283"/>
        </w:trPr>
        <w:tc>
          <w:tcPr>
            <w:tcW w:w="5032" w:type="dxa"/>
            <w:tcBorders>
              <w:top w:val="nil"/>
              <w:bottom w:val="nil"/>
            </w:tcBorders>
          </w:tcPr>
          <w:p w:rsidR="00547F27" w:rsidRPr="00ED3AD2" w:rsidRDefault="00547F27" w:rsidP="0088237E">
            <w:pPr>
              <w:rPr>
                <w:rFonts w:ascii="Arial" w:hAnsi="Arial" w:cs="Arial"/>
                <w:sz w:val="18"/>
              </w:rPr>
            </w:pPr>
            <w:r w:rsidRPr="00ED3AD2">
              <w:rPr>
                <w:rFonts w:ascii="Arial" w:hAnsi="Arial" w:cs="Arial"/>
                <w:sz w:val="18"/>
              </w:rPr>
              <w:t>sammelt in der Wangentasche</w:t>
            </w:r>
          </w:p>
        </w:tc>
        <w:tc>
          <w:tcPr>
            <w:tcW w:w="4040" w:type="dxa"/>
            <w:tcBorders>
              <w:top w:val="nil"/>
              <w:bottom w:val="nil"/>
            </w:tcBorders>
          </w:tcPr>
          <w:p w:rsidR="00547F27" w:rsidRPr="00ED3AD2" w:rsidRDefault="001E3AB4" w:rsidP="0088237E">
            <w:pPr>
              <w:rPr>
                <w:rFonts w:ascii="Arial" w:hAnsi="Arial" w:cs="Arial"/>
                <w:sz w:val="18"/>
                <w:lang w:val="en-GB"/>
              </w:rPr>
            </w:pPr>
            <w:r w:rsidRPr="00ED3AD2">
              <w:rPr>
                <w:rFonts w:ascii="Arial" w:hAnsi="Arial" w:cs="Arial"/>
                <w:sz w:val="18"/>
                <w:lang w:val="en-GB"/>
              </w:rPr>
              <w:t>remnants of food remaining in the cheek pouches</w:t>
            </w:r>
          </w:p>
        </w:tc>
      </w:tr>
      <w:tr w:rsidR="00ED3AD2" w:rsidRPr="00ED3AD2" w:rsidTr="00A863CF">
        <w:trPr>
          <w:trHeight w:val="283"/>
        </w:trPr>
        <w:tc>
          <w:tcPr>
            <w:tcW w:w="5032" w:type="dxa"/>
            <w:tcBorders>
              <w:top w:val="nil"/>
              <w:bottom w:val="nil"/>
            </w:tcBorders>
          </w:tcPr>
          <w:p w:rsidR="00547F27" w:rsidRPr="00ED3AD2" w:rsidRDefault="001E3AB4" w:rsidP="0088237E">
            <w:pPr>
              <w:rPr>
                <w:rFonts w:ascii="Arial" w:hAnsi="Arial" w:cs="Arial"/>
                <w:sz w:val="18"/>
              </w:rPr>
            </w:pPr>
            <w:r w:rsidRPr="00ED3AD2">
              <w:rPr>
                <w:rFonts w:ascii="Arial" w:hAnsi="Arial" w:cs="Arial"/>
                <w:sz w:val="18"/>
              </w:rPr>
              <w:t>Schluckberatung</w:t>
            </w:r>
          </w:p>
        </w:tc>
        <w:tc>
          <w:tcPr>
            <w:tcW w:w="4040" w:type="dxa"/>
            <w:tcBorders>
              <w:top w:val="nil"/>
              <w:bottom w:val="nil"/>
            </w:tcBorders>
          </w:tcPr>
          <w:p w:rsidR="00547F27" w:rsidRPr="00ED3AD2" w:rsidRDefault="001E3AB4" w:rsidP="001E3AB4">
            <w:pPr>
              <w:rPr>
                <w:rFonts w:ascii="Arial" w:hAnsi="Arial" w:cs="Arial"/>
                <w:sz w:val="18"/>
              </w:rPr>
            </w:pPr>
            <w:r w:rsidRPr="00ED3AD2">
              <w:rPr>
                <w:rFonts w:ascii="Arial" w:hAnsi="Arial" w:cs="Arial"/>
                <w:sz w:val="18"/>
              </w:rPr>
              <w:t>Swallowing advice</w:t>
            </w:r>
          </w:p>
        </w:tc>
      </w:tr>
      <w:tr w:rsidR="00ED3AD2" w:rsidRPr="00ED3AD2" w:rsidTr="00A863CF">
        <w:trPr>
          <w:trHeight w:val="283"/>
        </w:trPr>
        <w:tc>
          <w:tcPr>
            <w:tcW w:w="5032" w:type="dxa"/>
            <w:tcBorders>
              <w:top w:val="nil"/>
              <w:bottom w:val="nil"/>
            </w:tcBorders>
          </w:tcPr>
          <w:p w:rsidR="00547F27" w:rsidRPr="00ED3AD2" w:rsidRDefault="00547F27" w:rsidP="0088237E">
            <w:pPr>
              <w:rPr>
                <w:rFonts w:ascii="Arial" w:hAnsi="Arial" w:cs="Arial"/>
                <w:sz w:val="18"/>
              </w:rPr>
            </w:pPr>
            <w:r w:rsidRPr="00ED3AD2">
              <w:rPr>
                <w:rFonts w:ascii="Arial" w:hAnsi="Arial" w:cs="Arial"/>
                <w:sz w:val="18"/>
              </w:rPr>
              <w:t>unkoordiniertes Abschlucken</w:t>
            </w:r>
          </w:p>
        </w:tc>
        <w:tc>
          <w:tcPr>
            <w:tcW w:w="4040" w:type="dxa"/>
            <w:tcBorders>
              <w:top w:val="nil"/>
              <w:bottom w:val="nil"/>
            </w:tcBorders>
          </w:tcPr>
          <w:p w:rsidR="00547F27" w:rsidRPr="00ED3AD2" w:rsidRDefault="001E3AB4" w:rsidP="0088237E">
            <w:pPr>
              <w:rPr>
                <w:rFonts w:ascii="Arial" w:hAnsi="Arial" w:cs="Arial"/>
                <w:sz w:val="18"/>
              </w:rPr>
            </w:pPr>
            <w:r w:rsidRPr="00ED3AD2">
              <w:rPr>
                <w:rFonts w:ascii="Arial" w:hAnsi="Arial" w:cs="Arial"/>
                <w:sz w:val="18"/>
              </w:rPr>
              <w:t>uncoordinated swallowing</w:t>
            </w:r>
          </w:p>
        </w:tc>
      </w:tr>
      <w:tr w:rsidR="00ED3AD2" w:rsidRPr="00ED3AD2" w:rsidTr="00A863CF">
        <w:trPr>
          <w:trHeight w:val="283"/>
        </w:trPr>
        <w:tc>
          <w:tcPr>
            <w:tcW w:w="5032" w:type="dxa"/>
            <w:tcBorders>
              <w:top w:val="nil"/>
              <w:bottom w:val="nil"/>
            </w:tcBorders>
          </w:tcPr>
          <w:p w:rsidR="00547F27" w:rsidRPr="00ED3AD2" w:rsidRDefault="00547F27" w:rsidP="0088237E">
            <w:pPr>
              <w:rPr>
                <w:rFonts w:ascii="Arial" w:hAnsi="Arial" w:cs="Arial"/>
                <w:sz w:val="18"/>
              </w:rPr>
            </w:pPr>
            <w:r w:rsidRPr="00ED3AD2">
              <w:rPr>
                <w:rFonts w:ascii="Arial" w:hAnsi="Arial" w:cs="Arial"/>
                <w:sz w:val="18"/>
              </w:rPr>
              <w:t>verlängerte orale Phase, verlängerte orale Vorbereitungsphase</w:t>
            </w:r>
          </w:p>
        </w:tc>
        <w:tc>
          <w:tcPr>
            <w:tcW w:w="4040" w:type="dxa"/>
            <w:tcBorders>
              <w:top w:val="nil"/>
              <w:bottom w:val="nil"/>
            </w:tcBorders>
          </w:tcPr>
          <w:p w:rsidR="00547F27" w:rsidRPr="00ED3AD2" w:rsidRDefault="001E3AB4" w:rsidP="0088237E">
            <w:pPr>
              <w:rPr>
                <w:rFonts w:ascii="Arial" w:hAnsi="Arial" w:cs="Arial"/>
                <w:sz w:val="18"/>
              </w:rPr>
            </w:pPr>
            <w:r w:rsidRPr="00ED3AD2">
              <w:rPr>
                <w:rFonts w:ascii="Arial" w:hAnsi="Arial" w:cs="Arial"/>
                <w:sz w:val="18"/>
              </w:rPr>
              <w:t>prolonged oral transit time</w:t>
            </w:r>
          </w:p>
        </w:tc>
      </w:tr>
      <w:tr w:rsidR="00ED3AD2" w:rsidRPr="00ED3AD2" w:rsidTr="00A863CF">
        <w:trPr>
          <w:trHeight w:val="283"/>
        </w:trPr>
        <w:tc>
          <w:tcPr>
            <w:tcW w:w="5032" w:type="dxa"/>
            <w:tcBorders>
              <w:top w:val="nil"/>
              <w:bottom w:val="nil"/>
            </w:tcBorders>
          </w:tcPr>
          <w:p w:rsidR="00547F27" w:rsidRPr="00ED3AD2" w:rsidRDefault="00547F27" w:rsidP="0088237E">
            <w:pPr>
              <w:rPr>
                <w:rFonts w:ascii="Arial" w:hAnsi="Arial" w:cs="Arial"/>
                <w:sz w:val="18"/>
              </w:rPr>
            </w:pPr>
            <w:r w:rsidRPr="00ED3AD2">
              <w:rPr>
                <w:rFonts w:ascii="Arial" w:hAnsi="Arial" w:cs="Arial"/>
                <w:sz w:val="18"/>
              </w:rPr>
              <w:t>verzögerter Hustenreflex, verzögerter Hustenreiz</w:t>
            </w:r>
          </w:p>
        </w:tc>
        <w:tc>
          <w:tcPr>
            <w:tcW w:w="4040" w:type="dxa"/>
            <w:tcBorders>
              <w:top w:val="nil"/>
              <w:bottom w:val="nil"/>
            </w:tcBorders>
          </w:tcPr>
          <w:p w:rsidR="00547F27" w:rsidRPr="00ED3AD2" w:rsidRDefault="001E3AB4" w:rsidP="0088237E">
            <w:pPr>
              <w:rPr>
                <w:rFonts w:ascii="Arial" w:hAnsi="Arial" w:cs="Arial"/>
                <w:sz w:val="18"/>
              </w:rPr>
            </w:pPr>
            <w:r w:rsidRPr="00ED3AD2">
              <w:rPr>
                <w:rFonts w:ascii="Arial" w:hAnsi="Arial" w:cs="Arial"/>
                <w:sz w:val="18"/>
              </w:rPr>
              <w:t>Delayed cough reflex</w:t>
            </w:r>
          </w:p>
        </w:tc>
      </w:tr>
      <w:tr w:rsidR="00ED3AD2" w:rsidRPr="00ED3AD2" w:rsidTr="00A863CF">
        <w:trPr>
          <w:trHeight w:val="283"/>
        </w:trPr>
        <w:tc>
          <w:tcPr>
            <w:tcW w:w="5032" w:type="dxa"/>
            <w:tcBorders>
              <w:top w:val="nil"/>
              <w:bottom w:val="nil"/>
            </w:tcBorders>
          </w:tcPr>
          <w:p w:rsidR="00547F27" w:rsidRPr="00ED3AD2" w:rsidRDefault="00547F27" w:rsidP="0088237E">
            <w:pPr>
              <w:rPr>
                <w:rFonts w:ascii="Arial" w:hAnsi="Arial" w:cs="Arial"/>
                <w:sz w:val="18"/>
              </w:rPr>
            </w:pPr>
            <w:r w:rsidRPr="00ED3AD2">
              <w:rPr>
                <w:rFonts w:ascii="Arial" w:hAnsi="Arial" w:cs="Arial"/>
                <w:sz w:val="18"/>
              </w:rPr>
              <w:t>VFS, VFSS, Videofluoroskopie, Videofluoroskopische Evalutation des Schluckens, Videofluoroskopische Schluckstudie, Videofluoroskopische Schluckuntersuchung</w:t>
            </w:r>
          </w:p>
        </w:tc>
        <w:tc>
          <w:tcPr>
            <w:tcW w:w="4040" w:type="dxa"/>
            <w:tcBorders>
              <w:top w:val="nil"/>
              <w:bottom w:val="nil"/>
            </w:tcBorders>
          </w:tcPr>
          <w:p w:rsidR="00547F27" w:rsidRPr="00ED3AD2" w:rsidRDefault="001E3AB4" w:rsidP="0088237E">
            <w:pPr>
              <w:rPr>
                <w:rFonts w:ascii="Arial" w:hAnsi="Arial" w:cs="Arial"/>
                <w:sz w:val="18"/>
              </w:rPr>
            </w:pPr>
            <w:r w:rsidRPr="00ED3AD2">
              <w:rPr>
                <w:rFonts w:ascii="Arial" w:hAnsi="Arial" w:cs="Arial"/>
                <w:sz w:val="18"/>
              </w:rPr>
              <w:t>videofluoroscopic swallowing study (VFSS)</w:t>
            </w:r>
          </w:p>
        </w:tc>
      </w:tr>
      <w:tr w:rsidR="00547F27" w:rsidRPr="00ED3AD2" w:rsidTr="00A863CF">
        <w:trPr>
          <w:trHeight w:val="283"/>
        </w:trPr>
        <w:tc>
          <w:tcPr>
            <w:tcW w:w="5032" w:type="dxa"/>
            <w:tcBorders>
              <w:top w:val="nil"/>
              <w:bottom w:val="single" w:sz="4" w:space="0" w:color="auto"/>
            </w:tcBorders>
          </w:tcPr>
          <w:p w:rsidR="00547F27" w:rsidRPr="00ED3AD2" w:rsidRDefault="00547F27" w:rsidP="0088237E">
            <w:pPr>
              <w:rPr>
                <w:rFonts w:ascii="Arial" w:hAnsi="Arial" w:cs="Arial"/>
                <w:sz w:val="18"/>
              </w:rPr>
            </w:pPr>
            <w:r w:rsidRPr="00ED3AD2">
              <w:rPr>
                <w:rFonts w:ascii="Arial" w:hAnsi="Arial" w:cs="Arial"/>
                <w:sz w:val="18"/>
              </w:rPr>
              <w:t>wet voice, wetvoice</w:t>
            </w:r>
          </w:p>
        </w:tc>
        <w:tc>
          <w:tcPr>
            <w:tcW w:w="4040" w:type="dxa"/>
            <w:tcBorders>
              <w:top w:val="nil"/>
              <w:bottom w:val="single" w:sz="4" w:space="0" w:color="auto"/>
            </w:tcBorders>
          </w:tcPr>
          <w:p w:rsidR="00547F27" w:rsidRPr="00ED3AD2" w:rsidRDefault="00252CDC" w:rsidP="0088237E">
            <w:pPr>
              <w:rPr>
                <w:rFonts w:ascii="Arial" w:hAnsi="Arial" w:cs="Arial"/>
                <w:sz w:val="18"/>
              </w:rPr>
            </w:pPr>
            <w:r w:rsidRPr="00ED3AD2">
              <w:rPr>
                <w:rFonts w:ascii="Arial" w:hAnsi="Arial" w:cs="Arial"/>
                <w:sz w:val="18"/>
              </w:rPr>
              <w:t>wet voice</w:t>
            </w:r>
          </w:p>
        </w:tc>
      </w:tr>
    </w:tbl>
    <w:p w:rsidR="00E44E14" w:rsidRPr="00ED3AD2" w:rsidRDefault="00E44E14" w:rsidP="00CD7919">
      <w:pPr>
        <w:rPr>
          <w:rFonts w:ascii="Arial" w:hAnsi="Arial" w:cs="Arial"/>
          <w:sz w:val="18"/>
        </w:rPr>
      </w:pPr>
    </w:p>
    <w:p w:rsidR="00037A37" w:rsidRPr="00ED3AD2" w:rsidRDefault="00037A37" w:rsidP="00CD7919">
      <w:pPr>
        <w:rPr>
          <w:rFonts w:ascii="Arial" w:hAnsi="Arial" w:cs="Arial"/>
          <w:sz w:val="18"/>
        </w:rPr>
      </w:pPr>
    </w:p>
    <w:p w:rsidR="00CD7919" w:rsidRPr="00ED3AD2" w:rsidRDefault="00603397" w:rsidP="00CD7919">
      <w:pPr>
        <w:rPr>
          <w:b/>
          <w:noProof/>
          <w:sz w:val="28"/>
          <w:lang w:eastAsia="de-AT"/>
        </w:rPr>
      </w:pPr>
      <w:r w:rsidRPr="00ED3AD2">
        <w:rPr>
          <w:b/>
          <w:noProof/>
          <w:sz w:val="28"/>
          <w:lang w:val="en-IN" w:eastAsia="en-IN"/>
        </w:rPr>
        <w:lastRenderedPageBreak/>
        <w:drawing>
          <wp:inline distT="0" distB="0" distL="0" distR="0">
            <wp:extent cx="2700068" cy="2785467"/>
            <wp:effectExtent l="0" t="0" r="5080" b="0"/>
            <wp:docPr id="1" name="Grafik 1" descr="C:\Users\jaukst\AppData\Local\Microsoft\Windows\INetCache\Content.Word\auc_plot_test_only_v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ukst\AppData\Local\Microsoft\Windows\INetCache\Content.Word\auc_plot_test_only_v0.2.pn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r="5844"/>
                    <a:stretch/>
                  </pic:blipFill>
                  <pic:spPr bwMode="auto">
                    <a:xfrm>
                      <a:off x="0" y="0"/>
                      <a:ext cx="2703063" cy="2788557"/>
                    </a:xfrm>
                    <a:prstGeom prst="rect">
                      <a:avLst/>
                    </a:prstGeom>
                    <a:noFill/>
                    <a:ln>
                      <a:noFill/>
                    </a:ln>
                    <a:extLst>
                      <a:ext uri="{53640926-AAD7-44D8-BBD7-CCE9431645EC}">
                        <a14:shadowObscured xmlns:a14="http://schemas.microsoft.com/office/drawing/2010/main"/>
                      </a:ext>
                    </a:extLst>
                  </pic:spPr>
                </pic:pic>
              </a:graphicData>
            </a:graphic>
          </wp:inline>
        </w:drawing>
      </w:r>
      <w:r w:rsidR="00ED3AD2" w:rsidRPr="00ED3AD2">
        <w:rPr>
          <w:b/>
          <w:noProof/>
          <w:sz w:val="28"/>
          <w:lang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3in">
            <v:imagedata r:id="rId5" o:title="calibration_plot_test_only_v0"/>
          </v:shape>
        </w:pict>
      </w:r>
    </w:p>
    <w:p w:rsidR="007A4383" w:rsidRPr="00ED3AD2" w:rsidRDefault="007A4383" w:rsidP="007A4383">
      <w:pPr>
        <w:spacing w:before="120" w:after="480" w:line="276" w:lineRule="auto"/>
        <w:rPr>
          <w:rFonts w:ascii="Arial" w:hAnsi="Arial" w:cs="Arial"/>
          <w:sz w:val="18"/>
          <w:lang w:val="en-GB"/>
        </w:rPr>
      </w:pPr>
      <w:r w:rsidRPr="00ED3AD2">
        <w:rPr>
          <w:rFonts w:ascii="Arial" w:hAnsi="Arial" w:cs="Arial"/>
          <w:b/>
          <w:sz w:val="18"/>
          <w:lang w:val="en-GB"/>
        </w:rPr>
        <w:t>Fig. A1</w:t>
      </w:r>
      <w:r w:rsidRPr="00ED3AD2">
        <w:rPr>
          <w:rFonts w:ascii="Arial" w:hAnsi="Arial" w:cs="Arial"/>
          <w:sz w:val="18"/>
          <w:lang w:val="en-GB"/>
        </w:rPr>
        <w:t xml:space="preserve">. Performance of the algorithm using </w:t>
      </w:r>
      <w:r w:rsidR="005F49AE" w:rsidRPr="00ED3AD2">
        <w:rPr>
          <w:rFonts w:ascii="Arial" w:hAnsi="Arial" w:cs="Arial"/>
          <w:sz w:val="18"/>
          <w:lang w:val="en-GB"/>
        </w:rPr>
        <w:t>Receiver Operating Characteristic (</w:t>
      </w:r>
      <w:r w:rsidRPr="00ED3AD2">
        <w:rPr>
          <w:rFonts w:ascii="Arial" w:hAnsi="Arial" w:cs="Arial"/>
          <w:sz w:val="18"/>
          <w:lang w:val="en-GB"/>
        </w:rPr>
        <w:t>ROC</w:t>
      </w:r>
      <w:r w:rsidR="005F49AE" w:rsidRPr="00ED3AD2">
        <w:rPr>
          <w:rFonts w:ascii="Arial" w:hAnsi="Arial" w:cs="Arial"/>
          <w:sz w:val="18"/>
          <w:lang w:val="en-GB"/>
        </w:rPr>
        <w:t>)</w:t>
      </w:r>
      <w:r w:rsidRPr="00ED3AD2">
        <w:rPr>
          <w:rFonts w:ascii="Arial" w:hAnsi="Arial" w:cs="Arial"/>
          <w:sz w:val="18"/>
          <w:lang w:val="en-GB"/>
        </w:rPr>
        <w:t xml:space="preserve"> curves (a) and calibration plots (b) of the three models A, B, C integrated in the prediction tool, including 95%</w:t>
      </w:r>
      <w:r w:rsidR="005F49AE" w:rsidRPr="00ED3AD2">
        <w:rPr>
          <w:rFonts w:ascii="Arial" w:hAnsi="Arial" w:cs="Arial"/>
          <w:sz w:val="18"/>
          <w:lang w:val="en-GB"/>
        </w:rPr>
        <w:t xml:space="preserve"> confidence intervals</w:t>
      </w:r>
      <w:r w:rsidRPr="00ED3AD2">
        <w:rPr>
          <w:rFonts w:ascii="Arial" w:hAnsi="Arial" w:cs="Arial"/>
          <w:sz w:val="18"/>
          <w:lang w:val="en-GB"/>
        </w:rPr>
        <w:t xml:space="preserve">. </w:t>
      </w:r>
      <w:r w:rsidR="007C5AE9" w:rsidRPr="00ED3AD2">
        <w:rPr>
          <w:rFonts w:ascii="Arial" w:hAnsi="Arial" w:cs="Arial"/>
          <w:sz w:val="18"/>
          <w:lang w:val="en-GB"/>
        </w:rPr>
        <w:t xml:space="preserve">Corresponding </w:t>
      </w:r>
      <w:r w:rsidR="005F49AE" w:rsidRPr="00ED3AD2">
        <w:rPr>
          <w:rFonts w:ascii="Arial" w:hAnsi="Arial" w:cs="Arial"/>
          <w:sz w:val="18"/>
          <w:lang w:val="en-GB"/>
        </w:rPr>
        <w:t xml:space="preserve">AUROC </w:t>
      </w:r>
      <w:r w:rsidR="007C5AE9" w:rsidRPr="00ED3AD2">
        <w:rPr>
          <w:rFonts w:ascii="Arial" w:hAnsi="Arial" w:cs="Arial"/>
          <w:sz w:val="18"/>
          <w:lang w:val="en-GB"/>
        </w:rPr>
        <w:t>values are shown in Table A1.</w:t>
      </w:r>
    </w:p>
    <w:p w:rsidR="007A4383" w:rsidRPr="00ED3AD2" w:rsidRDefault="007A4383" w:rsidP="00CD7919">
      <w:pPr>
        <w:rPr>
          <w:rFonts w:ascii="Arial" w:hAnsi="Arial" w:cs="Arial"/>
          <w:sz w:val="28"/>
          <w:lang w:val="en-GB"/>
        </w:rPr>
      </w:pPr>
    </w:p>
    <w:sectPr w:rsidR="007A4383" w:rsidRPr="00ED3AD2" w:rsidSect="00ED3AD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4DF"/>
    <w:rsid w:val="00037A37"/>
    <w:rsid w:val="001D5916"/>
    <w:rsid w:val="001E3AB4"/>
    <w:rsid w:val="0023313C"/>
    <w:rsid w:val="00252CDC"/>
    <w:rsid w:val="002D2245"/>
    <w:rsid w:val="003475EE"/>
    <w:rsid w:val="003919A8"/>
    <w:rsid w:val="00404F1E"/>
    <w:rsid w:val="004C54DF"/>
    <w:rsid w:val="00530490"/>
    <w:rsid w:val="00547F27"/>
    <w:rsid w:val="005C1633"/>
    <w:rsid w:val="005F49AE"/>
    <w:rsid w:val="00603397"/>
    <w:rsid w:val="006579DA"/>
    <w:rsid w:val="006D33DB"/>
    <w:rsid w:val="006D6E7D"/>
    <w:rsid w:val="0076250D"/>
    <w:rsid w:val="007A4383"/>
    <w:rsid w:val="007C5AE9"/>
    <w:rsid w:val="007F0A77"/>
    <w:rsid w:val="0088237E"/>
    <w:rsid w:val="00943782"/>
    <w:rsid w:val="00A863CF"/>
    <w:rsid w:val="00AD5FEF"/>
    <w:rsid w:val="00C2453F"/>
    <w:rsid w:val="00C8670E"/>
    <w:rsid w:val="00CC6538"/>
    <w:rsid w:val="00CD7919"/>
    <w:rsid w:val="00DE2433"/>
    <w:rsid w:val="00DF7CAE"/>
    <w:rsid w:val="00E44E14"/>
    <w:rsid w:val="00ED3AD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FD338E2D-A4A0-4B27-9D97-EB3953BF8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7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72845">
      <w:bodyDiv w:val="1"/>
      <w:marLeft w:val="0"/>
      <w:marRight w:val="0"/>
      <w:marTop w:val="0"/>
      <w:marBottom w:val="0"/>
      <w:divBdr>
        <w:top w:val="none" w:sz="0" w:space="0" w:color="auto"/>
        <w:left w:val="none" w:sz="0" w:space="0" w:color="auto"/>
        <w:bottom w:val="none" w:sz="0" w:space="0" w:color="auto"/>
        <w:right w:val="none" w:sz="0" w:space="0" w:color="auto"/>
      </w:divBdr>
    </w:div>
    <w:div w:id="842939234">
      <w:bodyDiv w:val="1"/>
      <w:marLeft w:val="0"/>
      <w:marRight w:val="0"/>
      <w:marTop w:val="0"/>
      <w:marBottom w:val="0"/>
      <w:divBdr>
        <w:top w:val="none" w:sz="0" w:space="0" w:color="auto"/>
        <w:left w:val="none" w:sz="0" w:space="0" w:color="auto"/>
        <w:bottom w:val="none" w:sz="0" w:space="0" w:color="auto"/>
        <w:right w:val="none" w:sz="0" w:space="0" w:color="auto"/>
      </w:divBdr>
    </w:div>
    <w:div w:id="1356803790">
      <w:bodyDiv w:val="1"/>
      <w:marLeft w:val="0"/>
      <w:marRight w:val="0"/>
      <w:marTop w:val="0"/>
      <w:marBottom w:val="0"/>
      <w:divBdr>
        <w:top w:val="none" w:sz="0" w:space="0" w:color="auto"/>
        <w:left w:val="none" w:sz="0" w:space="0" w:color="auto"/>
        <w:bottom w:val="none" w:sz="0" w:space="0" w:color="auto"/>
        <w:right w:val="none" w:sz="0" w:space="0" w:color="auto"/>
      </w:divBdr>
    </w:div>
    <w:div w:id="212534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351</Words>
  <Characters>2003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KAGes.m.b.H.</Company>
  <LinksUpToDate>false</LinksUpToDate>
  <CharactersWithSpaces>2350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Jauk Stefanie, MSc</dc:creator>
  <cp:keywords/>
  <dc:description/>
  <cp:lastModifiedBy>Ramya G</cp:lastModifiedBy>
  <cp:revision>15</cp:revision>
  <dcterms:created xsi:type="dcterms:W3CDTF">2022-02-22T13:04:00Z</dcterms:created>
  <dcterms:modified xsi:type="dcterms:W3CDTF">2022-12-31T07:36:00Z</dcterms:modified>
</cp:coreProperties>
</file>