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285"/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481"/>
        <w:gridCol w:w="1924"/>
        <w:gridCol w:w="1134"/>
        <w:gridCol w:w="1559"/>
        <w:gridCol w:w="993"/>
      </w:tblGrid>
      <w:tr w:rsidR="007F13DF" w:rsidRPr="00657EC5" w14:paraId="14EDED96" w14:textId="77777777" w:rsidTr="004D5463">
        <w:trPr>
          <w:trHeight w:val="558"/>
        </w:trPr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5A5D" w14:textId="77777777" w:rsidR="007F13DF" w:rsidRPr="00657EC5" w:rsidRDefault="007F13DF" w:rsidP="00657E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BB0E" w14:textId="01FF9881" w:rsidR="007F13DF" w:rsidRPr="007F13DF" w:rsidRDefault="007F13DF" w:rsidP="007F13D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</w:pPr>
            <w:r w:rsidRPr="007F13DF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  <w:t>Pre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  <w:t>-</w:t>
            </w:r>
            <w:r w:rsidRPr="007F13DF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  <w:t>menthol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0553" w14:textId="3B208506" w:rsidR="007F13DF" w:rsidRPr="007F13DF" w:rsidRDefault="007F13DF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  <w:t>P</w:t>
            </w:r>
            <w:r w:rsidRPr="007F13DF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  <w:t>ost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  <w:t>-</w:t>
            </w:r>
            <w:r w:rsidRPr="007F13DF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  <w:t>menthol</w:t>
            </w:r>
          </w:p>
        </w:tc>
      </w:tr>
      <w:tr w:rsidR="00657EC5" w:rsidRPr="00657EC5" w14:paraId="5C53AB1F" w14:textId="77777777" w:rsidTr="007F13DF">
        <w:trPr>
          <w:trHeight w:val="33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5DCE4"/>
            <w:noWrap/>
            <w:vAlign w:val="center"/>
            <w:hideMark/>
          </w:tcPr>
          <w:p w14:paraId="06C06253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US" w:eastAsia="sk-SK"/>
                <w14:ligatures w14:val="none"/>
              </w:rPr>
              <w:t>IRP (mmHg)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B191" w14:textId="23BB3E4B" w:rsidR="00657EC5" w:rsidRPr="007F13DF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0000"/>
                <w:kern w:val="0"/>
                <w:lang w:val="en-GB" w:eastAsia="sk-SK"/>
                <w14:ligatures w14:val="none"/>
              </w:rPr>
            </w:pPr>
            <w:r w:rsidRPr="007F13DF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  <w:t>pH positive</w:t>
            </w:r>
            <w:r w:rsidR="000034A3" w:rsidRPr="007F13DF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  <w:t xml:space="preserve"> GERD patients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CFFC" w14:textId="64A4E41B" w:rsidR="00657EC5" w:rsidRPr="007F13DF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</w:pPr>
            <w:r w:rsidRPr="007F13DF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  <w:t xml:space="preserve">GERD </w:t>
            </w:r>
            <w:r w:rsidR="000034A3" w:rsidRPr="007F13DF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  <w:t>patients without pH/impedance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B4E3" w14:textId="77777777" w:rsidR="00657EC5" w:rsidRPr="007F13DF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</w:pPr>
            <w:r w:rsidRPr="007F13DF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  <w:t>p value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471A" w14:textId="5F0C6170" w:rsidR="00657EC5" w:rsidRPr="007F13DF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</w:pPr>
            <w:r w:rsidRPr="007F13DF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  <w:t>pH positive</w:t>
            </w:r>
            <w:r w:rsidR="000034A3" w:rsidRPr="007F13DF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  <w:t xml:space="preserve"> GERD patients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73BB" w14:textId="77777777" w:rsidR="00657EC5" w:rsidRPr="007F13DF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</w:pPr>
            <w:r w:rsidRPr="007F13DF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GB" w:eastAsia="sk-SK"/>
                <w14:ligatures w14:val="none"/>
              </w:rPr>
              <w:t>p value</w:t>
            </w:r>
          </w:p>
        </w:tc>
      </w:tr>
      <w:tr w:rsidR="00657EC5" w:rsidRPr="00657EC5" w14:paraId="71B3929B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9B1B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5 ml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224A" w14:textId="49B300E2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5,2</w:t>
            </w:r>
            <w:r w:rsidR="007F13DF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6</w:t>
            </w: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±1,26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55AA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4,02</w:t>
            </w:r>
            <w:r w:rsidRPr="00657EC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±</w:t>
            </w: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1,07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19FF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312A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3,35±0,79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F6D1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0,26</w:t>
            </w:r>
          </w:p>
        </w:tc>
      </w:tr>
      <w:tr w:rsidR="00657EC5" w:rsidRPr="00657EC5" w14:paraId="7467AB68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269E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10 ml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3ADE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4,67±1,28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045C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4,02±0,93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E941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466B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3,15±0,69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4E9D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0,32</w:t>
            </w:r>
          </w:p>
        </w:tc>
      </w:tr>
      <w:tr w:rsidR="00657EC5" w:rsidRPr="00657EC5" w14:paraId="23E93774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B4D5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15 ml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398E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4,42±1,34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BED2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2,88±1,04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6E02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15E6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3,32±0,73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E3DC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0,59</w:t>
            </w:r>
          </w:p>
        </w:tc>
      </w:tr>
      <w:tr w:rsidR="00657EC5" w:rsidRPr="00657EC5" w14:paraId="2AE2492B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3063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MRS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183C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3,47±1,34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A091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2,66</w:t>
            </w:r>
            <w:r w:rsidRPr="00657EC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±</w:t>
            </w: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D4A9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2626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2,03±0,7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2F9C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0,52</w:t>
            </w:r>
          </w:p>
        </w:tc>
      </w:tr>
      <w:tr w:rsidR="00657EC5" w:rsidRPr="00657EC5" w14:paraId="75F76904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B3C3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Inspiratory LES augmentation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2211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8,67±1,86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EB66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9±1,51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8065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8273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7,8±1,45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54DC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0,53</w:t>
            </w:r>
          </w:p>
        </w:tc>
      </w:tr>
      <w:tr w:rsidR="00657EC5" w:rsidRPr="00657EC5" w14:paraId="1DC6B7D8" w14:textId="77777777" w:rsidTr="007F13DF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5DCE4"/>
            <w:noWrap/>
            <w:vAlign w:val="center"/>
            <w:hideMark/>
          </w:tcPr>
          <w:p w14:paraId="2F84AA47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US" w:eastAsia="sk-SK"/>
                <w14:ligatures w14:val="none"/>
              </w:rPr>
              <w:t>DCI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27F5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A465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679E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09B1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AE5B" w14:textId="77777777" w:rsidR="00657EC5" w:rsidRPr="00657EC5" w:rsidRDefault="00657EC5" w:rsidP="00657E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57EC5" w:rsidRPr="00657EC5" w14:paraId="46202083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5DCE4"/>
            <w:noWrap/>
            <w:vAlign w:val="center"/>
            <w:hideMark/>
          </w:tcPr>
          <w:p w14:paraId="6B87AAB0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US" w:eastAsia="sk-SK"/>
                <w14:ligatures w14:val="none"/>
              </w:rPr>
              <w:t>(mmHg-cm-s)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C1E3E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1178D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14CB1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825A6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93B2D" w14:textId="77777777" w:rsidR="00657EC5" w:rsidRPr="00657EC5" w:rsidRDefault="00657EC5" w:rsidP="00657E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57EC5" w:rsidRPr="00657EC5" w14:paraId="5DDBF4C8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2279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5 ml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5079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292±122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2DF7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299±107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27E3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EA0E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278±138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1CF0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0,71</w:t>
            </w:r>
          </w:p>
        </w:tc>
      </w:tr>
      <w:tr w:rsidR="00657EC5" w:rsidRPr="00657EC5" w14:paraId="46B3D4E2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9570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10 ml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E265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211±107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2E6E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361±147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27F9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5897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286±141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9098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0,1</w:t>
            </w:r>
          </w:p>
        </w:tc>
      </w:tr>
      <w:tr w:rsidR="00657EC5" w:rsidRPr="00657EC5" w14:paraId="643170EB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CEBF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15 ml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5DC3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246±108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DCBA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361±137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B213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48F6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391±125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D8D7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0,18</w:t>
            </w:r>
          </w:p>
        </w:tc>
      </w:tr>
      <w:tr w:rsidR="00657EC5" w:rsidRPr="00657EC5" w14:paraId="281E8FF1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C5C8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MRS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5E66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232±58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599A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711±247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4E07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174B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580±230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6D4B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0,22</w:t>
            </w:r>
          </w:p>
        </w:tc>
      </w:tr>
      <w:tr w:rsidR="00657EC5" w:rsidRPr="00657EC5" w14:paraId="19560C36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5DCE4"/>
            <w:noWrap/>
            <w:vAlign w:val="center"/>
            <w:hideMark/>
          </w:tcPr>
          <w:p w14:paraId="3784E525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US" w:eastAsia="sk-SK"/>
                <w14:ligatures w14:val="none"/>
              </w:rPr>
              <w:t>DL (s)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7990F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7750B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2015D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B10E4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3FF4D" w14:textId="77777777" w:rsidR="00657EC5" w:rsidRPr="00657EC5" w:rsidRDefault="00657EC5" w:rsidP="00657E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57EC5" w:rsidRPr="00657EC5" w14:paraId="4E818EEE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21ED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5 ml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3E50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7,23±0,63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6C43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8,06±1,09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2115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D4D5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6,94±0,61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BDAD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0,77</w:t>
            </w:r>
          </w:p>
        </w:tc>
      </w:tr>
      <w:tr w:rsidR="00657EC5" w:rsidRPr="00657EC5" w14:paraId="0BDAA3FC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2EAE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10 ml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AA77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6,49±0,61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8E98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7,09±0,52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1E54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76CD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7,02±0,78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5ABC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0,12</w:t>
            </w:r>
          </w:p>
        </w:tc>
      </w:tr>
      <w:tr w:rsidR="00657EC5" w:rsidRPr="00657EC5" w14:paraId="1EBB60F7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AB2D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15 ml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B2C4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6,09±0,31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E5BD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7,136±0,4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6A03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D392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7,49±0,48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8A1D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0,02</w:t>
            </w:r>
          </w:p>
        </w:tc>
      </w:tr>
      <w:tr w:rsidR="00657EC5" w:rsidRPr="00657EC5" w14:paraId="6EE79E40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3A2D3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MRS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29E1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7,62±0,39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8389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6,9±0,33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2711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7A3D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7,5±0,9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3F70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0,81</w:t>
            </w:r>
          </w:p>
        </w:tc>
      </w:tr>
      <w:tr w:rsidR="00657EC5" w:rsidRPr="00657EC5" w14:paraId="3B9C0000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5DCE4"/>
            <w:noWrap/>
            <w:vAlign w:val="center"/>
            <w:hideMark/>
          </w:tcPr>
          <w:p w14:paraId="46AEF31D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val="en-US" w:eastAsia="sk-SK"/>
                <w14:ligatures w14:val="none"/>
              </w:rPr>
              <w:t>CFV (cm-s)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16EBC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1FBE9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9FCC6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31DC1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96FA0" w14:textId="77777777" w:rsidR="00657EC5" w:rsidRPr="00657EC5" w:rsidRDefault="00657EC5" w:rsidP="00657E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57EC5" w:rsidRPr="00657EC5" w14:paraId="6EB4C28B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E6A6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5 ml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68A9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3,17±0,27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0CFB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3,69±0,32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0779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8466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3,42±0,26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15EB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0,3</w:t>
            </w:r>
          </w:p>
        </w:tc>
      </w:tr>
      <w:tr w:rsidR="00657EC5" w:rsidRPr="00657EC5" w14:paraId="2195BA23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372C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10 ml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6363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3,29±0,3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7C9E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4,41±0,32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A752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BA2D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3,22±0,25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0B78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0,73</w:t>
            </w:r>
          </w:p>
        </w:tc>
      </w:tr>
      <w:tr w:rsidR="00657EC5" w:rsidRPr="00657EC5" w14:paraId="6BCDA35F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8565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15 ml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1B67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3,42±0,25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2299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4,02±0,41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1BCD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679B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3,1±0,28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80F2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0,44</w:t>
            </w:r>
          </w:p>
        </w:tc>
      </w:tr>
      <w:tr w:rsidR="00657EC5" w:rsidRPr="00657EC5" w14:paraId="3500591F" w14:textId="77777777" w:rsidTr="007F13DF">
        <w:trPr>
          <w:trHeight w:val="33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5D16" w14:textId="77777777" w:rsidR="00657EC5" w:rsidRPr="00657EC5" w:rsidRDefault="00657EC5" w:rsidP="00657EC5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val="en-US" w:eastAsia="sk-SK"/>
                <w14:ligatures w14:val="none"/>
              </w:rPr>
              <w:t>MRS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EC49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2,78±0,19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7773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3,3±0,31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42D4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A6DE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3,2±0,48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6333" w14:textId="77777777" w:rsidR="00657EC5" w:rsidRPr="00657EC5" w:rsidRDefault="00657EC5" w:rsidP="00657EC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</w:pPr>
            <w:r w:rsidRPr="00657EC5">
              <w:rPr>
                <w:rFonts w:ascii="Cambria" w:eastAsia="Times New Roman" w:hAnsi="Cambria" w:cs="Calibri"/>
                <w:color w:val="000000"/>
                <w:kern w:val="0"/>
                <w:lang w:eastAsia="sk-SK"/>
                <w14:ligatures w14:val="none"/>
              </w:rPr>
              <w:t>0,37</w:t>
            </w:r>
          </w:p>
        </w:tc>
      </w:tr>
    </w:tbl>
    <w:p w14:paraId="5122FAB1" w14:textId="77777777" w:rsidR="000034A3" w:rsidRDefault="000034A3"/>
    <w:p w14:paraId="5C694F1B" w14:textId="19FCBDFF" w:rsidR="000034A3" w:rsidRPr="007F13DF" w:rsidRDefault="000034A3">
      <w:pPr>
        <w:rPr>
          <w:rFonts w:ascii="Cambria" w:hAnsi="Cambria"/>
          <w:lang w:val="en-GB"/>
        </w:rPr>
      </w:pPr>
      <w:r w:rsidRPr="007F13DF">
        <w:rPr>
          <w:rFonts w:ascii="Cambria" w:hAnsi="Cambria"/>
          <w:lang w:val="en-GB"/>
        </w:rPr>
        <w:t xml:space="preserve">Supplementary table. </w:t>
      </w:r>
      <w:r w:rsidR="007F13DF" w:rsidRPr="007F13DF">
        <w:rPr>
          <w:rFonts w:ascii="Cambria" w:hAnsi="Cambria"/>
          <w:lang w:val="en-GB"/>
        </w:rPr>
        <w:t>HRM parameters in th</w:t>
      </w:r>
      <w:r w:rsidR="007F13DF">
        <w:rPr>
          <w:rFonts w:ascii="Cambria" w:hAnsi="Cambria"/>
          <w:lang w:val="en-GB"/>
        </w:rPr>
        <w:t xml:space="preserve">e group of GERD patients. The pre-menthol part shows differences between motility parameters of GERD patients confirmed by pH/impedance </w:t>
      </w:r>
      <w:r w:rsidR="00605D67">
        <w:rPr>
          <w:rFonts w:ascii="Cambria" w:hAnsi="Cambria"/>
          <w:lang w:val="en-GB"/>
        </w:rPr>
        <w:t xml:space="preserve">(n=6) </w:t>
      </w:r>
      <w:r w:rsidR="007F13DF">
        <w:rPr>
          <w:rFonts w:ascii="Cambria" w:hAnsi="Cambria"/>
          <w:lang w:val="en-GB"/>
        </w:rPr>
        <w:t>compared to the patients not receiving pH/impedance (unpaired T-test)</w:t>
      </w:r>
      <w:r w:rsidR="00605D67">
        <w:rPr>
          <w:rFonts w:ascii="Cambria" w:hAnsi="Cambria"/>
          <w:lang w:val="en-GB"/>
        </w:rPr>
        <w:t xml:space="preserve"> (n=5)</w:t>
      </w:r>
      <w:r w:rsidR="007F13DF">
        <w:rPr>
          <w:rFonts w:ascii="Cambria" w:hAnsi="Cambria"/>
          <w:lang w:val="en-GB"/>
        </w:rPr>
        <w:t>. The post-menthol part shows the difference between motility parameters in the pH positive GERD patients</w:t>
      </w:r>
      <w:r w:rsidR="00605D67">
        <w:rPr>
          <w:rFonts w:ascii="Cambria" w:hAnsi="Cambria"/>
          <w:lang w:val="en-GB"/>
        </w:rPr>
        <w:t xml:space="preserve"> (n=6)</w:t>
      </w:r>
      <w:r w:rsidR="007F13DF">
        <w:rPr>
          <w:rFonts w:ascii="Cambria" w:hAnsi="Cambria"/>
          <w:lang w:val="en-GB"/>
        </w:rPr>
        <w:t>. All parameters</w:t>
      </w:r>
      <w:r w:rsidR="002E5429">
        <w:rPr>
          <w:rFonts w:ascii="Cambria" w:hAnsi="Cambria"/>
          <w:lang w:val="en-GB"/>
        </w:rPr>
        <w:t xml:space="preserve"> except for 15 ml DL</w:t>
      </w:r>
      <w:r w:rsidR="007F13DF">
        <w:rPr>
          <w:rFonts w:ascii="Cambria" w:hAnsi="Cambria"/>
          <w:lang w:val="en-GB"/>
        </w:rPr>
        <w:t xml:space="preserve"> </w:t>
      </w:r>
      <w:r w:rsidR="00605D67">
        <w:rPr>
          <w:rFonts w:ascii="Cambria" w:hAnsi="Cambria"/>
          <w:lang w:val="en-GB"/>
        </w:rPr>
        <w:t>show no statistically significant difference following the menthol infusion.</w:t>
      </w:r>
      <w:r w:rsidR="002E5429">
        <w:rPr>
          <w:rFonts w:ascii="Cambria" w:hAnsi="Cambria"/>
          <w:lang w:val="en-GB"/>
        </w:rPr>
        <w:t xml:space="preserve"> GERD – gastroesophageal reflux disease, HRM – high resolution manometry, DL – distal latency</w:t>
      </w:r>
    </w:p>
    <w:p w14:paraId="28304970" w14:textId="77777777" w:rsidR="00806D98" w:rsidRPr="000034A3" w:rsidRDefault="00806D98">
      <w:pPr>
        <w:rPr>
          <w:rFonts w:ascii="Cambria" w:hAnsi="Cambria"/>
        </w:rPr>
      </w:pPr>
    </w:p>
    <w:sectPr w:rsidR="00806D98" w:rsidRPr="00003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C5"/>
    <w:rsid w:val="000034A3"/>
    <w:rsid w:val="00035F2A"/>
    <w:rsid w:val="002E5429"/>
    <w:rsid w:val="00605D67"/>
    <w:rsid w:val="00657EC5"/>
    <w:rsid w:val="007F13DF"/>
    <w:rsid w:val="00806D98"/>
    <w:rsid w:val="00BC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467F4"/>
  <w15:chartTrackingRefBased/>
  <w15:docId w15:val="{3E40FEB6-259A-4527-B933-98D5AA82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A3375-DD03-4E7C-8A6B-F5399B8F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Ďuriček</dc:creator>
  <cp:keywords/>
  <dc:description/>
  <cp:lastModifiedBy>Martin Ďuriček</cp:lastModifiedBy>
  <cp:revision>3</cp:revision>
  <dcterms:created xsi:type="dcterms:W3CDTF">2023-06-07T04:51:00Z</dcterms:created>
  <dcterms:modified xsi:type="dcterms:W3CDTF">2023-06-07T18:03:00Z</dcterms:modified>
</cp:coreProperties>
</file>