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478" w:rsidRPr="003F65E3" w:rsidRDefault="00FC7478" w:rsidP="00FC7478">
      <w:pPr>
        <w:spacing w:after="0" w:line="360" w:lineRule="auto"/>
        <w:jc w:val="both"/>
        <w:rPr>
          <w:rFonts w:ascii="Arial" w:hAnsi="Arial" w:cs="Arial"/>
          <w:b/>
          <w:color w:val="000000" w:themeColor="text1"/>
          <w:lang w:val="en-US"/>
        </w:rPr>
      </w:pPr>
      <w:r w:rsidRPr="003F65E3">
        <w:rPr>
          <w:rFonts w:ascii="Arial" w:hAnsi="Arial" w:cs="Arial"/>
          <w:b/>
          <w:color w:val="000000" w:themeColor="text1"/>
          <w:lang w:val="en-US"/>
        </w:rPr>
        <w:t>Predictive p</w:t>
      </w:r>
      <w:bookmarkStart w:id="0" w:name="_GoBack"/>
      <w:bookmarkEnd w:id="0"/>
      <w:r w:rsidRPr="003F65E3">
        <w:rPr>
          <w:rFonts w:ascii="Arial" w:hAnsi="Arial" w:cs="Arial"/>
          <w:b/>
          <w:color w:val="000000" w:themeColor="text1"/>
          <w:lang w:val="en-US"/>
        </w:rPr>
        <w:t xml:space="preserve">ower of </w:t>
      </w:r>
      <w:proofErr w:type="spellStart"/>
      <w:r w:rsidRPr="003F65E3">
        <w:rPr>
          <w:rFonts w:ascii="Arial" w:hAnsi="Arial" w:cs="Arial"/>
          <w:b/>
          <w:color w:val="000000" w:themeColor="text1"/>
          <w:lang w:val="en-US"/>
        </w:rPr>
        <w:t>pharyngolaryngeal</w:t>
      </w:r>
      <w:proofErr w:type="spellEnd"/>
      <w:r w:rsidRPr="003F65E3">
        <w:rPr>
          <w:rFonts w:ascii="Arial" w:hAnsi="Arial" w:cs="Arial"/>
          <w:b/>
          <w:color w:val="000000" w:themeColor="text1"/>
          <w:lang w:val="en-US"/>
        </w:rPr>
        <w:t xml:space="preserve"> secretion accumulations for penetration</w:t>
      </w:r>
      <w:r w:rsidR="008C6D7A" w:rsidRPr="003F65E3">
        <w:rPr>
          <w:rFonts w:ascii="Arial" w:hAnsi="Arial" w:cs="Arial"/>
          <w:b/>
          <w:color w:val="000000" w:themeColor="text1"/>
          <w:lang w:val="en-US"/>
        </w:rPr>
        <w:t xml:space="preserve"> and </w:t>
      </w:r>
      <w:r w:rsidRPr="003F65E3">
        <w:rPr>
          <w:rFonts w:ascii="Arial" w:hAnsi="Arial" w:cs="Arial"/>
          <w:b/>
          <w:color w:val="000000" w:themeColor="text1"/>
          <w:lang w:val="en-US"/>
        </w:rPr>
        <w:t>aspiration in head and neck cancer patients</w:t>
      </w:r>
    </w:p>
    <w:p w:rsidR="00FC7478" w:rsidRPr="003F65E3" w:rsidRDefault="00FC7478" w:rsidP="00E227AF">
      <w:pPr>
        <w:spacing w:after="120" w:line="480" w:lineRule="auto"/>
        <w:rPr>
          <w:rFonts w:ascii="Arial" w:hAnsi="Arial" w:cs="Arial"/>
          <w:color w:val="000000" w:themeColor="text1"/>
          <w:lang w:val="en-US"/>
        </w:rPr>
      </w:pPr>
      <w:r w:rsidRPr="003F65E3">
        <w:rPr>
          <w:rFonts w:ascii="Arial" w:hAnsi="Arial" w:cs="Arial"/>
          <w:color w:val="000000" w:themeColor="text1"/>
          <w:lang w:val="en-US"/>
        </w:rPr>
        <w:t>[Author names: anonymized]</w:t>
      </w:r>
    </w:p>
    <w:p w:rsidR="00FC7478" w:rsidRPr="003F65E3" w:rsidRDefault="00FC7478" w:rsidP="00E227AF">
      <w:pPr>
        <w:spacing w:after="120" w:line="480" w:lineRule="auto"/>
        <w:rPr>
          <w:rFonts w:ascii="Arial" w:hAnsi="Arial" w:cs="Arial"/>
          <w:color w:val="000000" w:themeColor="text1"/>
          <w:lang w:val="en-US"/>
        </w:rPr>
      </w:pPr>
      <w:r w:rsidRPr="003F65E3">
        <w:rPr>
          <w:rFonts w:ascii="Arial" w:hAnsi="Arial" w:cs="Arial"/>
          <w:color w:val="000000" w:themeColor="text1"/>
          <w:lang w:val="en-US"/>
        </w:rPr>
        <w:t>Journal: Dysphagia</w:t>
      </w:r>
    </w:p>
    <w:p w:rsidR="00E227AF" w:rsidRPr="003F65E3" w:rsidRDefault="00A77EA6" w:rsidP="00E227AF">
      <w:pPr>
        <w:spacing w:after="120" w:line="480" w:lineRule="auto"/>
        <w:rPr>
          <w:rFonts w:ascii="Arial" w:hAnsi="Arial" w:cs="Arial"/>
          <w:color w:val="000000" w:themeColor="text1"/>
          <w:lang w:val="en-US"/>
        </w:rPr>
      </w:pPr>
      <w:r w:rsidRPr="003F65E3">
        <w:rPr>
          <w:rFonts w:ascii="Arial" w:hAnsi="Arial" w:cs="Arial"/>
          <w:color w:val="000000" w:themeColor="text1"/>
          <w:lang w:val="en-US"/>
        </w:rPr>
        <w:t>Supplementary Data</w:t>
      </w:r>
    </w:p>
    <w:p w:rsidR="00E227AF" w:rsidRPr="003F65E3" w:rsidRDefault="00E227AF" w:rsidP="000E6FC7">
      <w:pPr>
        <w:spacing w:after="0" w:line="360" w:lineRule="auto"/>
        <w:rPr>
          <w:rFonts w:ascii="Arial" w:hAnsi="Arial" w:cs="Arial"/>
          <w:color w:val="000000" w:themeColor="text1"/>
          <w:lang w:val="en-US"/>
        </w:rPr>
      </w:pPr>
      <w:r w:rsidRPr="003F65E3">
        <w:rPr>
          <w:rFonts w:ascii="Arial" w:hAnsi="Arial" w:cs="Arial"/>
          <w:color w:val="000000" w:themeColor="text1"/>
          <w:lang w:val="en-US"/>
        </w:rPr>
        <w:t xml:space="preserve">Table </w:t>
      </w:r>
      <w:r w:rsidR="0086696B" w:rsidRPr="003F65E3">
        <w:rPr>
          <w:rFonts w:ascii="Arial" w:hAnsi="Arial" w:cs="Arial"/>
          <w:color w:val="000000" w:themeColor="text1"/>
          <w:lang w:val="en-US"/>
        </w:rPr>
        <w:t>S</w:t>
      </w:r>
      <w:r w:rsidRPr="003F65E3">
        <w:rPr>
          <w:rFonts w:ascii="Arial" w:hAnsi="Arial" w:cs="Arial"/>
          <w:color w:val="000000" w:themeColor="text1"/>
          <w:lang w:val="en-US"/>
        </w:rPr>
        <w:t>1: Secretion severity rating scale</w:t>
      </w:r>
      <w:r w:rsidRPr="003F65E3">
        <w:rPr>
          <w:rFonts w:ascii="Arial" w:hAnsi="Arial" w:cs="Arial"/>
          <w:b/>
          <w:color w:val="000000" w:themeColor="text1"/>
          <w:lang w:val="en-US"/>
        </w:rPr>
        <w:t xml:space="preserve"> </w:t>
      </w:r>
      <w:r w:rsidRPr="003F65E3">
        <w:rPr>
          <w:rFonts w:ascii="Arial" w:hAnsi="Arial" w:cs="Arial"/>
          <w:color w:val="000000" w:themeColor="text1"/>
          <w:lang w:val="en-US"/>
        </w:rPr>
        <w:t>by Murray et al.</w:t>
      </w:r>
      <w:r w:rsidR="00DB0C73" w:rsidRPr="003F65E3">
        <w:rPr>
          <w:rFonts w:ascii="Arial" w:hAnsi="Arial" w:cs="Arial"/>
          <w:color w:val="000000" w:themeColor="text1"/>
          <w:vertAlign w:val="superscript"/>
          <w:lang w:val="en-US"/>
        </w:rPr>
        <w:t xml:space="preserve"> </w:t>
      </w:r>
      <w:r w:rsidR="00DB0C73" w:rsidRPr="003F65E3">
        <w:rPr>
          <w:rFonts w:ascii="Arial" w:hAnsi="Arial" w:cs="Arial"/>
          <w:color w:val="000000" w:themeColor="text1"/>
          <w:lang w:val="en-US"/>
        </w:rPr>
        <w:t>[16]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7938"/>
      </w:tblGrid>
      <w:tr w:rsidR="003F65E3" w:rsidRPr="003F65E3" w:rsidTr="00FF6044">
        <w:tc>
          <w:tcPr>
            <w:tcW w:w="675" w:type="dxa"/>
            <w:tcBorders>
              <w:left w:val="nil"/>
              <w:bottom w:val="nil"/>
              <w:right w:val="nil"/>
            </w:tcBorders>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0</w:t>
            </w:r>
          </w:p>
        </w:tc>
        <w:tc>
          <w:tcPr>
            <w:tcW w:w="7938" w:type="dxa"/>
            <w:tcBorders>
              <w:left w:val="nil"/>
              <w:bottom w:val="nil"/>
              <w:right w:val="nil"/>
            </w:tcBorders>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 xml:space="preserve">Most normal rating. No visible secretions anywhere in the hypopharynx or some transient bubbles visible in the </w:t>
            </w:r>
            <w:proofErr w:type="spellStart"/>
            <w:r w:rsidRPr="003F65E3">
              <w:rPr>
                <w:rFonts w:ascii="Arial" w:hAnsi="Arial" w:cs="Arial"/>
                <w:color w:val="000000" w:themeColor="text1"/>
                <w:lang w:val="en-US"/>
              </w:rPr>
              <w:t>valleculae</w:t>
            </w:r>
            <w:proofErr w:type="spellEnd"/>
            <w:r w:rsidRPr="003F65E3">
              <w:rPr>
                <w:rFonts w:ascii="Arial" w:hAnsi="Arial" w:cs="Arial"/>
                <w:color w:val="000000" w:themeColor="text1"/>
                <w:lang w:val="en-US"/>
              </w:rPr>
              <w:t xml:space="preserve"> and pyriform sinuses. These secretions were not bilateral or deeply pooled.</w:t>
            </w:r>
          </w:p>
        </w:tc>
      </w:tr>
      <w:tr w:rsidR="003F65E3" w:rsidRPr="003F65E3" w:rsidTr="00FF6044">
        <w:tc>
          <w:tcPr>
            <w:tcW w:w="675" w:type="dxa"/>
            <w:tcBorders>
              <w:top w:val="nil"/>
              <w:left w:val="nil"/>
              <w:bottom w:val="nil"/>
              <w:right w:val="nil"/>
            </w:tcBorders>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1</w:t>
            </w:r>
          </w:p>
        </w:tc>
        <w:tc>
          <w:tcPr>
            <w:tcW w:w="7938" w:type="dxa"/>
            <w:tcBorders>
              <w:top w:val="nil"/>
              <w:left w:val="nil"/>
              <w:bottom w:val="nil"/>
              <w:right w:val="nil"/>
            </w:tcBorders>
          </w:tcPr>
          <w:p w:rsidR="00E227AF" w:rsidRPr="003F65E3" w:rsidRDefault="00E227AF" w:rsidP="00924FCC">
            <w:pPr>
              <w:autoSpaceDE w:val="0"/>
              <w:autoSpaceDN w:val="0"/>
              <w:adjustRightInd w:val="0"/>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Any secretions evident upon entry or following a dry swallow in the channels surrounding the laryngeal vestibule that were bilaterally represented or deeply pooled. This rating would include cases where there is a transition in the accumulation of secretions during the observation segment. A subject could start with no visible secretions but accumulate secretions in an amount great enough to be bilaterally represented or deeply pooled. Likewise, a subject would be rated as a "1" if initially presenting with deeply pooled bilateral secretions and ending the observation segment with no visible secretions.</w:t>
            </w:r>
          </w:p>
        </w:tc>
      </w:tr>
      <w:tr w:rsidR="003F65E3" w:rsidRPr="003F65E3" w:rsidTr="00FF6044">
        <w:tc>
          <w:tcPr>
            <w:tcW w:w="675" w:type="dxa"/>
            <w:tcBorders>
              <w:top w:val="nil"/>
              <w:left w:val="nil"/>
              <w:bottom w:val="nil"/>
              <w:right w:val="nil"/>
            </w:tcBorders>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2</w:t>
            </w:r>
          </w:p>
        </w:tc>
        <w:tc>
          <w:tcPr>
            <w:tcW w:w="7938" w:type="dxa"/>
            <w:tcBorders>
              <w:top w:val="nil"/>
              <w:left w:val="nil"/>
              <w:bottom w:val="nil"/>
              <w:right w:val="nil"/>
            </w:tcBorders>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Any secretions that changed from a "1" rating to a "3" rating during the observation period.</w:t>
            </w:r>
          </w:p>
        </w:tc>
      </w:tr>
      <w:tr w:rsidR="00E227AF" w:rsidRPr="003F65E3" w:rsidTr="00FF6044">
        <w:tc>
          <w:tcPr>
            <w:tcW w:w="675" w:type="dxa"/>
            <w:tcBorders>
              <w:top w:val="nil"/>
              <w:left w:val="nil"/>
              <w:right w:val="nil"/>
            </w:tcBorders>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3</w:t>
            </w:r>
          </w:p>
        </w:tc>
        <w:tc>
          <w:tcPr>
            <w:tcW w:w="7938" w:type="dxa"/>
            <w:tcBorders>
              <w:top w:val="nil"/>
              <w:left w:val="nil"/>
              <w:right w:val="nil"/>
            </w:tcBorders>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Most severe rating. Any secretions seen in the area defined as the laryngeal vestibule. Pulmonary secretions were included if they were not cleared by swallowing or coughing at the close of the segment.</w:t>
            </w:r>
          </w:p>
        </w:tc>
      </w:tr>
    </w:tbl>
    <w:p w:rsidR="00E227AF" w:rsidRPr="003F65E3" w:rsidRDefault="00E227AF" w:rsidP="00E227AF">
      <w:pPr>
        <w:spacing w:line="360" w:lineRule="auto"/>
        <w:rPr>
          <w:rFonts w:ascii="Arial" w:hAnsi="Arial" w:cs="Arial"/>
          <w:color w:val="000000" w:themeColor="text1"/>
          <w:lang w:val="en-US"/>
        </w:rPr>
      </w:pPr>
    </w:p>
    <w:p w:rsidR="00E227AF" w:rsidRPr="003F65E3" w:rsidRDefault="00E227AF" w:rsidP="00E227AF">
      <w:pPr>
        <w:rPr>
          <w:color w:val="000000" w:themeColor="text1"/>
          <w:lang w:val="en-US"/>
        </w:rPr>
      </w:pPr>
      <w:r w:rsidRPr="003F65E3">
        <w:rPr>
          <w:color w:val="000000" w:themeColor="text1"/>
          <w:lang w:val="en-US"/>
        </w:rPr>
        <w:br w:type="page"/>
      </w:r>
    </w:p>
    <w:p w:rsidR="00E227AF" w:rsidRPr="003F65E3" w:rsidRDefault="0086696B" w:rsidP="000E6FC7">
      <w:pPr>
        <w:spacing w:after="0" w:line="360" w:lineRule="auto"/>
        <w:rPr>
          <w:rFonts w:ascii="Arial" w:hAnsi="Arial" w:cs="Arial"/>
          <w:color w:val="000000" w:themeColor="text1"/>
          <w:lang w:val="en-US"/>
        </w:rPr>
      </w:pPr>
      <w:r w:rsidRPr="003F65E3">
        <w:rPr>
          <w:rFonts w:ascii="Arial" w:hAnsi="Arial" w:cs="Arial"/>
          <w:color w:val="000000" w:themeColor="text1"/>
          <w:lang w:val="en-US"/>
        </w:rPr>
        <w:lastRenderedPageBreak/>
        <w:t>Table S2</w:t>
      </w:r>
      <w:r w:rsidR="00E227AF" w:rsidRPr="003F65E3">
        <w:rPr>
          <w:rFonts w:ascii="Arial" w:hAnsi="Arial" w:cs="Arial"/>
          <w:color w:val="000000" w:themeColor="text1"/>
          <w:lang w:val="en-US"/>
        </w:rPr>
        <w:t xml:space="preserve">: Penetration-aspiration scale by </w:t>
      </w:r>
      <w:proofErr w:type="spellStart"/>
      <w:r w:rsidR="00E227AF" w:rsidRPr="003F65E3">
        <w:rPr>
          <w:rFonts w:ascii="Arial" w:hAnsi="Arial" w:cs="Arial"/>
          <w:color w:val="000000" w:themeColor="text1"/>
          <w:lang w:val="en-US"/>
        </w:rPr>
        <w:t>Rosenbek</w:t>
      </w:r>
      <w:proofErr w:type="spellEnd"/>
      <w:r w:rsidR="00E227AF" w:rsidRPr="003F65E3">
        <w:rPr>
          <w:rFonts w:ascii="Arial" w:hAnsi="Arial" w:cs="Arial"/>
          <w:color w:val="000000" w:themeColor="text1"/>
          <w:lang w:val="en-US"/>
        </w:rPr>
        <w:t xml:space="preserve"> et al.</w:t>
      </w:r>
      <w:r w:rsidR="00DB0C73" w:rsidRPr="003F65E3">
        <w:rPr>
          <w:rFonts w:ascii="Arial" w:hAnsi="Arial" w:cs="Arial"/>
          <w:color w:val="000000" w:themeColor="text1"/>
          <w:vertAlign w:val="superscript"/>
          <w:lang w:val="en-US"/>
        </w:rPr>
        <w:t xml:space="preserve"> </w:t>
      </w:r>
      <w:r w:rsidR="00DB0C73" w:rsidRPr="003F65E3">
        <w:rPr>
          <w:rFonts w:ascii="Arial" w:hAnsi="Arial" w:cs="Arial"/>
          <w:color w:val="000000" w:themeColor="text1"/>
          <w:lang w:val="en-US"/>
        </w:rPr>
        <w:t>[</w:t>
      </w:r>
      <w:r w:rsidR="001743F3" w:rsidRPr="003F65E3">
        <w:rPr>
          <w:rFonts w:ascii="Arial" w:hAnsi="Arial" w:cs="Arial"/>
          <w:color w:val="000000" w:themeColor="text1"/>
          <w:lang w:val="en-US"/>
        </w:rPr>
        <w:t>21</w:t>
      </w:r>
      <w:r w:rsidR="00DB0C73" w:rsidRPr="003F65E3">
        <w:rPr>
          <w:rFonts w:ascii="Arial" w:hAnsi="Arial" w:cs="Arial"/>
          <w:color w:val="000000" w:themeColor="text1"/>
          <w:lang w:val="en-US"/>
        </w:rPr>
        <w:t>]</w:t>
      </w:r>
    </w:p>
    <w:tbl>
      <w:tblPr>
        <w:tblW w:w="0" w:type="auto"/>
        <w:tblLayout w:type="fixed"/>
        <w:tblLook w:val="00A0" w:firstRow="1" w:lastRow="0" w:firstColumn="1" w:lastColumn="0" w:noHBand="0" w:noVBand="0"/>
      </w:tblPr>
      <w:tblGrid>
        <w:gridCol w:w="534"/>
        <w:gridCol w:w="8678"/>
      </w:tblGrid>
      <w:tr w:rsidR="003F65E3" w:rsidRPr="003F65E3" w:rsidTr="00FF6044">
        <w:tc>
          <w:tcPr>
            <w:tcW w:w="534" w:type="dxa"/>
            <w:tcBorders>
              <w:top w:val="single" w:sz="4" w:space="0" w:color="auto"/>
            </w:tcBorders>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1</w:t>
            </w:r>
          </w:p>
        </w:tc>
        <w:tc>
          <w:tcPr>
            <w:tcW w:w="8678" w:type="dxa"/>
            <w:tcBorders>
              <w:top w:val="single" w:sz="4" w:space="0" w:color="auto"/>
            </w:tcBorders>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 xml:space="preserve">Material does not enter the airway. </w:t>
            </w:r>
          </w:p>
        </w:tc>
      </w:tr>
      <w:tr w:rsidR="003F65E3" w:rsidRPr="003F65E3" w:rsidTr="00FF6044">
        <w:tc>
          <w:tcPr>
            <w:tcW w:w="534" w:type="dxa"/>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2</w:t>
            </w:r>
          </w:p>
        </w:tc>
        <w:tc>
          <w:tcPr>
            <w:tcW w:w="8678" w:type="dxa"/>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Material enters the airway, remains above the vocal folds, and is ejected from the airway.</w:t>
            </w:r>
          </w:p>
        </w:tc>
      </w:tr>
      <w:tr w:rsidR="003F65E3" w:rsidRPr="003F65E3" w:rsidTr="00FF6044">
        <w:tc>
          <w:tcPr>
            <w:tcW w:w="534" w:type="dxa"/>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3</w:t>
            </w:r>
          </w:p>
        </w:tc>
        <w:tc>
          <w:tcPr>
            <w:tcW w:w="8678" w:type="dxa"/>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Material enters the airway, remains above the vocal folds, and is not ejected from the airway.</w:t>
            </w:r>
          </w:p>
        </w:tc>
      </w:tr>
      <w:tr w:rsidR="003F65E3" w:rsidRPr="003F65E3" w:rsidTr="00FF6044">
        <w:tc>
          <w:tcPr>
            <w:tcW w:w="534" w:type="dxa"/>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4</w:t>
            </w:r>
          </w:p>
        </w:tc>
        <w:tc>
          <w:tcPr>
            <w:tcW w:w="8678" w:type="dxa"/>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Material enters the airway, contacts the vocal folds, and is ejected from the airway.</w:t>
            </w:r>
          </w:p>
        </w:tc>
      </w:tr>
      <w:tr w:rsidR="003F65E3" w:rsidRPr="003F65E3" w:rsidTr="00FF6044">
        <w:tc>
          <w:tcPr>
            <w:tcW w:w="534" w:type="dxa"/>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5</w:t>
            </w:r>
          </w:p>
        </w:tc>
        <w:tc>
          <w:tcPr>
            <w:tcW w:w="8678" w:type="dxa"/>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Material enters the airway, contacts the vocal folds, and is not ejected from the airway.</w:t>
            </w:r>
          </w:p>
        </w:tc>
      </w:tr>
      <w:tr w:rsidR="003F65E3" w:rsidRPr="003F65E3" w:rsidTr="00FF6044">
        <w:tc>
          <w:tcPr>
            <w:tcW w:w="534" w:type="dxa"/>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6</w:t>
            </w:r>
          </w:p>
        </w:tc>
        <w:tc>
          <w:tcPr>
            <w:tcW w:w="8678" w:type="dxa"/>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Material enters the airway, passes below the vocal folds, and is ejected into the larynx or out of the airway.</w:t>
            </w:r>
          </w:p>
        </w:tc>
      </w:tr>
      <w:tr w:rsidR="003F65E3" w:rsidRPr="003F65E3" w:rsidTr="00FF6044">
        <w:tc>
          <w:tcPr>
            <w:tcW w:w="534" w:type="dxa"/>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7</w:t>
            </w:r>
          </w:p>
        </w:tc>
        <w:tc>
          <w:tcPr>
            <w:tcW w:w="8678" w:type="dxa"/>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Material enters the airway, passes below the vocal folds, and is not ejected from the trachea despite effort.</w:t>
            </w:r>
          </w:p>
        </w:tc>
      </w:tr>
      <w:tr w:rsidR="00E227AF" w:rsidRPr="003F65E3" w:rsidTr="00FF6044">
        <w:tc>
          <w:tcPr>
            <w:tcW w:w="534" w:type="dxa"/>
            <w:tcBorders>
              <w:bottom w:val="single" w:sz="4" w:space="0" w:color="auto"/>
            </w:tcBorders>
          </w:tcPr>
          <w:p w:rsidR="00E227AF" w:rsidRPr="003F65E3" w:rsidRDefault="00E227AF" w:rsidP="00924FCC">
            <w:pPr>
              <w:spacing w:after="0" w:line="360" w:lineRule="auto"/>
              <w:rPr>
                <w:rFonts w:ascii="Arial" w:hAnsi="Arial" w:cs="Arial"/>
                <w:color w:val="000000" w:themeColor="text1"/>
                <w:lang w:val="en-US"/>
              </w:rPr>
            </w:pPr>
            <w:r w:rsidRPr="003F65E3">
              <w:rPr>
                <w:rFonts w:ascii="Arial" w:hAnsi="Arial" w:cs="Arial"/>
                <w:color w:val="000000" w:themeColor="text1"/>
                <w:lang w:val="en-US"/>
              </w:rPr>
              <w:t>8</w:t>
            </w:r>
          </w:p>
        </w:tc>
        <w:tc>
          <w:tcPr>
            <w:tcW w:w="8678" w:type="dxa"/>
            <w:tcBorders>
              <w:bottom w:val="single" w:sz="4" w:space="0" w:color="auto"/>
            </w:tcBorders>
          </w:tcPr>
          <w:p w:rsidR="00E227AF" w:rsidRPr="003F65E3" w:rsidRDefault="00E227AF" w:rsidP="00924FCC">
            <w:pPr>
              <w:spacing w:after="0" w:line="360" w:lineRule="auto"/>
              <w:jc w:val="both"/>
              <w:rPr>
                <w:rFonts w:ascii="Arial" w:hAnsi="Arial" w:cs="Arial"/>
                <w:color w:val="000000" w:themeColor="text1"/>
                <w:lang w:val="en-US"/>
              </w:rPr>
            </w:pPr>
            <w:r w:rsidRPr="003F65E3">
              <w:rPr>
                <w:rFonts w:ascii="Arial" w:hAnsi="Arial" w:cs="Arial"/>
                <w:color w:val="000000" w:themeColor="text1"/>
                <w:lang w:val="en-US"/>
              </w:rPr>
              <w:t>Material enters the airway, passes below the vocal folds, and no effort is made to eject.</w:t>
            </w:r>
          </w:p>
        </w:tc>
      </w:tr>
    </w:tbl>
    <w:p w:rsidR="00E227AF" w:rsidRPr="003F65E3" w:rsidRDefault="00E227AF" w:rsidP="00E227AF">
      <w:pPr>
        <w:rPr>
          <w:color w:val="000000" w:themeColor="text1"/>
          <w:lang w:val="en-US"/>
        </w:rPr>
      </w:pPr>
    </w:p>
    <w:p w:rsidR="00E227AF" w:rsidRPr="003F65E3" w:rsidRDefault="00E227AF" w:rsidP="00E227AF">
      <w:pPr>
        <w:rPr>
          <w:color w:val="000000" w:themeColor="text1"/>
          <w:lang w:val="en-US"/>
        </w:rPr>
      </w:pPr>
    </w:p>
    <w:p w:rsidR="00781E18" w:rsidRPr="003F65E3" w:rsidRDefault="008331F5" w:rsidP="00781E18">
      <w:pPr>
        <w:spacing w:after="0" w:line="360" w:lineRule="auto"/>
        <w:jc w:val="both"/>
        <w:rPr>
          <w:rFonts w:ascii="Arial" w:hAnsi="Arial" w:cs="Arial"/>
          <w:color w:val="000000" w:themeColor="text1"/>
          <w:lang w:val="en-GB"/>
        </w:rPr>
      </w:pPr>
      <w:r w:rsidRPr="003F65E3">
        <w:rPr>
          <w:color w:val="000000" w:themeColor="text1"/>
          <w:lang w:val="en-US"/>
        </w:rPr>
        <w:br w:type="page"/>
      </w:r>
      <w:r w:rsidR="00781E18" w:rsidRPr="003F65E3">
        <w:rPr>
          <w:rFonts w:ascii="Arial" w:hAnsi="Arial" w:cs="Arial"/>
          <w:color w:val="000000" w:themeColor="text1"/>
          <w:lang w:val="en-GB"/>
        </w:rPr>
        <w:lastRenderedPageBreak/>
        <w:t xml:space="preserve">Figure S1. Categorical Principal Components Analysis (CATPCA) for variables 1) oncological therapy, 2) patients’ age, 3) </w:t>
      </w:r>
      <w:r w:rsidR="0068017D" w:rsidRPr="003F65E3">
        <w:rPr>
          <w:rFonts w:ascii="Arial" w:hAnsi="Arial" w:cs="Arial"/>
          <w:color w:val="000000" w:themeColor="text1"/>
          <w:lang w:val="en-GB"/>
        </w:rPr>
        <w:t>p</w:t>
      </w:r>
      <w:r w:rsidR="00781E18" w:rsidRPr="003F65E3">
        <w:rPr>
          <w:rFonts w:ascii="Arial" w:hAnsi="Arial" w:cs="Arial"/>
          <w:color w:val="000000" w:themeColor="text1"/>
          <w:lang w:val="en-GB"/>
        </w:rPr>
        <w:t xml:space="preserve">enetration-aspiration scale, 4) </w:t>
      </w:r>
      <w:r w:rsidR="0068017D" w:rsidRPr="003F65E3">
        <w:rPr>
          <w:rFonts w:ascii="Arial" w:hAnsi="Arial" w:cs="Arial"/>
          <w:color w:val="000000" w:themeColor="text1"/>
          <w:lang w:val="en-GB"/>
        </w:rPr>
        <w:t>s</w:t>
      </w:r>
      <w:r w:rsidR="00781E18" w:rsidRPr="003F65E3">
        <w:rPr>
          <w:rFonts w:ascii="Arial" w:hAnsi="Arial" w:cs="Arial"/>
          <w:color w:val="000000" w:themeColor="text1"/>
          <w:lang w:val="en-GB"/>
        </w:rPr>
        <w:t xml:space="preserve">ecretion severity rating scale, 5) time of examination, 6) </w:t>
      </w:r>
      <w:proofErr w:type="spellStart"/>
      <w:r w:rsidR="00781E18" w:rsidRPr="003F65E3">
        <w:rPr>
          <w:rFonts w:ascii="Arial" w:hAnsi="Arial" w:cs="Arial"/>
          <w:color w:val="000000" w:themeColor="text1"/>
          <w:lang w:val="en-GB"/>
        </w:rPr>
        <w:t>tumor</w:t>
      </w:r>
      <w:proofErr w:type="spellEnd"/>
      <w:r w:rsidR="00781E18" w:rsidRPr="003F65E3">
        <w:rPr>
          <w:rFonts w:ascii="Arial" w:hAnsi="Arial" w:cs="Arial"/>
          <w:color w:val="000000" w:themeColor="text1"/>
          <w:lang w:val="en-GB"/>
        </w:rPr>
        <w:t xml:space="preserve"> site, 7) </w:t>
      </w:r>
      <w:proofErr w:type="spellStart"/>
      <w:r w:rsidR="00781E18" w:rsidRPr="003F65E3">
        <w:rPr>
          <w:rFonts w:ascii="Arial" w:hAnsi="Arial" w:cs="Arial"/>
          <w:color w:val="000000" w:themeColor="text1"/>
          <w:lang w:val="en-GB"/>
        </w:rPr>
        <w:t>tumor</w:t>
      </w:r>
      <w:proofErr w:type="spellEnd"/>
      <w:r w:rsidR="00781E18" w:rsidRPr="003F65E3">
        <w:rPr>
          <w:rFonts w:ascii="Arial" w:hAnsi="Arial" w:cs="Arial"/>
          <w:color w:val="000000" w:themeColor="text1"/>
          <w:lang w:val="en-GB"/>
        </w:rPr>
        <w:t xml:space="preserve"> stage (UICC</w:t>
      </w:r>
      <w:r w:rsidR="00781E18" w:rsidRPr="003F65E3">
        <w:rPr>
          <w:rFonts w:ascii="Arial" w:hAnsi="Arial" w:cs="Arial"/>
          <w:color w:val="000000" w:themeColor="text1"/>
          <w:vertAlign w:val="superscript"/>
          <w:lang w:val="en-GB"/>
        </w:rPr>
        <w:t>†</w:t>
      </w:r>
      <w:r w:rsidR="00781E18" w:rsidRPr="003F65E3">
        <w:rPr>
          <w:rFonts w:ascii="Arial" w:hAnsi="Arial" w:cs="Arial"/>
          <w:color w:val="000000" w:themeColor="text1"/>
          <w:lang w:val="en-GB"/>
        </w:rPr>
        <w:t>)</w:t>
      </w:r>
    </w:p>
    <w:p w:rsidR="00781E18" w:rsidRPr="003F65E3" w:rsidRDefault="003F65E3" w:rsidP="00781E18">
      <w:pPr>
        <w:spacing w:after="0" w:line="360" w:lineRule="auto"/>
        <w:jc w:val="both"/>
        <w:rPr>
          <w:rFonts w:ascii="Arial" w:hAnsi="Arial" w:cs="Arial"/>
          <w:color w:val="000000" w:themeColor="text1"/>
          <w:lang w:val="en-GB"/>
        </w:rPr>
      </w:pPr>
      <w:r w:rsidRPr="003F65E3">
        <w:rPr>
          <w:rFonts w:ascii="Arial" w:hAnsi="Arial" w:cs="Arial"/>
          <w:color w:val="000000" w:themeColor="text1"/>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375.55pt">
            <v:imagedata r:id="rId6" o:title="Fig"/>
          </v:shape>
        </w:pict>
      </w:r>
    </w:p>
    <w:p w:rsidR="00781E18" w:rsidRPr="003F65E3" w:rsidRDefault="00781E18" w:rsidP="00781E18">
      <w:pPr>
        <w:spacing w:after="0" w:line="360" w:lineRule="auto"/>
        <w:jc w:val="both"/>
        <w:rPr>
          <w:rFonts w:ascii="Arial" w:hAnsi="Arial" w:cs="Arial"/>
          <w:color w:val="000000" w:themeColor="text1"/>
          <w:lang w:val="fr-FR"/>
        </w:rPr>
      </w:pPr>
      <w:r w:rsidRPr="003F65E3">
        <w:rPr>
          <w:color w:val="000000" w:themeColor="text1"/>
          <w:vertAlign w:val="superscript"/>
          <w:lang w:val="fr-FR"/>
        </w:rPr>
        <w:t xml:space="preserve">† </w:t>
      </w:r>
      <w:r w:rsidRPr="003F65E3">
        <w:rPr>
          <w:rFonts w:ascii="Arial" w:hAnsi="Arial" w:cs="Arial"/>
          <w:color w:val="000000" w:themeColor="text1"/>
          <w:vertAlign w:val="superscript"/>
          <w:lang w:val="fr-FR"/>
        </w:rPr>
        <w:t>Union International Contre le Cancer, C(R</w:t>
      </w:r>
      <w:proofErr w:type="gramStart"/>
      <w:r w:rsidRPr="003F65E3">
        <w:rPr>
          <w:rFonts w:ascii="Arial" w:hAnsi="Arial" w:cs="Arial"/>
          <w:color w:val="000000" w:themeColor="text1"/>
          <w:vertAlign w:val="superscript"/>
          <w:lang w:val="fr-FR"/>
        </w:rPr>
        <w:t>)T</w:t>
      </w:r>
      <w:proofErr w:type="gramEnd"/>
      <w:r w:rsidRPr="003F65E3">
        <w:rPr>
          <w:rFonts w:ascii="Arial" w:hAnsi="Arial" w:cs="Arial"/>
          <w:color w:val="000000" w:themeColor="text1"/>
          <w:vertAlign w:val="superscript"/>
          <w:lang w:val="fr-FR"/>
        </w:rPr>
        <w:t xml:space="preserve"> </w:t>
      </w:r>
      <w:proofErr w:type="spellStart"/>
      <w:r w:rsidRPr="003F65E3">
        <w:rPr>
          <w:rFonts w:ascii="Arial" w:hAnsi="Arial" w:cs="Arial"/>
          <w:color w:val="000000" w:themeColor="text1"/>
          <w:vertAlign w:val="superscript"/>
          <w:lang w:val="fr-FR"/>
        </w:rPr>
        <w:t>chemo</w:t>
      </w:r>
      <w:proofErr w:type="spellEnd"/>
      <w:r w:rsidRPr="003F65E3">
        <w:rPr>
          <w:rFonts w:ascii="Arial" w:hAnsi="Arial" w:cs="Arial"/>
          <w:color w:val="000000" w:themeColor="text1"/>
          <w:vertAlign w:val="superscript"/>
          <w:lang w:val="fr-FR"/>
        </w:rPr>
        <w:t>(radio)</w:t>
      </w:r>
      <w:proofErr w:type="spellStart"/>
      <w:r w:rsidRPr="003F65E3">
        <w:rPr>
          <w:rFonts w:ascii="Arial" w:hAnsi="Arial" w:cs="Arial"/>
          <w:color w:val="000000" w:themeColor="text1"/>
          <w:vertAlign w:val="superscript"/>
          <w:lang w:val="fr-FR"/>
        </w:rPr>
        <w:t>therapy</w:t>
      </w:r>
      <w:proofErr w:type="spellEnd"/>
      <w:r w:rsidRPr="003F65E3">
        <w:rPr>
          <w:rFonts w:ascii="Arial" w:hAnsi="Arial" w:cs="Arial"/>
          <w:color w:val="000000" w:themeColor="text1"/>
          <w:vertAlign w:val="superscript"/>
          <w:lang w:val="fr-FR"/>
        </w:rPr>
        <w:t xml:space="preserve">, TR </w:t>
      </w:r>
      <w:proofErr w:type="spellStart"/>
      <w:r w:rsidRPr="003F65E3">
        <w:rPr>
          <w:rFonts w:ascii="Arial" w:hAnsi="Arial" w:cs="Arial"/>
          <w:color w:val="000000" w:themeColor="text1"/>
          <w:vertAlign w:val="superscript"/>
          <w:lang w:val="fr-FR"/>
        </w:rPr>
        <w:t>tumor</w:t>
      </w:r>
      <w:proofErr w:type="spellEnd"/>
      <w:r w:rsidRPr="003F65E3">
        <w:rPr>
          <w:rFonts w:ascii="Arial" w:hAnsi="Arial" w:cs="Arial"/>
          <w:color w:val="000000" w:themeColor="text1"/>
          <w:vertAlign w:val="superscript"/>
          <w:lang w:val="fr-FR"/>
        </w:rPr>
        <w:t xml:space="preserve"> </w:t>
      </w:r>
      <w:proofErr w:type="spellStart"/>
      <w:r w:rsidRPr="003F65E3">
        <w:rPr>
          <w:rFonts w:ascii="Arial" w:hAnsi="Arial" w:cs="Arial"/>
          <w:color w:val="000000" w:themeColor="text1"/>
          <w:vertAlign w:val="superscript"/>
          <w:lang w:val="fr-FR"/>
        </w:rPr>
        <w:t>resection</w:t>
      </w:r>
      <w:proofErr w:type="spellEnd"/>
    </w:p>
    <w:p w:rsidR="00781E18" w:rsidRPr="003F65E3" w:rsidRDefault="00781E18" w:rsidP="00781E18">
      <w:pPr>
        <w:rPr>
          <w:color w:val="000000" w:themeColor="text1"/>
          <w:lang w:val="en-US"/>
        </w:rPr>
      </w:pPr>
    </w:p>
    <w:p w:rsidR="00781E18" w:rsidRPr="003F65E3" w:rsidRDefault="00781E18" w:rsidP="00781E18">
      <w:pPr>
        <w:rPr>
          <w:color w:val="000000" w:themeColor="text1"/>
          <w:lang w:val="en-US"/>
        </w:rPr>
      </w:pPr>
    </w:p>
    <w:p w:rsidR="008331F5" w:rsidRPr="003F65E3" w:rsidRDefault="008331F5">
      <w:pPr>
        <w:rPr>
          <w:color w:val="000000" w:themeColor="text1"/>
          <w:lang w:val="en-US"/>
        </w:rPr>
      </w:pPr>
    </w:p>
    <w:sectPr w:rsidR="008331F5" w:rsidRPr="003F65E3" w:rsidSect="003F65E3">
      <w:footerReference w:type="default" r:id="rId7"/>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E0B" w:rsidRDefault="008D1E0B">
      <w:pPr>
        <w:spacing w:after="0" w:line="240" w:lineRule="auto"/>
      </w:pPr>
      <w:r>
        <w:separator/>
      </w:r>
    </w:p>
  </w:endnote>
  <w:endnote w:type="continuationSeparator" w:id="0">
    <w:p w:rsidR="008D1E0B" w:rsidRDefault="008D1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336396"/>
      <w:docPartObj>
        <w:docPartGallery w:val="Page Numbers (Bottom of Page)"/>
        <w:docPartUnique/>
      </w:docPartObj>
    </w:sdtPr>
    <w:sdtEndPr/>
    <w:sdtContent>
      <w:p w:rsidR="00484925" w:rsidRDefault="00E227AF">
        <w:pPr>
          <w:pStyle w:val="Footer"/>
          <w:jc w:val="right"/>
        </w:pPr>
        <w:r>
          <w:fldChar w:fldCharType="begin"/>
        </w:r>
        <w:r>
          <w:instrText>PAGE   \* MERGEFORMAT</w:instrText>
        </w:r>
        <w:r>
          <w:fldChar w:fldCharType="separate"/>
        </w:r>
        <w:r w:rsidR="003F65E3">
          <w:rPr>
            <w:noProof/>
          </w:rPr>
          <w:t>1</w:t>
        </w:r>
        <w:r>
          <w:fldChar w:fldCharType="end"/>
        </w:r>
      </w:p>
    </w:sdtContent>
  </w:sdt>
  <w:p w:rsidR="00484925" w:rsidRDefault="003F65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E0B" w:rsidRDefault="008D1E0B">
      <w:pPr>
        <w:spacing w:after="0" w:line="240" w:lineRule="auto"/>
      </w:pPr>
      <w:r>
        <w:separator/>
      </w:r>
    </w:p>
  </w:footnote>
  <w:footnote w:type="continuationSeparator" w:id="0">
    <w:p w:rsidR="008D1E0B" w:rsidRDefault="008D1E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7AF"/>
    <w:rsid w:val="00074C62"/>
    <w:rsid w:val="000E4036"/>
    <w:rsid w:val="000E6FC7"/>
    <w:rsid w:val="001743F3"/>
    <w:rsid w:val="001B1596"/>
    <w:rsid w:val="003267DA"/>
    <w:rsid w:val="00342F00"/>
    <w:rsid w:val="00344A9E"/>
    <w:rsid w:val="00364A57"/>
    <w:rsid w:val="003816C2"/>
    <w:rsid w:val="003F65E3"/>
    <w:rsid w:val="004B3264"/>
    <w:rsid w:val="004B5A50"/>
    <w:rsid w:val="004B6E3A"/>
    <w:rsid w:val="00576B9F"/>
    <w:rsid w:val="0068017D"/>
    <w:rsid w:val="00781E18"/>
    <w:rsid w:val="007A6DE3"/>
    <w:rsid w:val="008312E7"/>
    <w:rsid w:val="008331F5"/>
    <w:rsid w:val="0086696B"/>
    <w:rsid w:val="008B0A11"/>
    <w:rsid w:val="008C6D7A"/>
    <w:rsid w:val="008D1E0B"/>
    <w:rsid w:val="009045E1"/>
    <w:rsid w:val="00924FCC"/>
    <w:rsid w:val="00954C9F"/>
    <w:rsid w:val="00A42A12"/>
    <w:rsid w:val="00A77EA6"/>
    <w:rsid w:val="00B93AAD"/>
    <w:rsid w:val="00BC7ECB"/>
    <w:rsid w:val="00C61A3B"/>
    <w:rsid w:val="00D170C2"/>
    <w:rsid w:val="00D876B7"/>
    <w:rsid w:val="00DB0C73"/>
    <w:rsid w:val="00DF6B22"/>
    <w:rsid w:val="00E227AF"/>
    <w:rsid w:val="00FC74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78B61DC-A0C2-4D31-A558-5463C409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7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227AF"/>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27AF"/>
  </w:style>
  <w:style w:type="paragraph" w:styleId="BalloonText">
    <w:name w:val="Balloon Text"/>
    <w:basedOn w:val="Normal"/>
    <w:link w:val="BalloonTextChar"/>
    <w:uiPriority w:val="99"/>
    <w:semiHidden/>
    <w:unhideWhenUsed/>
    <w:rsid w:val="008C6D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D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2140</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Jokindher  Umasankar</cp:lastModifiedBy>
  <cp:revision>18</cp:revision>
  <dcterms:created xsi:type="dcterms:W3CDTF">2024-06-10T13:11:00Z</dcterms:created>
  <dcterms:modified xsi:type="dcterms:W3CDTF">2025-01-08T02:16:00Z</dcterms:modified>
</cp:coreProperties>
</file>