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5"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67261FA" w14:textId="4AD137FE" w:rsidR="00202D45" w:rsidRDefault="00202D45" w:rsidP="001E47F6">
      <w:pPr>
        <w:spacing w:line="480" w:lineRule="auto"/>
        <w:jc w:val="both"/>
        <w:rPr>
          <w:b/>
        </w:rPr>
      </w:pPr>
      <w:r>
        <w:rPr>
          <w:b/>
        </w:rPr>
        <w:t>Supplementary file 1</w:t>
      </w:r>
    </w:p>
    <w:p w14:paraId="1D25B659" w14:textId="77777777" w:rsidR="00202D45" w:rsidRDefault="00202D45" w:rsidP="001E47F6">
      <w:pPr>
        <w:spacing w:line="480" w:lineRule="auto"/>
        <w:jc w:val="both"/>
        <w:rPr>
          <w:b/>
        </w:rPr>
      </w:pPr>
    </w:p>
    <w:p w14:paraId="64C6D846" w14:textId="6605FAC4" w:rsidR="00F215F6" w:rsidRPr="00BE0CEB" w:rsidRDefault="00202D45" w:rsidP="00202D45">
      <w:pPr>
        <w:spacing w:line="480" w:lineRule="auto"/>
        <w:jc w:val="center"/>
        <w:rPr>
          <w:b/>
        </w:rPr>
      </w:pPr>
      <w:r>
        <w:rPr>
          <w:b/>
        </w:rPr>
        <w:t xml:space="preserve">DETAILED </w:t>
      </w:r>
      <w:r w:rsidR="005A7687">
        <w:rPr>
          <w:b/>
        </w:rPr>
        <w:t xml:space="preserve">GUIDELINE DEVELOPMENT </w:t>
      </w:r>
      <w:r>
        <w:rPr>
          <w:b/>
        </w:rPr>
        <w:t>METHODOLOGY</w:t>
      </w:r>
    </w:p>
    <w:p w14:paraId="3D2FCF66" w14:textId="77777777" w:rsidR="00202D45" w:rsidRDefault="00202D45" w:rsidP="001E47F6">
      <w:pPr>
        <w:spacing w:line="480" w:lineRule="auto"/>
        <w:jc w:val="both"/>
      </w:pPr>
    </w:p>
    <w:p w14:paraId="46894495" w14:textId="1AB7CF68" w:rsidR="00DF331B" w:rsidRDefault="00DF331B" w:rsidP="001E47F6">
      <w:pPr>
        <w:spacing w:line="480" w:lineRule="auto"/>
        <w:jc w:val="both"/>
      </w:pPr>
      <w:r>
        <w:t>This guideline was developed according to the GRADE methodology and complied with AGREE II reporting and development standards.</w:t>
      </w:r>
      <w:r w:rsidR="00B65B2D">
        <w:fldChar w:fldCharType="begin" w:fldLock="1"/>
      </w:r>
      <w:r w:rsidR="00B65B2D">
        <w:instrText>ADDIN CSL_CITATION {"citationItems":[{"id":"ITEM-1","itemData":{"abstract":"Schünemann H, Bro_zek J, Guyatt G, Oxman A, editors. GRADE handbook for grading quality of evidence and strength of recommendations. The GRADE Working Group. Updated October 2013. Available at: www.guideline development.org/handbook; 2013. Accessed April 21, 2014.","author":[{"dropping-particle":"","family":"Schünemann","given":"Holger","non-dropping-particle":"","parse-names":false,"suffix":""},{"dropping-particle":"","family":"Brożek","given":"J","non-dropping-particle":"","parse-names":false,"suffix":""},{"dropping-particle":"","family":"Guyatt","given":"Gordon","non-dropping-particle":"","parse-names":false,"suffix":""},{"dropping-particle":"","family":"Oxman","given":"A","non-dropping-particle":"","parse-names":false,"suffix":""}],"container-title":"The GRADE Working Group","id":"ITEM-1","issued":{"date-parts":[["2013"]]},"title":"GRADE handbook for grading quality of evidence and strength of recommendations","type":"webpage"},"uris":["http://www.mendeley.com/documents/?uuid=5e72ada6-920e-4160-9c89-d0fc6a994431"]}],"mendeley":{"formattedCitation":"&lt;sup&gt;1&lt;/sup&gt;","plainTextFormattedCitation":"1","previouslyFormattedCitation":"&lt;sup&gt;1&lt;/sup&gt;"},"properties":{"noteIndex":0},"schema":"https://github.com/citation-style-language/schema/raw/master/csl-citation.json"}</w:instrText>
      </w:r>
      <w:r w:rsidR="00B65B2D">
        <w:fldChar w:fldCharType="separate"/>
      </w:r>
      <w:r w:rsidR="00B65B2D" w:rsidRPr="00B65B2D">
        <w:rPr>
          <w:noProof/>
          <w:vertAlign w:val="superscript"/>
        </w:rPr>
        <w:t>1</w:t>
      </w:r>
      <w:r w:rsidR="00B65B2D">
        <w:fldChar w:fldCharType="end"/>
      </w:r>
      <w:r w:rsidR="00B65B2D" w:rsidRPr="00B65B2D">
        <w:rPr>
          <w:vertAlign w:val="superscript"/>
        </w:rPr>
        <w:t>,</w:t>
      </w:r>
      <w:r w:rsidR="00B65B2D">
        <w:fldChar w:fldCharType="begin" w:fldLock="1"/>
      </w:r>
      <w:r w:rsidR="003D1A72">
        <w:instrText>ADDIN CSL_CITATION {"citationItems":[{"id":"ITEM-1","itemData":{"DOI":"10.1016/j.jclinepi.2010.07.001","ISBN":"0820-3946","ISSN":"08954356","PMID":"20603348","abstract":"The purpose of the AGREE II, is to provide a framework to: 1. assess the quality of guidelines; 2. provide a methodological strategy for the development of guidelines; and 3. inform what information and how information ought to be reported in guidelines","author":[{"dropping-particle":"","family":"Brouwers","given":"Melissa C.","non-dropping-particle":"","parse-names":false,"suffix":""},{"dropping-particle":"","family":"Kho","given":"Michelle E.","non-dropping-particle":"","parse-names":false,"suffix":""},{"dropping-particle":"","family":"Browman","given":"George P.","non-dropping-particle":"","parse-names":false,"suffix":""},{"dropping-particle":"","family":"Burgers","given":"Jako S.","non-dropping-particle":"","parse-names":false,"suffix":""},{"dropping-particle":"","family":"Cluzeau","given":"Francoise","non-dropping-particle":"","parse-names":false,"suffix":""},{"dropping-particle":"","family":"Feder","given":"Gene","non-dropping-particle":"","parse-names":false,"suffix":""},{"dropping-particle":"","family":"Fervers","given":"Béatrice","non-dropping-particle":"","parse-names":false,"suffix":""},{"dropping-particle":"","family":"Graham","given":"Ian D.","non-dropping-particle":"","parse-names":false,"suffix":""},{"dropping-particle":"","family":"Grimshaw","given":"Jeremy","non-dropping-particle":"","parse-names":false,"suffix":""},{"dropping-particle":"","family":"Hanna","given":"Steven E.","non-dropping-particle":"","parse-names":false,"suffix":""},{"dropping-particle":"","family":"Littlejohns","given":"Peter","non-dropping-particle":"","parse-names":false,"suffix":""},{"dropping-particle":"","family":"Makarski","given":"Julie","non-dropping-particle":"","parse-names":false,"suffix":""},{"dropping-particle":"","family":"Zitzelsberger","given":"Louise","non-dropping-particle":"","parse-names":false,"suffix":""}],"container-title":"Journal of Clinical Epidemiology","id":"ITEM-1","issue":"12","issued":{"date-parts":[["2010"]]},"page":"1308-1311","title":"AGREE II: Advancing guideline development, reporting and evaluation in health care","type":"article","volume":"63"},"uris":["http://www.mendeley.com/documents/?uuid=c2861637-4388-4a65-9933-25f99a2b8232"]}],"mendeley":{"formattedCitation":"&lt;sup&gt;2&lt;/sup&gt;","plainTextFormattedCitation":"2","previouslyFormattedCitation":"&lt;sup&gt;2&lt;/sup&gt;"},"properties":{"noteIndex":0},"schema":"https://github.com/citation-style-language/schema/raw/master/csl-citation.json"}</w:instrText>
      </w:r>
      <w:r w:rsidR="00B65B2D">
        <w:fldChar w:fldCharType="separate"/>
      </w:r>
      <w:r w:rsidR="00B65B2D" w:rsidRPr="00B65B2D">
        <w:rPr>
          <w:noProof/>
          <w:vertAlign w:val="superscript"/>
        </w:rPr>
        <w:t>2</w:t>
      </w:r>
      <w:r w:rsidR="00B65B2D">
        <w:fldChar w:fldCharType="end"/>
      </w:r>
      <w:r w:rsidR="009B6EE6">
        <w:t xml:space="preserve"> </w:t>
      </w:r>
      <w:r w:rsidR="00176428">
        <w:t>The systematic review and</w:t>
      </w:r>
      <w:r w:rsidR="009B6EE6">
        <w:t xml:space="preserve"> evidence synthesis conformed to PRISMA or MOOSE reporting standards, as appropriate.</w:t>
      </w:r>
      <w:r w:rsidR="003D1A72">
        <w:fldChar w:fldCharType="begin" w:fldLock="1"/>
      </w:r>
      <w:r w:rsidR="003D1A72">
        <w:instrText>ADDIN CSL_CITATION {"citationItems":[{"id":"ITEM-1","itemData":{"DOI":"10.1016/j.jclinepi.2009.06.006","ISSN":"1878-5921","PMID":"19631507","abstract":"Systematic reviews and meta-analyses are essential to summarize evidence relating to efficacy and safety of health care interventions accurately and reliably. The clarity and transparency of these reports, however, is not optimal. Poor reporting of systematic reviews diminishes their value to clinicians, policy makers, and other users. Since the development of the QUOROM (QUality Of Reporting Of Meta-analysis) Statement--a reporting guideline published in 1999--there have been several conceptual, methodological, and practical advances regarding the conduct and reporting of systematic reviews and meta-analyses. Also, reviews of published systematic reviews have found that key information about these studies is often poorly reported. Realizing these issues, an international group that included experienced authors and methodologists developed PRISMA (Preferred Reporting Items for Systematic reviews and Meta-Analyses) as an evolution of the original QUOROM guideline for systematic reviews and meta-analyses of evaluations of health care interventions. The PRISMA Statement consists of a 27-item checklist and a four-phase flow diagram. The checklist includes items deemed essential for transparent reporting of a systematic review. In this Explanation and Elaboration document, we explain the meaning and rationale for each checklist item. For each item, we include an example of good reporting and, where possible, references to relevant empirical studies and methodological literature. The PRISMA Statement, this document, and the associated Web site (http://www.prisma-statement.org/) should be helpful resources to improve reporting of systematic reviews and meta-analyses.","author":[{"dropping-particle":"","family":"Liberati","given":"Alessandro","non-dropping-particle":"","parse-names":false,"suffix":""},{"dropping-particle":"","family":"Altman","given":"Douglas G","non-dropping-particle":"","parse-names":false,"suffix":""},{"dropping-particle":"","family":"Tetzlaff","given":"Jennifer","non-dropping-particle":"","parse-names":false,"suffix":""},{"dropping-particle":"","family":"Mulrow","given":"Cynthia","non-dropping-particle":"","parse-names":false,"suffix":""},{"dropping-particle":"","family":"Gøtzsche","given":"Peter C","non-dropping-particle":"","parse-names":false,"suffix":""},{"dropping-particle":"","family":"Ioannidis","given":"John P A","non-dropping-particle":"","parse-names":false,"suffix":""},{"dropping-particle":"","family":"Clarke","given":"Mike","non-dropping-particle":"","parse-names":false,"suffix":""},{"dropping-particle":"","family":"Devereaux","given":"P J","non-dropping-particle":"","parse-names":false,"suffix":""},{"dropping-particle":"","family":"Kleijnen","given":"Jos","non-dropping-particle":"","parse-names":false,"suffix":""},{"dropping-particle":"","family":"Moher","given":"David","non-dropping-particle":"","parse-names":false,"suffix":""}],"container-title":"Journal of clinical epidemiology","id":"ITEM-1","issued":{"date-parts":[["2009"]]},"title":"The PRISMA statement for reporting systematic reviews and meta-analyses of studies that evaluate health care interventions: explanation and elaboration.","type":"article-journal"},"uris":["http://www.mendeley.com/documents/?uuid=87f2d1ef-f7a7-4431-ba64-b873f403e3eb"]}],"mendeley":{"formattedCitation":"&lt;sup&gt;3&lt;/sup&gt;","plainTextFormattedCitation":"3","previouslyFormattedCitation":"&lt;sup&gt;3&lt;/sup&gt;"},"properties":{"noteIndex":0},"schema":"https://github.com/citation-style-language/schema/raw/master/csl-citation.json"}</w:instrText>
      </w:r>
      <w:r w:rsidR="003D1A72">
        <w:fldChar w:fldCharType="separate"/>
      </w:r>
      <w:r w:rsidR="003D1A72" w:rsidRPr="003D1A72">
        <w:rPr>
          <w:noProof/>
          <w:vertAlign w:val="superscript"/>
        </w:rPr>
        <w:t>3</w:t>
      </w:r>
      <w:r w:rsidR="003D1A72">
        <w:fldChar w:fldCharType="end"/>
      </w:r>
      <w:r w:rsidR="003D1A72" w:rsidRPr="003D1A72">
        <w:rPr>
          <w:vertAlign w:val="superscript"/>
        </w:rPr>
        <w:t>,</w:t>
      </w:r>
      <w:r w:rsidR="003D1A72">
        <w:fldChar w:fldCharType="begin" w:fldLock="1"/>
      </w:r>
      <w:r w:rsidR="00FE584E">
        <w:instrText>ADDIN CSL_CITATION {"citationItems":[{"id":"ITEM-1","itemData":{"abstract":"Modified from Stroup DF, Berlin JA, Morton SC, Olkin I, Williamson GD, Rennie D, et al. Meta-analysis of observational studies in epidemiology: a proposal for reporting. Meta-analysis Of Observational Studies in Epidemiology (MOOSE) group. JAMA 2000;283:2008–12. Copyrighted © 2000, American Medical Association. All rights reserved.","author":[{"dropping-particle":"","family":"Stroup DF, Berlin JA, Morton SC, Olkin I, Williamson GD","given":"Rennie D","non-dropping-particle":"","parse-names":false,"suffix":""}],"container-title":"Jama","id":"ITEM-1","issued":{"date-parts":[["2000"]]},"title":"MOOSE Guidelines for Meta-Analyses and Systematic Reviews of Observational Studies","type":"article-journal"},"uris":["http://www.mendeley.com/documents/?uuid=15795959-8698-406b-9d1a-286bae39229a"]}],"mendeley":{"formattedCitation":"&lt;sup&gt;4&lt;/sup&gt;","plainTextFormattedCitation":"4","previouslyFormattedCitation":"&lt;sup&gt;4&lt;/sup&gt;"},"properties":{"noteIndex":0},"schema":"https://github.com/citation-style-language/schema/raw/master/csl-citation.json"}</w:instrText>
      </w:r>
      <w:r w:rsidR="003D1A72">
        <w:fldChar w:fldCharType="separate"/>
      </w:r>
      <w:r w:rsidR="003D1A72" w:rsidRPr="003D1A72">
        <w:rPr>
          <w:noProof/>
          <w:vertAlign w:val="superscript"/>
        </w:rPr>
        <w:t>4</w:t>
      </w:r>
      <w:r w:rsidR="003D1A72">
        <w:fldChar w:fldCharType="end"/>
      </w:r>
    </w:p>
    <w:p w14:paraId="3B63E8E5" w14:textId="77777777" w:rsidR="00BE0CEB" w:rsidRPr="00051B94" w:rsidRDefault="00BE0CEB" w:rsidP="001E47F6">
      <w:pPr>
        <w:spacing w:line="480" w:lineRule="auto"/>
        <w:jc w:val="both"/>
        <w:rPr>
          <w:i/>
        </w:rPr>
      </w:pPr>
      <w:r w:rsidRPr="00051B94">
        <w:rPr>
          <w:i/>
        </w:rPr>
        <w:t>Guideline development group</w:t>
      </w:r>
    </w:p>
    <w:p w14:paraId="02EA6F83" w14:textId="3DBCCAA2" w:rsidR="00BE0CEB" w:rsidRDefault="00FF03AE" w:rsidP="001E47F6">
      <w:pPr>
        <w:spacing w:line="480" w:lineRule="auto"/>
        <w:jc w:val="both"/>
      </w:pPr>
      <w:r>
        <w:t>A face-to-face kick</w:t>
      </w:r>
      <w:r w:rsidR="00DD1643">
        <w:t>-</w:t>
      </w:r>
      <w:r>
        <w:t>off meeting took place in London on June 1</w:t>
      </w:r>
      <w:r w:rsidRPr="00FF03AE">
        <w:rPr>
          <w:vertAlign w:val="superscript"/>
        </w:rPr>
        <w:t>st</w:t>
      </w:r>
      <w:r>
        <w:t xml:space="preserve">, 2018. </w:t>
      </w:r>
      <w:r w:rsidR="00BE0CEB">
        <w:t xml:space="preserve">The steering group consisted of bariatric surgeons, </w:t>
      </w:r>
      <w:r w:rsidR="00FA4764">
        <w:t xml:space="preserve">members of the EAES Consensus &amp; Guideline Subcommittee and </w:t>
      </w:r>
      <w:r w:rsidR="00BE0CEB">
        <w:t>a GRADE methodologist</w:t>
      </w:r>
      <w:r w:rsidR="00FA4764">
        <w:t>.</w:t>
      </w:r>
      <w:r w:rsidR="00FE584E">
        <w:fldChar w:fldCharType="begin" w:fldLock="1"/>
      </w:r>
      <w:r w:rsidR="00D641E2">
        <w:instrText>ADDIN CSL_CITATION {"citationItems":[{"id":"ITEM-1","itemData":{"DOI":"10.1016/j.jclinepi.2016.07.001","ISSN":"0895-4356","author":[{"dropping-particle":"","family":"Norris","given":"Susan L","non-dropping-particle":"","parse-names":false,"suffix":""},{"dropping-particle":"","family":"Meerpohl","given":"Joerg J","non-dropping-particle":"","parse-names":false,"suffix":""},{"dropping-particle":"","family":"Akl","given":"Elie A","non-dropping-particle":"","parse-names":false,"suffix":""},{"dropping-particle":"","family":"Schünemann","given":"Holger J","non-dropping-particle":"","parse-names":false,"suffix":""},{"dropping-particle":"","family":"Chen","given":"Yaolong","non-dropping-particle":"","parse-names":false,"suffix":""},{"dropping-particle":"","family":"Whittington","given":"Craig","non-dropping-particle":"","parse-names":false,"suffix":""}],"container-title":"Journal of Clinical Epidemiology","id":"ITEM-1","issued":{"date-parts":[["2016"]]},"publisher":"Elsevier Ltd","title":"The skills and experience of GRADE methodologists can be assessed with a simple tool","type":"article-journal"},"uris":["http://www.mendeley.com/documents/?uuid=ec59c7da-25e6-48ae-b3e1-aaced5264b36"]}],"mendeley":{"formattedCitation":"&lt;sup&gt;5&lt;/sup&gt;","plainTextFormattedCitation":"5","previouslyFormattedCitation":"&lt;sup&gt;5&lt;/sup&gt;"},"properties":{"noteIndex":0},"schema":"https://github.com/citation-style-language/schema/raw/master/csl-citation.json"}</w:instrText>
      </w:r>
      <w:r w:rsidR="00FE584E">
        <w:fldChar w:fldCharType="separate"/>
      </w:r>
      <w:r w:rsidR="00FE584E" w:rsidRPr="00FE584E">
        <w:rPr>
          <w:noProof/>
          <w:vertAlign w:val="superscript"/>
        </w:rPr>
        <w:t>5</w:t>
      </w:r>
      <w:r w:rsidR="00FE584E">
        <w:fldChar w:fldCharType="end"/>
      </w:r>
      <w:r w:rsidR="005544B6">
        <w:t xml:space="preserve"> The latter provided methodological guidance throughout the project.</w:t>
      </w:r>
      <w:r w:rsidR="00BE0CEB">
        <w:t xml:space="preserve"> A panel of </w:t>
      </w:r>
      <w:r w:rsidR="001E47F6">
        <w:t>experts was invited on the basis of their research activity in the field of bariatric surgery. The following scientific societies were represent</w:t>
      </w:r>
      <w:r w:rsidR="00EA1068">
        <w:t>ed by panel members: EAES, IFSO-</w:t>
      </w:r>
      <w:r w:rsidR="001E47F6">
        <w:t>European Chapter, EASO and ESPCOP.</w:t>
      </w:r>
    </w:p>
    <w:p w14:paraId="76C4B1A7" w14:textId="78403F1D" w:rsidR="001E47F6" w:rsidRDefault="001E47F6" w:rsidP="001E47F6">
      <w:pPr>
        <w:spacing w:line="480" w:lineRule="auto"/>
        <w:jc w:val="both"/>
      </w:pPr>
      <w:r>
        <w:tab/>
        <w:t xml:space="preserve">The panel consisted of bariatric surgeons, obesity physicians, nutritional experts, psychologists, anesthetists and a patient representative. Panel members nominated junior </w:t>
      </w:r>
      <w:r w:rsidR="000A1BFD">
        <w:t>members</w:t>
      </w:r>
      <w:r>
        <w:t xml:space="preserve"> who </w:t>
      </w:r>
      <w:r w:rsidR="000A1BFD">
        <w:t>performed</w:t>
      </w:r>
      <w:r w:rsidR="00EF2992">
        <w:t xml:space="preserve"> article screening and </w:t>
      </w:r>
      <w:r>
        <w:t>selection, data extraction, data synthesis, assessm</w:t>
      </w:r>
      <w:r w:rsidR="00A239A8">
        <w:t xml:space="preserve">ent of the quality of evidence and </w:t>
      </w:r>
      <w:r>
        <w:t>interpretation of findings</w:t>
      </w:r>
      <w:r w:rsidR="00A239A8">
        <w:t>, under sup</w:t>
      </w:r>
      <w:r w:rsidR="00051B94">
        <w:t>e</w:t>
      </w:r>
      <w:r w:rsidR="00A239A8">
        <w:t>rvision or in liaison with the former</w:t>
      </w:r>
      <w:r w:rsidR="006F7686">
        <w:t xml:space="preserve"> and under</w:t>
      </w:r>
      <w:r w:rsidR="00DE5B10">
        <w:t xml:space="preserve"> </w:t>
      </w:r>
      <w:r w:rsidR="00D636AD">
        <w:t>guidance from</w:t>
      </w:r>
      <w:r w:rsidR="00DE5B10">
        <w:t xml:space="preserve"> the methodologist</w:t>
      </w:r>
      <w:r w:rsidR="00A239A8">
        <w:t>.</w:t>
      </w:r>
      <w:r w:rsidR="00EE0232">
        <w:t xml:space="preserve"> Junior members participated in </w:t>
      </w:r>
      <w:r w:rsidR="00220047">
        <w:t xml:space="preserve">4 hourly </w:t>
      </w:r>
      <w:r w:rsidR="00EE0232">
        <w:t>web-based interactive seminars on guideline development methodology</w:t>
      </w:r>
      <w:r w:rsidR="00FF03AE">
        <w:t xml:space="preserve"> </w:t>
      </w:r>
      <w:r w:rsidR="001D3EDE">
        <w:t xml:space="preserve">and 2 hourly web-based demonstrations of the Rayyan and the GRADEpro GDT platforms </w:t>
      </w:r>
      <w:r w:rsidR="00FF03AE">
        <w:t xml:space="preserve">using a digital </w:t>
      </w:r>
      <w:r w:rsidR="00FF03AE">
        <w:lastRenderedPageBreak/>
        <w:t>audio-visual platform (</w:t>
      </w:r>
      <w:r w:rsidR="00CA39A7">
        <w:t>StartMeeting</w:t>
      </w:r>
      <w:r w:rsidR="00CA39A7" w:rsidRPr="00CA39A7">
        <w:rPr>
          <w:rFonts w:ascii="Lucida Grande" w:hAnsi="Lucida Grande" w:cs="Lucida Grande"/>
          <w:b/>
          <w:color w:val="000000"/>
          <w:vertAlign w:val="superscript"/>
        </w:rPr>
        <w:t>®</w:t>
      </w:r>
      <w:r w:rsidR="00FF03AE">
        <w:t>)</w:t>
      </w:r>
      <w:r w:rsidR="00EE0232">
        <w:t xml:space="preserve">. The </w:t>
      </w:r>
      <w:r w:rsidR="004B5286">
        <w:t xml:space="preserve">steering group, the </w:t>
      </w:r>
      <w:r w:rsidR="00EE0232">
        <w:t xml:space="preserve">panel </w:t>
      </w:r>
      <w:r w:rsidR="004B5286">
        <w:t>and</w:t>
      </w:r>
      <w:r w:rsidR="00EE163F">
        <w:t xml:space="preserve"> junior</w:t>
      </w:r>
      <w:r w:rsidR="00EE0232">
        <w:t xml:space="preserve"> members</w:t>
      </w:r>
      <w:r w:rsidR="00EE163F">
        <w:t xml:space="preserve"> comprised the guideline development group (GDG).</w:t>
      </w:r>
    </w:p>
    <w:p w14:paraId="2DF50345" w14:textId="32D40AD5" w:rsidR="00051B94" w:rsidRPr="00B4530F" w:rsidRDefault="00B4530F" w:rsidP="001E47F6">
      <w:pPr>
        <w:spacing w:line="480" w:lineRule="auto"/>
        <w:jc w:val="both"/>
        <w:rPr>
          <w:i/>
        </w:rPr>
      </w:pPr>
      <w:r w:rsidRPr="00B4530F">
        <w:rPr>
          <w:i/>
        </w:rPr>
        <w:t>Topic selection</w:t>
      </w:r>
    </w:p>
    <w:p w14:paraId="6CE703E0" w14:textId="5DB7349B" w:rsidR="00A56419" w:rsidRDefault="000E6137" w:rsidP="001E47F6">
      <w:pPr>
        <w:spacing w:line="480" w:lineRule="auto"/>
        <w:jc w:val="both"/>
      </w:pPr>
      <w:r>
        <w:t>A draft of PICO questions was developed by the steering group and was refined thro</w:t>
      </w:r>
      <w:r w:rsidR="00432C74">
        <w:t>ugh email communication with</w:t>
      </w:r>
      <w:r>
        <w:t xml:space="preserve"> panel</w:t>
      </w:r>
      <w:r w:rsidR="00432C74">
        <w:t xml:space="preserve"> members</w:t>
      </w:r>
      <w:r>
        <w:t>.</w:t>
      </w:r>
      <w:r w:rsidR="00594782">
        <w:t xml:space="preserve"> </w:t>
      </w:r>
      <w:r w:rsidR="00F038F9">
        <w:t>PICO questions were organized in 7 domains:</w:t>
      </w:r>
    </w:p>
    <w:p w14:paraId="00F8AC11" w14:textId="2810D7AB" w:rsidR="00F038F9" w:rsidRDefault="00F038F9" w:rsidP="00F038F9">
      <w:pPr>
        <w:pStyle w:val="ListParagraph"/>
        <w:numPr>
          <w:ilvl w:val="0"/>
          <w:numId w:val="1"/>
        </w:numPr>
        <w:spacing w:line="480" w:lineRule="auto"/>
        <w:ind w:left="426"/>
        <w:jc w:val="both"/>
      </w:pPr>
      <w:r>
        <w:t>Indication to surgery</w:t>
      </w:r>
    </w:p>
    <w:p w14:paraId="65ACC76D" w14:textId="05AD7890" w:rsidR="00F038F9" w:rsidRDefault="007B06A6" w:rsidP="00F038F9">
      <w:pPr>
        <w:pStyle w:val="ListParagraph"/>
        <w:numPr>
          <w:ilvl w:val="0"/>
          <w:numId w:val="1"/>
        </w:numPr>
        <w:spacing w:line="480" w:lineRule="auto"/>
        <w:ind w:left="426"/>
        <w:jc w:val="both"/>
      </w:pPr>
      <w:r>
        <w:t>Preoperative work</w:t>
      </w:r>
      <w:r w:rsidR="001F119A">
        <w:t>-</w:t>
      </w:r>
      <w:r>
        <w:t>up</w:t>
      </w:r>
    </w:p>
    <w:p w14:paraId="319CC8AC" w14:textId="2F2D0DF5" w:rsidR="007B06A6" w:rsidRDefault="007B06A6" w:rsidP="00F038F9">
      <w:pPr>
        <w:pStyle w:val="ListParagraph"/>
        <w:numPr>
          <w:ilvl w:val="0"/>
          <w:numId w:val="1"/>
        </w:numPr>
        <w:spacing w:line="480" w:lineRule="auto"/>
        <w:ind w:left="426"/>
        <w:jc w:val="both"/>
      </w:pPr>
      <w:r>
        <w:t>Perioperative management</w:t>
      </w:r>
    </w:p>
    <w:p w14:paraId="1DB12033" w14:textId="5792349F" w:rsidR="007B06A6" w:rsidRDefault="007B06A6" w:rsidP="00F038F9">
      <w:pPr>
        <w:pStyle w:val="ListParagraph"/>
        <w:numPr>
          <w:ilvl w:val="0"/>
          <w:numId w:val="1"/>
        </w:numPr>
        <w:spacing w:line="480" w:lineRule="auto"/>
        <w:ind w:left="426"/>
        <w:jc w:val="both"/>
      </w:pPr>
      <w:r>
        <w:t>Bariatric procedures</w:t>
      </w:r>
    </w:p>
    <w:p w14:paraId="6E7D4A24" w14:textId="6A8F6D5E" w:rsidR="007B06A6" w:rsidRDefault="007B06A6" w:rsidP="00F038F9">
      <w:pPr>
        <w:pStyle w:val="ListParagraph"/>
        <w:numPr>
          <w:ilvl w:val="0"/>
          <w:numId w:val="1"/>
        </w:numPr>
        <w:spacing w:line="480" w:lineRule="auto"/>
        <w:ind w:left="426"/>
        <w:jc w:val="both"/>
      </w:pPr>
      <w:r>
        <w:t>Revisional surgery</w:t>
      </w:r>
    </w:p>
    <w:p w14:paraId="1EF9A72F" w14:textId="5A959E01" w:rsidR="007B06A6" w:rsidRDefault="007B06A6" w:rsidP="00F038F9">
      <w:pPr>
        <w:pStyle w:val="ListParagraph"/>
        <w:numPr>
          <w:ilvl w:val="0"/>
          <w:numId w:val="1"/>
        </w:numPr>
        <w:spacing w:line="480" w:lineRule="auto"/>
        <w:ind w:left="426"/>
        <w:jc w:val="both"/>
      </w:pPr>
      <w:r>
        <w:t>Postoperative care</w:t>
      </w:r>
    </w:p>
    <w:p w14:paraId="1B63B14D" w14:textId="550C1DA1" w:rsidR="007B06A6" w:rsidRDefault="007B06A6" w:rsidP="00F038F9">
      <w:pPr>
        <w:pStyle w:val="ListParagraph"/>
        <w:numPr>
          <w:ilvl w:val="0"/>
          <w:numId w:val="1"/>
        </w:numPr>
        <w:spacing w:line="480" w:lineRule="auto"/>
        <w:ind w:left="426"/>
        <w:jc w:val="both"/>
      </w:pPr>
      <w:r>
        <w:t>Investigational procedures</w:t>
      </w:r>
    </w:p>
    <w:p w14:paraId="0BB04BCC" w14:textId="31A68BDC" w:rsidR="00B4530F" w:rsidRPr="00B4530F" w:rsidRDefault="00B4530F" w:rsidP="007B06A6">
      <w:pPr>
        <w:spacing w:line="480" w:lineRule="auto"/>
        <w:jc w:val="both"/>
        <w:rPr>
          <w:i/>
        </w:rPr>
      </w:pPr>
      <w:r w:rsidRPr="00B4530F">
        <w:rPr>
          <w:i/>
        </w:rPr>
        <w:t>Systematic review</w:t>
      </w:r>
    </w:p>
    <w:p w14:paraId="67F88681" w14:textId="7A7E4652" w:rsidR="007E124D" w:rsidRDefault="00546C57" w:rsidP="007B06A6">
      <w:pPr>
        <w:spacing w:line="480" w:lineRule="auto"/>
        <w:jc w:val="both"/>
      </w:pPr>
      <w:r>
        <w:t xml:space="preserve">A clinical information specialist </w:t>
      </w:r>
      <w:r w:rsidR="00200199">
        <w:t xml:space="preserve">developed topic-specific </w:t>
      </w:r>
      <w:r>
        <w:t>search strategies to</w:t>
      </w:r>
      <w:r w:rsidR="00200199">
        <w:t xml:space="preserve"> identif</w:t>
      </w:r>
      <w:r w:rsidR="00356104">
        <w:t>y</w:t>
      </w:r>
      <w:r w:rsidR="00200199">
        <w:t xml:space="preserve"> </w:t>
      </w:r>
      <w:r>
        <w:t xml:space="preserve">relevant articles. </w:t>
      </w:r>
      <w:r w:rsidR="001613E5">
        <w:t>The literatu</w:t>
      </w:r>
      <w:r w:rsidR="00C04A75">
        <w:t>re search was confined from 2005 onwards</w:t>
      </w:r>
      <w:r w:rsidR="001613E5">
        <w:t xml:space="preserve"> to captu</w:t>
      </w:r>
      <w:r w:rsidR="00D31073">
        <w:t>re the most pertinent evidence</w:t>
      </w:r>
      <w:r w:rsidR="001613E5">
        <w:t xml:space="preserve"> </w:t>
      </w:r>
      <w:r w:rsidR="00E70D3F">
        <w:t>under consideration</w:t>
      </w:r>
      <w:r w:rsidR="001613E5">
        <w:t xml:space="preserve"> of advances in surgical techniques, </w:t>
      </w:r>
      <w:r w:rsidR="008E09A3">
        <w:t xml:space="preserve">operative </w:t>
      </w:r>
      <w:r w:rsidR="001613E5">
        <w:t>equipment and accumulated surgical experience</w:t>
      </w:r>
      <w:r w:rsidR="0025537C">
        <w:t>, and to serve as an update of previous EAES guidelines</w:t>
      </w:r>
      <w:r w:rsidR="001613E5">
        <w:t>.</w:t>
      </w:r>
      <w:r w:rsidR="00B93E40">
        <w:fldChar w:fldCharType="begin" w:fldLock="1"/>
      </w:r>
      <w:r w:rsidR="004967BE">
        <w:instrText>ADDIN CSL_CITATION {"citationItems":[{"id":"ITEM-1","itemData":{"DOI":"10.1007/s00464-004-9194-1","ISSN":"09302794","abstract":"Background: The increasing prevalence of morbid obesity together with the development of laparoscopic approaches has led to a steep rise in the number of bariatric operations. These guidelines intend to define the comparative effectivness and surrounding circumstances of the various types of obesity surgery. Methods: A consensus panel representing the fields of general/endoscopic surgery, nutrition and epidemiology convened to agree on specific questions in obesity surgery. Databases were systematically searched for clinical trial results in order to produce evidence-based recommendations. Following two days of discussion by the experts and a plenary discussion, the final statements were issued. After the patient's multidisciplinary evaluation, obesity surgery should be considered in adults with a documented BMI greater than or equal to 35 and related comorbidity, or a BMI of at least 40. In addition to standard laboratory testing, chest radiography, electrocardiography, spirometry, and abdominal ultrasonography, the preoperative evaluation of obesity surgery patients also includes upper gastrointestinal endoscopy or radiologic evaluation with a barium meal. Psychiatric consultation and polysomnography can safely be restricted to patients with clinical symptoms on preoperative screening. Adjustable gastric banding (GB), vertical banded gastroplasty (VBG), Roux-en-Y gastric bypass (RYGB) and biliopancreatic diversion (BPD) are all effective in the treatment of morbid obesity, but differ in degree of weight loss and range of complications. The choice of procedure therefore should be tailored to the individual situation. There is evidence that a laparoscopic approach is advantageous for LAGB, VBG, and GB (and probably also for BPD). Antibiotic and antithromboembolic prophylaxis should be used routinely. Patients should be seen 3 to 8 times during the first postoperative year, 1 to 4 times during the second year and once or twice a year thereafter. Outcome assessment after surgery should include weight loss and maintainance, nutritional status, comorbidities and quality-of-life. © Springer Science+Business Media, Inc. 2004.","author":[{"dropping-particle":"","family":"Sauerland","given":"S.","non-dropping-particle":"","parse-names":false,"suffix":""},{"dropping-particle":"","family":"Angrisani","given":"L.","non-dropping-particle":"","parse-names":false,"suffix":""},{"dropping-particle":"","family":"Belachew","given":"M.","non-dropping-particle":"","parse-names":false,"suffix":""},{"dropping-particle":"","family":"Chevallier","given":"J. M.","non-dropping-particle":"","parse-names":false,"suffix":""},{"dropping-particle":"","family":"Favretti","given":"F.","non-dropping-particle":"","parse-names":false,"suffix":""},{"dropping-particle":"","family":"Finer","given":"N.","non-dropping-particle":"","parse-names":false,"suffix":""},{"dropping-particle":"","family":"Fingerhut","given":"A.","non-dropping-particle":"","parse-names":false,"suffix":""},{"dropping-particle":"","family":"Garcia Caballero","given":"M.","non-dropping-particle":"","parse-names":false,"suffix":""},{"dropping-particle":"","family":"Guisado MacIas","given":"J. A.","non-dropping-particle":"","parse-names":false,"suffix":""},{"dropping-particle":"","family":"Mittermair","given":"R.","non-dropping-particle":"","parse-names":false,"suffix":""},{"dropping-particle":"","family":"Morino","given":"M.","non-dropping-particle":"","parse-names":false,"suffix":""},{"dropping-particle":"","family":"Msika","given":"S.","non-dropping-particle":"","parse-names":false,"suffix":""},{"dropping-particle":"","family":"Rubino","given":"F.","non-dropping-particle":"","parse-names":false,"suffix":""},{"dropping-particle":"","family":"Tacchino","given":"R.","non-dropping-particle":"","parse-names":false,"suffix":""},{"dropping-particle":"","family":"Weiner","given":"R.","non-dropping-particle":"","parse-names":false,"suffix":""},{"dropping-particle":"","family":"Neugebauer","given":"E. A.M.","non-dropping-particle":"","parse-names":false,"suffix":""}],"container-title":"Surgical Endoscopy and Other Interventional Techniques","id":"ITEM-1","issued":{"date-parts":[["2005"]]},"title":"Obesity surgery: Evidence-based guidelines of the European Association for Endoscopic Surgery (E.A.E.S.)","type":"article-journal"},"uris":["http://www.mendeley.com/documents/?uuid=c1452ff9-254c-4937-8388-bc885a947818"]}],"mendeley":{"formattedCitation":"&lt;sup&gt;6&lt;/sup&gt;","plainTextFormattedCitation":"6","previouslyFormattedCitation":"&lt;sup&gt;6&lt;/sup&gt;"},"properties":{"noteIndex":0},"schema":"https://github.com/citation-style-language/schema/raw/master/csl-citation.json"}</w:instrText>
      </w:r>
      <w:r w:rsidR="00B93E40">
        <w:fldChar w:fldCharType="separate"/>
      </w:r>
      <w:r w:rsidR="00B93E40" w:rsidRPr="00B93E40">
        <w:rPr>
          <w:noProof/>
          <w:vertAlign w:val="superscript"/>
        </w:rPr>
        <w:t>6</w:t>
      </w:r>
      <w:r w:rsidR="00B93E40">
        <w:fldChar w:fldCharType="end"/>
      </w:r>
      <w:r w:rsidR="00D31073">
        <w:t xml:space="preserve"> The databases of the National Library of Medicine (Medline) and Exerpta Medica (EMBASE)</w:t>
      </w:r>
      <w:r w:rsidR="000F11C5">
        <w:t xml:space="preserve"> were queried</w:t>
      </w:r>
      <w:r w:rsidR="00D31073">
        <w:t>.</w:t>
      </w:r>
      <w:r w:rsidR="00CE0797">
        <w:t xml:space="preserve"> Further relevant articles which members of the GDG were aware of were also considered. Reference lists of systematic reviews were screened to search for further potentially relevant studies.</w:t>
      </w:r>
      <w:r w:rsidR="007E124D">
        <w:t xml:space="preserve"> No language restrictions </w:t>
      </w:r>
      <w:r w:rsidR="00B97271">
        <w:t xml:space="preserve">or publication types </w:t>
      </w:r>
      <w:r w:rsidR="007E124D">
        <w:t>were applied.</w:t>
      </w:r>
      <w:r w:rsidR="0017016B">
        <w:t xml:space="preserve"> The last search was run in November 2018.</w:t>
      </w:r>
      <w:r w:rsidR="009C6441">
        <w:t xml:space="preserve"> Search syntaxes and PRISMA flow charts of record selection are provided</w:t>
      </w:r>
      <w:r w:rsidR="00167E48">
        <w:t xml:space="preserve"> as supplementary files</w:t>
      </w:r>
      <w:r w:rsidR="009C6441">
        <w:t>.</w:t>
      </w:r>
    </w:p>
    <w:p w14:paraId="13EFE8A8" w14:textId="473A5738" w:rsidR="007E124D" w:rsidRDefault="007E124D" w:rsidP="007E124D">
      <w:pPr>
        <w:spacing w:line="480" w:lineRule="auto"/>
        <w:ind w:firstLine="720"/>
        <w:jc w:val="both"/>
        <w:rPr>
          <w:lang w:val="el-GR"/>
        </w:rPr>
      </w:pPr>
      <w:r>
        <w:t>We considered meta-analyses of randomized controlled trials (RCTs), meta-analyses of cohort studies, or individual RCT</w:t>
      </w:r>
      <w:r w:rsidR="00E62C4A">
        <w:t>s and cohort studies within</w:t>
      </w:r>
      <w:r>
        <w:t xml:space="preserve"> similar </w:t>
      </w:r>
      <w:r>
        <w:rPr>
          <w:lang w:val="de-DE"/>
        </w:rPr>
        <w:t>PICO framework</w:t>
      </w:r>
      <w:r w:rsidR="00E62C4A">
        <w:rPr>
          <w:lang w:val="de-DE"/>
        </w:rPr>
        <w:t>s to those</w:t>
      </w:r>
      <w:r>
        <w:rPr>
          <w:lang w:val="de-DE"/>
        </w:rPr>
        <w:t xml:space="preserve"> of the predefined questions. An initial structured search aimed to identify meta-analyses. If a </w:t>
      </w:r>
      <w:r w:rsidR="00B31934">
        <w:rPr>
          <w:lang w:val="de-DE"/>
        </w:rPr>
        <w:t xml:space="preserve">relevant </w:t>
      </w:r>
      <w:r>
        <w:rPr>
          <w:lang w:val="de-DE"/>
        </w:rPr>
        <w:t xml:space="preserve">meta-analysis </w:t>
      </w:r>
      <w:r>
        <w:rPr>
          <w:lang w:val="el-GR"/>
        </w:rPr>
        <w:t>published from 2016 onwards</w:t>
      </w:r>
      <w:r w:rsidR="00B31934">
        <w:rPr>
          <w:lang w:val="el-GR"/>
        </w:rPr>
        <w:t xml:space="preserve"> was identified, </w:t>
      </w:r>
      <w:r w:rsidR="00071E12">
        <w:rPr>
          <w:lang w:val="el-GR"/>
        </w:rPr>
        <w:t>it was further screened against predefined PICO criteria. In the absence of a recent meta-analysis</w:t>
      </w:r>
      <w:r w:rsidR="005F1C6C">
        <w:rPr>
          <w:lang w:val="el-GR"/>
        </w:rPr>
        <w:t xml:space="preserve"> on a subject</w:t>
      </w:r>
      <w:r w:rsidR="00071E12">
        <w:rPr>
          <w:lang w:val="el-GR"/>
        </w:rPr>
        <w:t>, a structured search was designed to identify RCTs and/or cohort studies.</w:t>
      </w:r>
    </w:p>
    <w:p w14:paraId="522AF1EE" w14:textId="0CCBDADF" w:rsidR="00862395" w:rsidRDefault="00CE6426" w:rsidP="007E124D">
      <w:pPr>
        <w:spacing w:line="480" w:lineRule="auto"/>
        <w:ind w:firstLine="720"/>
        <w:jc w:val="both"/>
        <w:rPr>
          <w:lang w:val="de-DE"/>
        </w:rPr>
      </w:pPr>
      <w:r>
        <w:rPr>
          <w:lang w:val="el-GR"/>
        </w:rPr>
        <w:t>Overarching i</w:t>
      </w:r>
      <w:r w:rsidR="00862395">
        <w:rPr>
          <w:lang w:val="el-GR"/>
        </w:rPr>
        <w:t>nclusion criteria across PICO questions were a</w:t>
      </w:r>
      <w:r w:rsidR="00881504">
        <w:rPr>
          <w:lang w:val="el-GR"/>
        </w:rPr>
        <w:t>dult patients (age&gt;</w:t>
      </w:r>
      <w:r>
        <w:rPr>
          <w:lang w:val="el-GR"/>
        </w:rPr>
        <w:t xml:space="preserve">18 years) with </w:t>
      </w:r>
      <w:r w:rsidR="00862395">
        <w:rPr>
          <w:lang w:val="el-GR"/>
        </w:rPr>
        <w:t>body mass index &gt;35kg/m</w:t>
      </w:r>
      <w:r w:rsidR="00862395" w:rsidRPr="00862395">
        <w:rPr>
          <w:vertAlign w:val="superscript"/>
          <w:lang w:val="el-GR"/>
        </w:rPr>
        <w:t>2</w:t>
      </w:r>
      <w:r w:rsidR="00862395">
        <w:rPr>
          <w:lang w:val="el-GR"/>
        </w:rPr>
        <w:t xml:space="preserve"> (unless otherwise defined)</w:t>
      </w:r>
      <w:r>
        <w:rPr>
          <w:lang w:val="el-GR"/>
        </w:rPr>
        <w:t xml:space="preserve"> and laparoscopic surgery</w:t>
      </w:r>
      <w:r w:rsidR="004743B5">
        <w:rPr>
          <w:lang w:val="el-GR"/>
        </w:rPr>
        <w:t xml:space="preserve"> (in relevant topic domains)</w:t>
      </w:r>
      <w:r w:rsidR="00862395">
        <w:rPr>
          <w:lang w:val="el-GR"/>
        </w:rPr>
        <w:t xml:space="preserve">. Animal studies, studies on pediatric patients and </w:t>
      </w:r>
      <w:r w:rsidR="009A0583">
        <w:rPr>
          <w:lang w:val="el-GR"/>
        </w:rPr>
        <w:t xml:space="preserve">studies </w:t>
      </w:r>
      <w:r w:rsidR="00862395">
        <w:rPr>
          <w:lang w:val="el-GR"/>
        </w:rPr>
        <w:t>on robotic or open surgery were discarded.</w:t>
      </w:r>
    </w:p>
    <w:p w14:paraId="0558905A" w14:textId="74E5CFAD" w:rsidR="00B4530F" w:rsidRDefault="008C6941" w:rsidP="007E124D">
      <w:pPr>
        <w:spacing w:line="480" w:lineRule="auto"/>
        <w:ind w:firstLine="720"/>
        <w:jc w:val="both"/>
        <w:rPr>
          <w:lang w:val="de-DE"/>
        </w:rPr>
      </w:pPr>
      <w:r>
        <w:t>A total of 65</w:t>
      </w:r>
      <w:r w:rsidR="006770FA">
        <w:t xml:space="preserve"> systematic reviews were performed and </w:t>
      </w:r>
      <w:r w:rsidR="00200199">
        <w:t>the</w:t>
      </w:r>
      <w:r w:rsidR="00A47AC8">
        <w:t xml:space="preserve"> de-duplicated</w:t>
      </w:r>
      <w:r w:rsidR="00200199">
        <w:t xml:space="preserve"> search results </w:t>
      </w:r>
      <w:r w:rsidR="006770FA">
        <w:t xml:space="preserve">were uploaded on </w:t>
      </w:r>
      <w:r w:rsidR="006A7DD2">
        <w:t>the</w:t>
      </w:r>
      <w:r w:rsidR="00200199">
        <w:t xml:space="preserve"> elect</w:t>
      </w:r>
      <w:r w:rsidR="007D1A9B">
        <w:t xml:space="preserve">ronic platform </w:t>
      </w:r>
      <w:r w:rsidR="006A7DD2">
        <w:t xml:space="preserve">Rayyan, </w:t>
      </w:r>
      <w:r w:rsidR="007D1A9B">
        <w:t>which facilitates</w:t>
      </w:r>
      <w:r w:rsidR="00200199">
        <w:t xml:space="preserve"> record screening and </w:t>
      </w:r>
      <w:r w:rsidR="00356104">
        <w:t xml:space="preserve">article </w:t>
      </w:r>
      <w:r w:rsidR="00200199">
        <w:t>selection.</w:t>
      </w:r>
      <w:r w:rsidR="006A7DD2">
        <w:fldChar w:fldCharType="begin" w:fldLock="1"/>
      </w:r>
      <w:r w:rsidR="004967BE">
        <w:instrText>ADDIN CSL_CITATION {"citationItems":[{"id":"ITEM-1","itemData":{"DOI":"10.1186/s13643-016-0384-4","ISSN":"20464053","abstract":"BACKGROUND Synthesis of multiple randomized controlled trials (RCTs) in a systematic review can summarize the effects of individual outcomes and provide numerical answers about the effectiveness of interventions. Filtering of searches is time consuming, and no single method fulfills the principal requirements of speed with accuracy. Automation of systematic reviews is driven by a necessity to expedite the availability of current best evidence for policy and clinical decision-making. We developed Rayyan ( http://rayyan.qcri.org ), a free web and mobile app, that helps expedite the initial screening of abstracts and titles using a process of semi-automation while incorporating a high level of usability. For the beta testing phase, we used two published Cochrane reviews in which included studies had been selected manually. Their searches, with 1030 records and 273 records, were uploaded to Rayyan. Different features of Rayyan were tested using these two reviews. We also conducted a survey of Rayyan's users and collected feedback through a built-in feature. RESULTS Pilot testing of Rayyan focused on usability, accuracy against manual methods, and the added value of the prediction feature. The \"taster\" review (273 records) allowed a quick overview of Rayyan for early comments on usability. The second review (1030 records) required several iterations to identify the previously identified 11 trials. The \"suggestions\" and \"hints,\" based on the \"prediction model,\" appeared as testing progressed beyond five included studies. Post rollout user experiences and a reflexive response by the developers enabled real-time modifications and improvements. The survey respondents reported 40% average time savings when using Rayyan compared to others tools, with 34% of the respondents reporting more than 50% time savings. In addition, around 75% of the respondents mentioned that screening and labeling studies as well as collaborating on reviews to be the two most important features of Rayyan. As of November 2016, Rayyan users exceed 2000 from over 60 countries conducting hundreds of reviews totaling more than 1.6M citations. Feedback from users, obtained mostly through the app web site and a recent survey, has highlighted the ease in exploration of searches, the time saved, and simplicity in sharing and comparing include-exclude decisions. The strongest features of the app, identified and reported in user feedback, were its ability to help in screening and collaboration as we…","author":[{"dropping-particle":"","family":"Ouzzani","given":"Mourad","non-dropping-particle":"","parse-names":false,"suffix":""},{"dropping-particle":"","family":"Hammady","given":"Hossam","non-dropping-particle":"","parse-names":false,"suffix":""},{"dropping-particle":"","family":"Fedorowicz","given":"Zbys","non-dropping-particle":"","parse-names":false,"suffix":""},{"dropping-particle":"","family":"Elmagarmid","given":"Ahmed","non-dropping-particle":"","parse-names":false,"suffix":""}],"container-title":"Systematic Reviews","id":"ITEM-1","issued":{"date-parts":[["2016"]]},"title":"Rayyan-a web and mobile app for systematic reviews","type":"article-journal"},"uris":["http://www.mendeley.com/documents/?uuid=87bf86df-31cd-4573-9a4c-a90a35c51bca"]}],"mendeley":{"formattedCitation":"&lt;sup&gt;7&lt;/sup&gt;","plainTextFormattedCitation":"7","previouslyFormattedCitation":"&lt;sup&gt;7&lt;/sup&gt;"},"properties":{"noteIndex":0},"schema":"https://github.com/citation-style-language/schema/raw/master/csl-citation.json"}</w:instrText>
      </w:r>
      <w:r w:rsidR="006A7DD2">
        <w:fldChar w:fldCharType="separate"/>
      </w:r>
      <w:r w:rsidR="00B93E40" w:rsidRPr="00B93E40">
        <w:rPr>
          <w:noProof/>
          <w:vertAlign w:val="superscript"/>
        </w:rPr>
        <w:t>7</w:t>
      </w:r>
      <w:r w:rsidR="006A7DD2">
        <w:fldChar w:fldCharType="end"/>
      </w:r>
      <w:r w:rsidR="00CD1D3E">
        <w:t xml:space="preserve"> </w:t>
      </w:r>
      <w:r w:rsidR="00D12D5A">
        <w:t xml:space="preserve">Two reviewers independently screened records for inclusion and any disagreements were resolved by discussion. The senior panel member </w:t>
      </w:r>
      <w:r w:rsidR="005C08C6">
        <w:t>acted as adjudicator</w:t>
      </w:r>
      <w:r w:rsidR="007E124D">
        <w:t>, if needed.</w:t>
      </w:r>
    </w:p>
    <w:p w14:paraId="46B5C69B" w14:textId="469114BB" w:rsidR="00941A62" w:rsidRPr="00941A62" w:rsidRDefault="00941A62" w:rsidP="007B06A6">
      <w:pPr>
        <w:spacing w:line="480" w:lineRule="auto"/>
        <w:jc w:val="both"/>
        <w:rPr>
          <w:i/>
          <w:lang w:val="de-DE"/>
        </w:rPr>
      </w:pPr>
      <w:r w:rsidRPr="00941A62">
        <w:rPr>
          <w:i/>
          <w:lang w:val="de-DE"/>
        </w:rPr>
        <w:t>Evidence synthesis</w:t>
      </w:r>
    </w:p>
    <w:p w14:paraId="46F5B6CC" w14:textId="5AC53BA9" w:rsidR="009212D7" w:rsidRDefault="00CC25DF" w:rsidP="007B06A6">
      <w:pPr>
        <w:spacing w:line="480" w:lineRule="auto"/>
        <w:jc w:val="both"/>
        <w:rPr>
          <w:lang w:val="el-GR"/>
        </w:rPr>
      </w:pPr>
      <w:r>
        <w:rPr>
          <w:lang w:val="de-DE"/>
        </w:rPr>
        <w:t xml:space="preserve">In the presence of </w:t>
      </w:r>
      <w:r w:rsidR="007E124D">
        <w:rPr>
          <w:lang w:val="de-DE"/>
        </w:rPr>
        <w:t xml:space="preserve">a recent </w:t>
      </w:r>
      <w:r>
        <w:rPr>
          <w:lang w:val="de-DE"/>
        </w:rPr>
        <w:t>meta</w:t>
      </w:r>
      <w:r>
        <w:rPr>
          <w:lang w:val="el-GR"/>
        </w:rPr>
        <w:t xml:space="preserve">-analysis, </w:t>
      </w:r>
      <w:r w:rsidR="00B108DA">
        <w:rPr>
          <w:lang w:val="el-GR"/>
        </w:rPr>
        <w:t xml:space="preserve">summary </w:t>
      </w:r>
      <w:r>
        <w:rPr>
          <w:lang w:val="el-GR"/>
        </w:rPr>
        <w:t xml:space="preserve">effect measures and interval estimates, </w:t>
      </w:r>
      <w:r w:rsidR="00182DE5">
        <w:rPr>
          <w:lang w:val="el-GR"/>
        </w:rPr>
        <w:t xml:space="preserve">and </w:t>
      </w:r>
      <w:r>
        <w:rPr>
          <w:lang w:val="el-GR"/>
        </w:rPr>
        <w:t xml:space="preserve">risk of bias </w:t>
      </w:r>
      <w:r w:rsidR="00B108DA">
        <w:rPr>
          <w:lang w:val="el-GR"/>
        </w:rPr>
        <w:t>parameters</w:t>
      </w:r>
      <w:r w:rsidR="0058232F">
        <w:rPr>
          <w:lang w:val="el-GR"/>
        </w:rPr>
        <w:t xml:space="preserve"> were considered to assess the quality of evidence as per GRADE methodology.</w:t>
      </w:r>
      <w:r w:rsidR="00D641E2">
        <w:rPr>
          <w:lang w:val="el-GR"/>
        </w:rPr>
        <w:fldChar w:fldCharType="begin" w:fldLock="1"/>
      </w:r>
      <w:r w:rsidR="006A7DD2">
        <w:rPr>
          <w:lang w:val="el-GR"/>
        </w:rPr>
        <w:instrText>ADDIN CSL_CITATION {"citationItems":[{"id":"ITEM-1","itemData":{"abstract":"Schünemann H, Bro_zek J, Guyatt G, Oxman A, editors. GRADE handbook for grading quality of evidence and strength of recommendations. The GRADE Working Group. Updated October 2013. Available at: www.guideline development.org/handbook; 2013. Accessed April 21, 2014.","author":[{"dropping-particle":"","family":"Schünemann","given":"Holger","non-dropping-particle":"","parse-names":false,"suffix":""},{"dropping-particle":"","family":"Brożek","given":"J","non-dropping-particle":"","parse-names":false,"suffix":""},{"dropping-particle":"","family":"Guyatt","given":"Gordon","non-dropping-particle":"","parse-names":false,"suffix":""},{"dropping-particle":"","family":"Oxman","given":"A","non-dropping-particle":"","parse-names":false,"suffix":""}],"container-title":"The GRADE Working Group","id":"ITEM-1","issued":{"date-parts":[["2013"]]},"title":"GRADE handbook for grading quality of evidence and strength of recommendations","type":"webpage"},"uris":["http://www.mendeley.com/documents/?uuid=5e72ada6-920e-4160-9c89-d0fc6a994431"]}],"mendeley":{"formattedCitation":"&lt;sup&gt;1&lt;/sup&gt;","plainTextFormattedCitation":"1","previouslyFormattedCitation":"&lt;sup&gt;1&lt;/sup&gt;"},"properties":{"noteIndex":0},"schema":"https://github.com/citation-style-language/schema/raw/master/csl-citation.json"}</w:instrText>
      </w:r>
      <w:r w:rsidR="00D641E2">
        <w:rPr>
          <w:lang w:val="el-GR"/>
        </w:rPr>
        <w:fldChar w:fldCharType="separate"/>
      </w:r>
      <w:r w:rsidR="00D641E2" w:rsidRPr="00D641E2">
        <w:rPr>
          <w:noProof/>
          <w:vertAlign w:val="superscript"/>
          <w:lang w:val="el-GR"/>
        </w:rPr>
        <w:t>1</w:t>
      </w:r>
      <w:r w:rsidR="00D641E2">
        <w:rPr>
          <w:lang w:val="el-GR"/>
        </w:rPr>
        <w:fldChar w:fldCharType="end"/>
      </w:r>
      <w:r w:rsidR="00D641E2" w:rsidRPr="00D641E2">
        <w:rPr>
          <w:vertAlign w:val="superscript"/>
          <w:lang w:val="el-GR"/>
        </w:rPr>
        <w:t>,</w:t>
      </w:r>
      <w:r w:rsidR="00D641E2">
        <w:rPr>
          <w:lang w:val="el-GR"/>
        </w:rPr>
        <w:fldChar w:fldCharType="begin" w:fldLock="1"/>
      </w:r>
      <w:r w:rsidR="004967BE">
        <w:rPr>
          <w:lang w:val="el-GR"/>
        </w:rPr>
        <w:instrText>ADDIN CSL_CITATION {"citationItems":[{"id":"ITEM-1","itemData":{"DOI":"10.1111/j.1398-9995.2009.01973.x","author":[{"dropping-particle":"","family":"Akl","given":"E A","non-dropping-particle":"","parse-names":false,"suffix":""},{"dropping-particle":"","family":"Lang","given":"D","non-dropping-particle":"","parse-names":false,"suffix":""},{"dropping-particle":"","family":"Jaeschke","given":"R","non-dropping-particle":"","parse-names":false,"suffix":""},{"dropping-particle":"","family":"Williams","given":"J W","non-dropping-particle":"","parse-names":false,"suffix":""},{"dropping-particle":"","family":"Phillips","given":"B","non-dropping-particle":"","parse-names":false,"suffix":""},{"dropping-particle":"","family":"Lelgemann","given":"M","non-dropping-particle":"","parse-names":false,"suffix":""},{"dropping-particle":"","family":"Lethaby","given":"A","non-dropping-particle":"","parse-names":false,"suffix":""},{"dropping-particle":"","family":"Bousquet","given":"J","non-dropping-particle":"","parse-names":false,"suffix":""},{"dropping-particle":"","family":"Guyatt","given":"G H","non-dropping-particle":"","parse-names":false,"suffix":""},{"dropping-particle":"","family":"Group","given":"Working","non-dropping-particle":"","parse-names":false,"suffix":""}],"id":"ITEM-1","issue":"November 2008","issued":{"date-parts":[["2009"]]},"page":"669-677","title":"Grading quality of evidence and strength of recommendations in clinical practice guidelines Part 1 of 3 . An overview of the GRADE approach and grading quality of evidence about interventions","type":"article-journal"},"uris":["http://www.mendeley.com/documents/?uuid=59832c2a-7884-45f6-bfed-2657b0db7fcc"]}],"mendeley":{"formattedCitation":"&lt;sup&gt;8&lt;/sup&gt;","plainTextFormattedCitation":"8","previouslyFormattedCitation":"&lt;sup&gt;8&lt;/sup&gt;"},"properties":{"noteIndex":0},"schema":"https://github.com/citation-style-language/schema/raw/master/csl-citation.json"}</w:instrText>
      </w:r>
      <w:r w:rsidR="00D641E2">
        <w:rPr>
          <w:lang w:val="el-GR"/>
        </w:rPr>
        <w:fldChar w:fldCharType="separate"/>
      </w:r>
      <w:r w:rsidR="00B93E40" w:rsidRPr="00B93E40">
        <w:rPr>
          <w:noProof/>
          <w:vertAlign w:val="superscript"/>
          <w:lang w:val="el-GR"/>
        </w:rPr>
        <w:t>8</w:t>
      </w:r>
      <w:r w:rsidR="00D641E2">
        <w:rPr>
          <w:lang w:val="el-GR"/>
        </w:rPr>
        <w:fldChar w:fldCharType="end"/>
      </w:r>
      <w:r w:rsidR="0058232F">
        <w:rPr>
          <w:lang w:val="el-GR"/>
        </w:rPr>
        <w:t xml:space="preserve"> If no recent m</w:t>
      </w:r>
      <w:r w:rsidR="00CD1D3E">
        <w:rPr>
          <w:lang w:val="el-GR"/>
        </w:rPr>
        <w:t>eta-analysis was available, we</w:t>
      </w:r>
      <w:r w:rsidR="00A20A30">
        <w:rPr>
          <w:lang w:val="el-GR"/>
        </w:rPr>
        <w:t xml:space="preserve"> searched for</w:t>
      </w:r>
      <w:r w:rsidR="0058232F">
        <w:rPr>
          <w:lang w:val="el-GR"/>
        </w:rPr>
        <w:t xml:space="preserve"> rele</w:t>
      </w:r>
      <w:r w:rsidR="00802394">
        <w:rPr>
          <w:lang w:val="el-GR"/>
        </w:rPr>
        <w:t>vant RCTs and/or cohort studies</w:t>
      </w:r>
      <w:r w:rsidR="00CD1D3E">
        <w:rPr>
          <w:lang w:val="el-GR"/>
        </w:rPr>
        <w:t xml:space="preserve">, we extracted raw data </w:t>
      </w:r>
      <w:r w:rsidR="000334E6">
        <w:rPr>
          <w:lang w:val="el-GR"/>
        </w:rPr>
        <w:t xml:space="preserve">in ad hoc datasheets </w:t>
      </w:r>
      <w:r w:rsidR="00CD1D3E">
        <w:rPr>
          <w:lang w:val="el-GR"/>
        </w:rPr>
        <w:t xml:space="preserve">and we assessed the risk of bias using </w:t>
      </w:r>
      <w:r w:rsidR="00E151EC">
        <w:rPr>
          <w:lang w:val="el-GR"/>
        </w:rPr>
        <w:t>the Cochrane Tool for RCTs and the ROBINS I tool for cohort studies</w:t>
      </w:r>
      <w:r w:rsidR="00CD1D3E">
        <w:rPr>
          <w:lang w:val="el-GR"/>
        </w:rPr>
        <w:t>.</w:t>
      </w:r>
      <w:r w:rsidR="0043039F">
        <w:rPr>
          <w:lang w:val="el-GR"/>
        </w:rPr>
        <w:fldChar w:fldCharType="begin" w:fldLock="1"/>
      </w:r>
      <w:r w:rsidR="004967BE">
        <w:rPr>
          <w:lang w:val="el-GR"/>
        </w:rPr>
        <w:instrText>ADDIN CSL_CITATION {"citationItems":[{"id":"ITEM-1","itemData":{"DOI":"10.1136/bmj.d5928","ISSN":"09598146","abstract":"Flaws in the design, conduct, analysis, and reporting of randomised trials can cause the effect of an intervention to be underestimated or overestimated. The Cochrane Collaboration’s tool for assessing risk of bias aims to make the process clearer and more accurate\n\nRandomised trials, and systematic reviews of such trials, provide the most reliable evidence about the effects of healthcare interventions. Provided that there are enough participants, randomisation should ensure that participants in the intervention and comparison groups are similar with respect to both known and unknown prognostic factors. Differences in outcomes of interest between the different groups can then in principle be ascribed to the causal effect of the intervention.1\n\nCausal inferences from randomised trials can, however, be undermined by flaws in design, conduct, analyses, and reporting, leading to underestimation or overestimation of the true intervention effect (bias).2 However, it is usually impossible to know the extent to which biases have affected the results of a particular trial.\n\nSystematic reviews aim to collate and synthesise all studies that meet prespecified eligibility criteria3 using methods that attempt to minimise bias. To obtain reliable conclusions, review authors must carefully consider the potential limitations of the included studies. The notion of study “quality” is not well defined but relates to the extent to which its design, conduct, analysis, and presentation were appropriate to answer its research question. Many tools for assessing the quality of randomised trials are available, including scales (which score the trials) and checklists (which assess trials without producing a score).4 5 6 7 Until recently, Cochrane reviews used a variety of these tools, mainly checklists.8 In 2005 the Cochrane Collaboration’s methods groups embarked on a new strategy for assessing the quality of randomised trials. In this paper we describe the collaboration’s new risk of bias …","author":[{"dropping-particle":"","family":"Higgins","given":"Julian P.T.","non-dropping-particle":"","parse-names":false,"suffix":""},{"dropping-particle":"","family":"Altman","given":"Douglas G.","non-dropping-particle":"","parse-names":false,"suffix":""},{"dropping-particle":"","family":"Gøtzsche","given":"Peter C.","non-dropping-particle":"","parse-names":false,"suffix":""},{"dropping-particle":"","family":"Jüni","given":"Peter","non-dropping-particle":"","parse-names":false,"suffix":""},{"dropping-particle":"","family":"Moher","given":"David","non-dropping-particle":"","parse-names":false,"suffix":""},{"dropping-particle":"","family":"Oxman","given":"Andrew D.","non-dropping-particle":"","parse-names":false,"suffix":""},{"dropping-particle":"","family":"Savović","given":"Jelena","non-dropping-particle":"","parse-names":false,"suffix":""},{"dropping-particle":"","family":"Schulz","given":"Kenneth F.","non-dropping-particle":"","parse-names":false,"suffix":""},{"dropping-particle":"","family":"Weeks","given":"Laura","non-dropping-particle":"","parse-names":false,"suffix":""},{"dropping-particle":"","family":"Sterne","given":"Jonathan A.C.","non-dropping-particle":"","parse-names":false,"suffix":""}],"container-title":"BMJ (Online)","id":"ITEM-1","issued":{"date-parts":[["2011"]]},"title":"The Cochrane Collaboration's tool for assessing risk of bias in randomised trials","type":"article-journal"},"uris":["http://www.mendeley.com/documents/?uuid=8b3fd5e0-d18d-48a3-bead-3d4bab2e4900"]}],"mendeley":{"formattedCitation":"&lt;sup&gt;9&lt;/sup&gt;","plainTextFormattedCitation":"9","previouslyFormattedCitation":"&lt;sup&gt;9&lt;/sup&gt;"},"properties":{"noteIndex":0},"schema":"https://github.com/citation-style-language/schema/raw/master/csl-citation.json"}</w:instrText>
      </w:r>
      <w:r w:rsidR="0043039F">
        <w:rPr>
          <w:lang w:val="el-GR"/>
        </w:rPr>
        <w:fldChar w:fldCharType="separate"/>
      </w:r>
      <w:r w:rsidR="00B93E40" w:rsidRPr="00B93E40">
        <w:rPr>
          <w:noProof/>
          <w:vertAlign w:val="superscript"/>
          <w:lang w:val="el-GR"/>
        </w:rPr>
        <w:t>9</w:t>
      </w:r>
      <w:r w:rsidR="0043039F">
        <w:rPr>
          <w:lang w:val="el-GR"/>
        </w:rPr>
        <w:fldChar w:fldCharType="end"/>
      </w:r>
      <w:r w:rsidR="0043039F" w:rsidRPr="0043039F">
        <w:rPr>
          <w:vertAlign w:val="superscript"/>
          <w:lang w:val="el-GR"/>
        </w:rPr>
        <w:t>,</w:t>
      </w:r>
      <w:r w:rsidR="0043039F">
        <w:rPr>
          <w:lang w:val="el-GR"/>
        </w:rPr>
        <w:fldChar w:fldCharType="begin" w:fldLock="1"/>
      </w:r>
      <w:r w:rsidR="004967BE">
        <w:rPr>
          <w:lang w:val="el-GR"/>
        </w:rPr>
        <w:instrText>ADDIN CSL_CITATION {"citationItems":[{"id":"ITEM-1","itemData":{"abstract":"ROBINS-I: a tool for assessing risk of bias in non-randomized studies of interventions. BMJ 2016; 355; i4919. To cite this document: Sterne JAC, Higgins JPT, Elbers RG, Reeves BC and the development group for ROBINS-I. Risk Of Bias In Non-randomized Studies of Interventions (ROBINS-I): detailed guidance, updated 12 October 2016. Available from http://www.riskofbias.info [accessed {date}]","author":[{"dropping-particle":"","family":"Sterne","given":"JAC","non-dropping-particle":"","parse-names":false,"suffix":""},{"dropping-particle":"","family":"Hernán","given":"MA","non-dropping-particle":"","parse-names":false,"suffix":""},{"dropping-particle":"","family":"Reeves","given":"BC","non-dropping-particle":"","parse-names":false,"suffix":""},{"dropping-particle":"","family":"Savović","given":"J","non-dropping-particle":"","parse-names":false,"suffix":""},{"dropping-particle":"","family":"Berkman","given":"ND","non-dropping-particle":"","parse-names":false,"suffix":""},{"dropping-particle":"","family":"Viswanathan","given":"M","non-dropping-particle":"","parse-names":false,"suffix":""},{"dropping-particle":"","family":"Henry","given":"D","non-dropping-particle":"","parse-names":false,"suffix":""},{"dropping-particle":"","family":"Altman","given":"DG","non-dropping-particle":"","parse-names":false,"suffix":""},{"dropping-particle":"","family":"Ansari","given":"MT","non-dropping-particle":"","parse-names":false,"suffix":""},{"dropping-particle":"","family":"Boutron","given":"I","non-dropping-particle":"","parse-names":false,"suffix":""},{"dropping-particle":"","family":"Carpenter","given":"JR","non-dropping-particle":"","parse-names":false,"suffix":""},{"dropping-particle":"","family":"Chan","given":"AW","non-dropping-particle":"","parse-names":false,"suffix":""},{"dropping-particle":"","family":"Churchill","given":"R","non-dropping-particle":"","parse-names":false,"suffix":""},{"dropping-particle":"","family":"Deeks","given":"JJ","non-dropping-particle":"","parse-names":false,"suffix":""}],"container-title":"Bmj","id":"ITEM-1","issued":{"date-parts":[["2016"]]},"title":"Risk Of Bias In Non-randomized Studies of Interventions ( ROBINS-I ): detailed guidance","type":"article-journal"},"uris":["http://www.mendeley.com/documents/?uuid=74421006-517e-498d-8bc5-5f9fe633abab"]}],"mendeley":{"formattedCitation":"&lt;sup&gt;10&lt;/sup&gt;","plainTextFormattedCitation":"10","previouslyFormattedCitation":"&lt;sup&gt;10&lt;/sup&gt;"},"properties":{"noteIndex":0},"schema":"https://github.com/citation-style-language/schema/raw/master/csl-citation.json"}</w:instrText>
      </w:r>
      <w:r w:rsidR="0043039F">
        <w:rPr>
          <w:lang w:val="el-GR"/>
        </w:rPr>
        <w:fldChar w:fldCharType="separate"/>
      </w:r>
      <w:r w:rsidR="00B93E40" w:rsidRPr="00B93E40">
        <w:rPr>
          <w:noProof/>
          <w:vertAlign w:val="superscript"/>
          <w:lang w:val="el-GR"/>
        </w:rPr>
        <w:t>10</w:t>
      </w:r>
      <w:r w:rsidR="0043039F">
        <w:rPr>
          <w:lang w:val="el-GR"/>
        </w:rPr>
        <w:fldChar w:fldCharType="end"/>
      </w:r>
      <w:r w:rsidR="003D6BAA">
        <w:rPr>
          <w:lang w:val="el-GR"/>
        </w:rPr>
        <w:t xml:space="preserve"> </w:t>
      </w:r>
      <w:r w:rsidR="00802394">
        <w:rPr>
          <w:lang w:val="el-GR"/>
        </w:rPr>
        <w:t>In the presence of both RCTs and cohort studies</w:t>
      </w:r>
      <w:r w:rsidR="0066513B">
        <w:rPr>
          <w:lang w:val="el-GR"/>
        </w:rPr>
        <w:t>on a PICO question</w:t>
      </w:r>
      <w:r w:rsidR="00802394">
        <w:rPr>
          <w:lang w:val="el-GR"/>
        </w:rPr>
        <w:t>, we asses</w:t>
      </w:r>
      <w:r w:rsidR="007A2FF5">
        <w:rPr>
          <w:lang w:val="el-GR"/>
        </w:rPr>
        <w:t>sed the quality of evidence separe</w:t>
      </w:r>
      <w:r w:rsidR="00802394">
        <w:rPr>
          <w:lang w:val="el-GR"/>
        </w:rPr>
        <w:t>tely for the summary measures of RCTs and of cohort studies and we further considered the highest-level quality.</w:t>
      </w:r>
      <w:r w:rsidR="000334E6" w:rsidRPr="000334E6">
        <w:rPr>
          <w:lang w:val="el-GR"/>
        </w:rPr>
        <w:t xml:space="preserve"> </w:t>
      </w:r>
      <w:r w:rsidR="000334E6">
        <w:rPr>
          <w:lang w:val="el-GR"/>
        </w:rPr>
        <w:t xml:space="preserve">Data of interest were extracted from the </w:t>
      </w:r>
      <w:r w:rsidR="00960CC8">
        <w:rPr>
          <w:lang w:val="el-GR"/>
        </w:rPr>
        <w:t xml:space="preserve">abstract, text, tables, </w:t>
      </w:r>
      <w:r w:rsidR="000334E6">
        <w:rPr>
          <w:lang w:val="el-GR"/>
        </w:rPr>
        <w:t>figures</w:t>
      </w:r>
      <w:r w:rsidR="00960CC8">
        <w:rPr>
          <w:lang w:val="el-GR"/>
        </w:rPr>
        <w:t xml:space="preserve"> and/or supplementary material</w:t>
      </w:r>
      <w:r w:rsidR="000334E6">
        <w:rPr>
          <w:lang w:val="el-GR"/>
        </w:rPr>
        <w:t>.</w:t>
      </w:r>
      <w:r w:rsidR="00960CC8">
        <w:rPr>
          <w:lang w:val="el-GR"/>
        </w:rPr>
        <w:t xml:space="preserve"> Only published data were considered.</w:t>
      </w:r>
      <w:r w:rsidR="000334E6">
        <w:rPr>
          <w:lang w:val="el-GR"/>
        </w:rPr>
        <w:t xml:space="preserve"> No attempt was made to contact study authors to request missing data.</w:t>
      </w:r>
    </w:p>
    <w:p w14:paraId="7C4907A8" w14:textId="7A0947FD" w:rsidR="008E0A7B" w:rsidRDefault="003D6BAA" w:rsidP="009212D7">
      <w:pPr>
        <w:spacing w:line="480" w:lineRule="auto"/>
        <w:ind w:firstLine="720"/>
        <w:jc w:val="both"/>
        <w:rPr>
          <w:lang w:val="el-GR"/>
        </w:rPr>
      </w:pPr>
      <w:r>
        <w:rPr>
          <w:lang w:val="el-GR"/>
        </w:rPr>
        <w:t xml:space="preserve">We performed </w:t>
      </w:r>
      <w:r w:rsidR="005E739D">
        <w:rPr>
          <w:lang w:val="el-GR"/>
        </w:rPr>
        <w:t>pairwise meta-analysis using the Mantel-Haenszel method and a fixed</w:t>
      </w:r>
      <w:r w:rsidR="00B108DA">
        <w:rPr>
          <w:lang w:val="el-GR"/>
        </w:rPr>
        <w:t>-effect</w:t>
      </w:r>
      <w:r w:rsidR="005E739D">
        <w:rPr>
          <w:lang w:val="el-GR"/>
        </w:rPr>
        <w:t xml:space="preserve"> model. In the presence of </w:t>
      </w:r>
      <w:r w:rsidR="00B108DA">
        <w:rPr>
          <w:lang w:val="el-GR"/>
        </w:rPr>
        <w:t>conceptual and</w:t>
      </w:r>
      <w:r w:rsidR="00800384">
        <w:rPr>
          <w:lang w:val="el-GR"/>
        </w:rPr>
        <w:t>/or</w:t>
      </w:r>
      <w:r w:rsidR="00B108DA">
        <w:rPr>
          <w:lang w:val="el-GR"/>
        </w:rPr>
        <w:t xml:space="preserve"> statistical heterogeneity</w:t>
      </w:r>
      <w:r w:rsidR="005E739D">
        <w:rPr>
          <w:lang w:val="el-GR"/>
        </w:rPr>
        <w:t xml:space="preserve"> we performed random-effects meta-analysis according to DerSimonian and Laird.</w:t>
      </w:r>
      <w:r w:rsidR="001D584E">
        <w:rPr>
          <w:lang w:val="el-GR"/>
        </w:rPr>
        <w:fldChar w:fldCharType="begin" w:fldLock="1"/>
      </w:r>
      <w:r w:rsidR="004967BE">
        <w:rPr>
          <w:lang w:val="el-GR"/>
        </w:rPr>
        <w:instrText>ADDIN CSL_CITATION {"citationItems":[{"id":"ITEM-1","itemData":{"DOI":"10.1016/0197-2456(86)90046-2","ISSN":"01972456","abstract":"This paper examines eight published reviews each reporting results from several related trials. Each review pools the results from the relevant trials in order to evaluate the efficacy of a certain treatment for a specified medical condition. These reviews lack consistent assessment of homogeneity of treatment effect before pooling. We discuss a random effects approach to combining evidence from a series of experiments comparing two treatments. This approach incorporates the heterogeneity of effects in the analysis of the overall treatment efficacy. The model can be extended to include relevant covariates which would reduce the heterogeneity and allow for more specific therapeutic recommendations. We suggest a simple noniterative procedure for characterizing the distribution of treatment effects in a series of studies. © 1986.","author":[{"dropping-particle":"","family":"DerSimonian","given":"Rebecca","non-dropping-particle":"","parse-names":false,"suffix":""},{"dropping-particle":"","family":"Laird","given":"Nan","non-dropping-particle":"","parse-names":false,"suffix":""}],"container-title":"Controlled Clinical Trials","id":"ITEM-1","issued":{"date-parts":[["1986"]]},"title":"Meta-analysis in clinical trials","type":"article-journal"},"uris":["http://www.mendeley.com/documents/?uuid=362a2b17-a051-42ca-b8a9-ece69ad62a2e"]}],"mendeley":{"formattedCitation":"&lt;sup&gt;11&lt;/sup&gt;","plainTextFormattedCitation":"11","previouslyFormattedCitation":"&lt;sup&gt;11&lt;/sup&gt;"},"properties":{"noteIndex":0},"schema":"https://github.com/citation-style-language/schema/raw/master/csl-citation.json"}</w:instrText>
      </w:r>
      <w:r w:rsidR="001D584E">
        <w:rPr>
          <w:lang w:val="el-GR"/>
        </w:rPr>
        <w:fldChar w:fldCharType="separate"/>
      </w:r>
      <w:r w:rsidR="00B93E40" w:rsidRPr="00B93E40">
        <w:rPr>
          <w:noProof/>
          <w:vertAlign w:val="superscript"/>
          <w:lang w:val="el-GR"/>
        </w:rPr>
        <w:t>11</w:t>
      </w:r>
      <w:r w:rsidR="001D584E">
        <w:rPr>
          <w:lang w:val="el-GR"/>
        </w:rPr>
        <w:fldChar w:fldCharType="end"/>
      </w:r>
      <w:r w:rsidR="00BF0276">
        <w:rPr>
          <w:lang w:val="el-GR"/>
        </w:rPr>
        <w:t xml:space="preserve"> </w:t>
      </w:r>
      <w:r w:rsidR="006F70B0">
        <w:rPr>
          <w:lang w:val="el-GR"/>
        </w:rPr>
        <w:t xml:space="preserve">We calculated odds ratios and their 95% confidence intervals for dichotomous variables. In case of one or more studies reporting zero events in both arms, we calculated the risk difference and respective 95% interval estimates instead. For continuous variables, we calculated the weighted mean difference and 95% confidence intervals. If different scales were used across studies, we calculated the standardized mean difference instead. </w:t>
      </w:r>
      <w:r w:rsidR="008E0A7B">
        <w:rPr>
          <w:lang w:val="el-GR"/>
        </w:rPr>
        <w:t>Publication bias was assessed by means of inspecting funnel plots, if 10 or more studies were available for analysis.</w:t>
      </w:r>
      <w:r w:rsidR="00300735">
        <w:rPr>
          <w:lang w:val="el-GR"/>
        </w:rPr>
        <w:fldChar w:fldCharType="begin" w:fldLock="1"/>
      </w:r>
      <w:r w:rsidR="004967BE">
        <w:rPr>
          <w:lang w:val="el-GR"/>
        </w:rPr>
        <w:instrText>ADDIN CSL_CITATION {"citationItems":[{"id":"ITEM-1","itemData":{"ISBN":"ISBN: 978-0-470-69951-5","abstract":"Higgins JPT, Green S (editors). Cochrane Handbook for Systematic Reviews of Interventions Version 5.1.0 updated March 2011. The Cochrane Collaboration, 2011. Available from www.cochrane-handbook.org.","author":[{"dropping-particle":"","family":"Higgins","given":"JPT","non-dropping-particle":"","parse-names":false,"suffix":""},{"dropping-particle":"","family":"Green","given":"S","non-dropping-particle":"","parse-names":false,"suffix":""}],"container-title":"The Cochrane Collaboration","id":"ITEM-1","issued":{"date-parts":[["2011"]]},"title":"Cochrane Handbook for Systematic Reviews of Interventions Version 5.1.0 [updated March 2011]","type":"article-journal"},"uris":["http://www.mendeley.com/documents/?uuid=690a223a-7ebb-4565-996e-31982571928f"]}],"mendeley":{"formattedCitation":"&lt;sup&gt;12&lt;/sup&gt;","plainTextFormattedCitation":"12","previouslyFormattedCitation":"&lt;sup&gt;12&lt;/sup&gt;"},"properties":{"noteIndex":0},"schema":"https://github.com/citation-style-language/schema/raw/master/csl-citation.json"}</w:instrText>
      </w:r>
      <w:r w:rsidR="00300735">
        <w:rPr>
          <w:lang w:val="el-GR"/>
        </w:rPr>
        <w:fldChar w:fldCharType="separate"/>
      </w:r>
      <w:r w:rsidR="00B93E40" w:rsidRPr="00B93E40">
        <w:rPr>
          <w:noProof/>
          <w:vertAlign w:val="superscript"/>
          <w:lang w:val="el-GR"/>
        </w:rPr>
        <w:t>12</w:t>
      </w:r>
      <w:r w:rsidR="00300735">
        <w:rPr>
          <w:lang w:val="el-GR"/>
        </w:rPr>
        <w:fldChar w:fldCharType="end"/>
      </w:r>
      <w:r w:rsidR="008E0A7B">
        <w:rPr>
          <w:lang w:val="el-GR"/>
        </w:rPr>
        <w:t xml:space="preserve"> </w:t>
      </w:r>
      <w:r w:rsidR="006F70B0">
        <w:rPr>
          <w:lang w:val="el-GR"/>
        </w:rPr>
        <w:t xml:space="preserve">Inconsistency was quantified by calculating the </w:t>
      </w:r>
      <w:r w:rsidR="002B3778">
        <w:rPr>
          <w:lang w:val="el-GR"/>
        </w:rPr>
        <w:t>t</w:t>
      </w:r>
      <w:r w:rsidR="002B3778" w:rsidRPr="002B3778">
        <w:rPr>
          <w:vertAlign w:val="superscript"/>
          <w:lang w:val="el-GR"/>
        </w:rPr>
        <w:t>2</w:t>
      </w:r>
      <w:r w:rsidR="002B3778">
        <w:rPr>
          <w:lang w:val="el-GR"/>
        </w:rPr>
        <w:t>, the χ</w:t>
      </w:r>
      <w:r w:rsidR="002B3778" w:rsidRPr="002B3778">
        <w:rPr>
          <w:vertAlign w:val="superscript"/>
          <w:lang w:val="el-GR"/>
        </w:rPr>
        <w:t>2</w:t>
      </w:r>
      <w:r w:rsidR="006F70B0">
        <w:rPr>
          <w:lang w:val="el-GR"/>
        </w:rPr>
        <w:t xml:space="preserve"> </w:t>
      </w:r>
      <w:r w:rsidR="002B3778">
        <w:t xml:space="preserve">and </w:t>
      </w:r>
      <w:r w:rsidR="006F70B0">
        <w:rPr>
          <w:lang w:val="el-GR"/>
        </w:rPr>
        <w:t>respective</w:t>
      </w:r>
      <w:r w:rsidR="002B3778">
        <w:rPr>
          <w:lang w:val="el-GR"/>
        </w:rPr>
        <w:t xml:space="preserve"> p</w:t>
      </w:r>
      <w:r w:rsidR="002B3778">
        <w:t>-</w:t>
      </w:r>
      <w:r w:rsidR="006F70B0">
        <w:rPr>
          <w:lang w:val="el-GR"/>
        </w:rPr>
        <w:t>value</w:t>
      </w:r>
      <w:r w:rsidR="002B3778">
        <w:rPr>
          <w:lang w:val="el-GR"/>
        </w:rPr>
        <w:t>. S</w:t>
      </w:r>
      <w:r w:rsidR="006F70B0">
        <w:rPr>
          <w:lang w:val="el-GR"/>
        </w:rPr>
        <w:t>tatistical heterogeneity was measured by calculaton of the I</w:t>
      </w:r>
      <w:r w:rsidR="006F70B0" w:rsidRPr="006F70B0">
        <w:rPr>
          <w:vertAlign w:val="superscript"/>
          <w:lang w:val="el-GR"/>
        </w:rPr>
        <w:t>2</w:t>
      </w:r>
      <w:r w:rsidR="006F70B0">
        <w:rPr>
          <w:lang w:val="el-GR"/>
        </w:rPr>
        <w:t>-value.</w:t>
      </w:r>
      <w:r w:rsidR="002B3778">
        <w:rPr>
          <w:lang w:val="el-GR"/>
        </w:rPr>
        <w:t xml:space="preserve"> I</w:t>
      </w:r>
      <w:r w:rsidR="002B3778" w:rsidRPr="002B3778">
        <w:rPr>
          <w:vertAlign w:val="superscript"/>
          <w:lang w:val="el-GR"/>
        </w:rPr>
        <w:t>2</w:t>
      </w:r>
      <w:r w:rsidR="002B3778">
        <w:rPr>
          <w:lang w:val="el-GR"/>
        </w:rPr>
        <w:t>-values between 0-</w:t>
      </w:r>
      <w:r w:rsidR="001F5574">
        <w:rPr>
          <w:lang w:val="el-GR"/>
        </w:rPr>
        <w:t>40% suggested not important, 30%-60% moderate, 50%-90% substantial and 75%-100% considerable heterogeneity.</w:t>
      </w:r>
      <w:r w:rsidR="004967BE">
        <w:rPr>
          <w:lang w:val="el-GR"/>
        </w:rPr>
        <w:fldChar w:fldCharType="begin" w:fldLock="1"/>
      </w:r>
      <w:r w:rsidR="004967BE">
        <w:rPr>
          <w:lang w:val="el-GR"/>
        </w:rPr>
        <w:instrText>ADDIN CSL_CITATION {"citationItems":[{"id":"ITEM-1","itemData":{"ISBN":"ISBN: 978-0-470-69951-5","abstract":"Higgins JPT, Green S (editors). Cochrane Handbook for Systematic Reviews of Interventions Version 5.1.0 updated March 2011. The Cochrane Collaboration, 2011. Available from www.cochrane-handbook.org.","author":[{"dropping-particle":"","family":"Higgins","given":"JPT","non-dropping-particle":"","parse-names":false,"suffix":""},{"dropping-particle":"","family":"Green","given":"S","non-dropping-particle":"","parse-names":false,"suffix":""}],"container-title":"The Cochrane Collaboration","id":"ITEM-1","issued":{"date-parts":[["2011"]]},"title":"Cochrane Handbook for Systematic Reviews of Interventions Version 5.1.0 [updated March 2011]","type":"article-journal"},"uris":["http://www.mendeley.com/documents/?uuid=690a223a-7ebb-4565-996e-31982571928f"]}],"mendeley":{"formattedCitation":"&lt;sup&gt;12&lt;/sup&gt;","plainTextFormattedCitation":"12"},"properties":{"noteIndex":0},"schema":"https://github.com/citation-style-language/schema/raw/master/csl-citation.json"}</w:instrText>
      </w:r>
      <w:r w:rsidR="004967BE">
        <w:rPr>
          <w:lang w:val="el-GR"/>
        </w:rPr>
        <w:fldChar w:fldCharType="separate"/>
      </w:r>
      <w:r w:rsidR="004967BE" w:rsidRPr="004967BE">
        <w:rPr>
          <w:noProof/>
          <w:vertAlign w:val="superscript"/>
          <w:lang w:val="el-GR"/>
        </w:rPr>
        <w:t>12</w:t>
      </w:r>
      <w:r w:rsidR="004967BE">
        <w:rPr>
          <w:lang w:val="el-GR"/>
        </w:rPr>
        <w:fldChar w:fldCharType="end"/>
      </w:r>
      <w:r w:rsidR="006F70B0">
        <w:rPr>
          <w:lang w:val="el-GR"/>
        </w:rPr>
        <w:t xml:space="preserve"> </w:t>
      </w:r>
      <w:r w:rsidR="00EB194E">
        <w:rPr>
          <w:lang w:val="el-GR"/>
        </w:rPr>
        <w:t xml:space="preserve">Forest plots and funnel plots (where available) can be provided by the authors upon reasonable request. </w:t>
      </w:r>
      <w:r w:rsidR="001D584E">
        <w:rPr>
          <w:lang w:val="el-GR"/>
        </w:rPr>
        <w:t>We generated evidence tables, s</w:t>
      </w:r>
      <w:r w:rsidR="00BF0276">
        <w:rPr>
          <w:lang w:val="el-GR"/>
        </w:rPr>
        <w:t>ummarizing judgements on study design, risk of bias, inconsistency, indirectness, imprecision and the overall quality of evidence on each outcome of interest.</w:t>
      </w:r>
      <w:r w:rsidR="00E534A6">
        <w:rPr>
          <w:lang w:val="el-GR"/>
        </w:rPr>
        <w:fldChar w:fldCharType="begin" w:fldLock="1"/>
      </w:r>
      <w:r w:rsidR="004967BE">
        <w:rPr>
          <w:lang w:val="el-GR"/>
        </w:rPr>
        <w:instrText>ADDIN CSL_CITATION {"citationItems":[{"id":"ITEM-1","itemData":{"URL":"https://gdt.gradepro.org/app/handbook/handbook.html","author":[{"dropping-particle":"","family":"Schünemann","given":"Holger J.","non-dropping-particle":"","parse-names":false,"suffix":""},{"dropping-particle":"","family":"Brozek","given":"Jan","non-dropping-particle":"","parse-names":false,"suffix":""},{"dropping-particle":"","family":"Guyatt","given":"Gordon H.","non-dropping-particle":"","parse-names":false,"suffix":""},{"dropping-particle":"","family":"Oxman","given":"Andrew D.","non-dropping-particle":"","parse-names":false,"suffix":""}],"container-title":"GRADE Handbook","id":"ITEM-1","issued":{"date-parts":[["2013"]]},"title":"4. Summarizing the evidence","type":"webpage"},"uris":["http://www.mendeley.com/documents/?uuid=74501523-f204-436f-85e0-5c793137bf49"]}],"mendeley":{"formattedCitation":"&lt;sup&gt;13&lt;/sup&gt;","plainTextFormattedCitation":"13","previouslyFormattedCitation":"&lt;sup&gt;13&lt;/sup&gt;"},"properties":{"noteIndex":0},"schema":"https://github.com/citation-style-language/schema/raw/master/csl-citation.json"}</w:instrText>
      </w:r>
      <w:r w:rsidR="00E534A6">
        <w:rPr>
          <w:lang w:val="el-GR"/>
        </w:rPr>
        <w:fldChar w:fldCharType="separate"/>
      </w:r>
      <w:r w:rsidR="00B93E40" w:rsidRPr="00B93E40">
        <w:rPr>
          <w:noProof/>
          <w:vertAlign w:val="superscript"/>
          <w:lang w:val="el-GR"/>
        </w:rPr>
        <w:t>13</w:t>
      </w:r>
      <w:r w:rsidR="00E534A6">
        <w:rPr>
          <w:lang w:val="el-GR"/>
        </w:rPr>
        <w:fldChar w:fldCharType="end"/>
      </w:r>
      <w:r w:rsidR="00545538" w:rsidRPr="00545538">
        <w:rPr>
          <w:vertAlign w:val="superscript"/>
          <w:lang w:val="el-GR"/>
        </w:rPr>
        <w:t>,</w:t>
      </w:r>
      <w:r w:rsidR="00545538">
        <w:rPr>
          <w:lang w:val="el-GR"/>
        </w:rPr>
        <w:fldChar w:fldCharType="begin" w:fldLock="1"/>
      </w:r>
      <w:r w:rsidR="004967BE">
        <w:rPr>
          <w:lang w:val="el-GR"/>
        </w:rPr>
        <w:instrText>ADDIN CSL_CITATION {"citationItems":[{"id":"ITEM-1","itemData":{"URL":"https://gdt.gradepro.org/app/handbook/handbook.html","author":[{"dropping-particle":"","family":"Schünemann","given":"Holger J.","non-dropping-particle":"","parse-names":false,"suffix":""},{"dropping-particle":"","family":"Brozek","given":"Jan","non-dropping-particle":"","parse-names":false,"suffix":""},{"dropping-particle":"","family":"Guyatt","given":"Gordon H.","non-dropping-particle":"","parse-names":false,"suffix":""},{"dropping-particle":"","family":"Oxman","given":"Andrew D.","non-dropping-particle":"","parse-names":false,"suffix":""}],"container-title":"GRADE Handbook","id":"ITEM-1","issued":{"date-parts":[["2013"]]},"title":"5. Quality of evidence","type":"webpage"},"uris":["http://www.mendeley.com/documents/?uuid=b6be2731-6f11-4f72-b367-8a6706292e56"]}],"mendeley":{"formattedCitation":"&lt;sup&gt;14&lt;/sup&gt;","plainTextFormattedCitation":"14","previouslyFormattedCitation":"&lt;sup&gt;14&lt;/sup&gt;"},"properties":{"noteIndex":0},"schema":"https://github.com/citation-style-language/schema/raw/master/csl-citation.json"}</w:instrText>
      </w:r>
      <w:r w:rsidR="00545538">
        <w:rPr>
          <w:lang w:val="el-GR"/>
        </w:rPr>
        <w:fldChar w:fldCharType="separate"/>
      </w:r>
      <w:r w:rsidR="00B93E40" w:rsidRPr="00B93E40">
        <w:rPr>
          <w:noProof/>
          <w:vertAlign w:val="superscript"/>
          <w:lang w:val="el-GR"/>
        </w:rPr>
        <w:t>14</w:t>
      </w:r>
      <w:r w:rsidR="00545538">
        <w:rPr>
          <w:lang w:val="el-GR"/>
        </w:rPr>
        <w:fldChar w:fldCharType="end"/>
      </w:r>
    </w:p>
    <w:p w14:paraId="2C5D1B6A" w14:textId="57904064" w:rsidR="00353D32" w:rsidRDefault="00353D32" w:rsidP="008E0A7B">
      <w:pPr>
        <w:spacing w:line="480" w:lineRule="auto"/>
        <w:ind w:firstLine="720"/>
        <w:jc w:val="both"/>
        <w:rPr>
          <w:lang w:val="el-GR"/>
        </w:rPr>
      </w:pPr>
      <w:r>
        <w:rPr>
          <w:lang w:val="el-GR"/>
        </w:rPr>
        <w:t>For adjustable gastric banding, we performed proportion meta-analysis of related complications and reoperations after systematic review of RCTs and observational studies using a random-effects model to account for statistical (if any) and conceptual heterogeneity, in view of different study designs, procedural steps and methods/duration of follow-up. Results are presented as summary proportions and 95% confidence intervals.</w:t>
      </w:r>
      <w:r w:rsidR="00870C00">
        <w:rPr>
          <w:lang w:val="el-GR"/>
        </w:rPr>
        <w:t xml:space="preserve"> Individual o</w:t>
      </w:r>
      <w:bookmarkStart w:id="0" w:name="_GoBack"/>
      <w:bookmarkEnd w:id="0"/>
      <w:r w:rsidR="00870C00">
        <w:rPr>
          <w:lang w:val="el-GR"/>
        </w:rPr>
        <w:t>utcomes of studies reporting follow-up of at least 5 years are presented separately</w:t>
      </w:r>
      <w:r w:rsidR="00870C00">
        <w:rPr>
          <w:lang w:val="el-GR"/>
        </w:rPr>
        <w:t>.</w:t>
      </w:r>
    </w:p>
    <w:p w14:paraId="66A81CB1" w14:textId="0AF16E34" w:rsidR="00202D45" w:rsidRPr="00202D45" w:rsidRDefault="00202D45" w:rsidP="008E0A7B">
      <w:pPr>
        <w:spacing w:line="480" w:lineRule="auto"/>
        <w:ind w:firstLine="720"/>
        <w:jc w:val="both"/>
        <w:rPr>
          <w:lang w:val="el-GR"/>
        </w:rPr>
      </w:pPr>
      <w:r>
        <w:rPr>
          <w:lang w:val="el-GR"/>
        </w:rPr>
        <w:t>A second face-to-face meeting took place in Rome, on June 26</w:t>
      </w:r>
      <w:r w:rsidRPr="00202D45">
        <w:rPr>
          <w:vertAlign w:val="superscript"/>
          <w:lang w:val="el-GR"/>
        </w:rPr>
        <w:t>th</w:t>
      </w:r>
      <w:r>
        <w:rPr>
          <w:lang w:val="el-GR"/>
        </w:rPr>
        <w:t xml:space="preserve"> 2019, to discuss evidence summaries and plan the next steps.</w:t>
      </w:r>
    </w:p>
    <w:p w14:paraId="5F040550" w14:textId="7DF725F2" w:rsidR="00F273EB" w:rsidRPr="00EF74DC" w:rsidRDefault="004C783B" w:rsidP="007B06A6">
      <w:pPr>
        <w:spacing w:line="480" w:lineRule="auto"/>
        <w:jc w:val="both"/>
        <w:rPr>
          <w:i/>
          <w:lang w:val="el-GR"/>
        </w:rPr>
      </w:pPr>
      <w:r>
        <w:rPr>
          <w:i/>
          <w:lang w:val="el-GR"/>
        </w:rPr>
        <w:t>Evidence-to-decision framework</w:t>
      </w:r>
    </w:p>
    <w:p w14:paraId="65D9F355" w14:textId="11477575" w:rsidR="00EF74DC" w:rsidRDefault="00F72F11" w:rsidP="007B06A6">
      <w:pPr>
        <w:spacing w:line="480" w:lineRule="auto"/>
        <w:jc w:val="both"/>
        <w:rPr>
          <w:lang w:val="el-GR"/>
        </w:rPr>
      </w:pPr>
      <w:r>
        <w:rPr>
          <w:lang w:val="el-GR"/>
        </w:rPr>
        <w:t>Predefined parameters were taken into account to formulate recommendations. More specifically, importance of the problem, desirable/undesirable effects and their balance, the certainty (quality) of evidence, patient values and preferences, acceptability to key stakeholders</w:t>
      </w:r>
      <w:r w:rsidR="009E5A42">
        <w:rPr>
          <w:lang w:val="el-GR"/>
        </w:rPr>
        <w:t>,</w:t>
      </w:r>
      <w:r w:rsidR="000934DF">
        <w:rPr>
          <w:lang w:val="el-GR"/>
        </w:rPr>
        <w:t xml:space="preserve"> </w:t>
      </w:r>
      <w:r w:rsidR="000355B7">
        <w:rPr>
          <w:lang w:val="el-GR"/>
        </w:rPr>
        <w:t xml:space="preserve">cost of implementation and feasibility of incorporating the intervention into practice </w:t>
      </w:r>
      <w:r w:rsidR="000934DF">
        <w:rPr>
          <w:lang w:val="el-GR"/>
        </w:rPr>
        <w:t>were assessed.</w:t>
      </w:r>
      <w:r w:rsidR="00907921">
        <w:rPr>
          <w:lang w:val="el-GR"/>
        </w:rPr>
        <w:fldChar w:fldCharType="begin" w:fldLock="1"/>
      </w:r>
      <w:r w:rsidR="004967BE">
        <w:rPr>
          <w:lang w:val="el-GR"/>
        </w:rPr>
        <w:instrText>ADDIN CSL_CITATION {"citationItems":[{"id":"ITEM-1","itemData":{"URL":"https://gdt.gradepro.org/app/handbook/handbook.html","author":[{"dropping-particle":"","family":"Schünemann","given":"Holger J.","non-dropping-particle":"","parse-names":false,"suffix":""},{"dropping-particle":"","family":"Brozek","given":"Jan","non-dropping-particle":"","parse-names":false,"suffix":""},{"dropping-particle":"","family":"Guyatt","given":"Gordon H.","non-dropping-particle":"","parse-names":false,"suffix":""},{"dropping-particle":"","family":"Oxman","given":"Andrew D.","non-dropping-particle":"","parse-names":false,"suffix":""}],"container-title":"GRADE Handbook","id":"ITEM-1","issued":{"date-parts":[["2013"]]},"title":"6. Going from evidence to recommendations","type":"webpage"},"uris":["http://www.mendeley.com/documents/?uuid=b30c2a26-4dd7-43bc-a2c4-20fd162e07f2"]}],"mendeley":{"formattedCitation":"&lt;sup&gt;15&lt;/sup&gt;","plainTextFormattedCitation":"15","previouslyFormattedCitation":"&lt;sup&gt;15&lt;/sup&gt;"},"properties":{"noteIndex":0},"schema":"https://github.com/citation-style-language/schema/raw/master/csl-citation.json"}</w:instrText>
      </w:r>
      <w:r w:rsidR="00907921">
        <w:rPr>
          <w:lang w:val="el-GR"/>
        </w:rPr>
        <w:fldChar w:fldCharType="separate"/>
      </w:r>
      <w:r w:rsidR="00B93E40" w:rsidRPr="00B93E40">
        <w:rPr>
          <w:noProof/>
          <w:vertAlign w:val="superscript"/>
          <w:lang w:val="el-GR"/>
        </w:rPr>
        <w:t>15</w:t>
      </w:r>
      <w:r w:rsidR="00907921">
        <w:rPr>
          <w:lang w:val="el-GR"/>
        </w:rPr>
        <w:fldChar w:fldCharType="end"/>
      </w:r>
      <w:r w:rsidR="000934DF">
        <w:rPr>
          <w:lang w:val="el-GR"/>
        </w:rPr>
        <w:t xml:space="preserve"> Under consideration of these parameters, the GDG provided:</w:t>
      </w:r>
    </w:p>
    <w:p w14:paraId="4BBBE49B" w14:textId="1410505A" w:rsidR="000934DF" w:rsidRPr="000934DF" w:rsidRDefault="007A2FF5" w:rsidP="000934DF">
      <w:pPr>
        <w:pStyle w:val="ListParagraph"/>
        <w:numPr>
          <w:ilvl w:val="1"/>
          <w:numId w:val="3"/>
        </w:numPr>
        <w:spacing w:line="480" w:lineRule="auto"/>
        <w:ind w:left="426"/>
        <w:jc w:val="both"/>
        <w:rPr>
          <w:lang w:val="el-GR"/>
        </w:rPr>
      </w:pPr>
      <w:r>
        <w:rPr>
          <w:lang w:val="el-GR"/>
        </w:rPr>
        <w:t xml:space="preserve">a </w:t>
      </w:r>
      <w:r w:rsidR="000934DF" w:rsidRPr="000934DF">
        <w:rPr>
          <w:lang w:val="el-GR"/>
        </w:rPr>
        <w:t>strong recommendation for the intervention or the comparator</w:t>
      </w:r>
    </w:p>
    <w:p w14:paraId="1E726F49" w14:textId="51119B1D" w:rsidR="000934DF" w:rsidRPr="000934DF" w:rsidRDefault="007A2FF5" w:rsidP="000934DF">
      <w:pPr>
        <w:pStyle w:val="ListParagraph"/>
        <w:numPr>
          <w:ilvl w:val="1"/>
          <w:numId w:val="3"/>
        </w:numPr>
        <w:spacing w:line="480" w:lineRule="auto"/>
        <w:ind w:left="426"/>
        <w:jc w:val="both"/>
        <w:rPr>
          <w:lang w:val="el-GR"/>
        </w:rPr>
      </w:pPr>
      <w:r>
        <w:rPr>
          <w:lang w:val="el-GR"/>
        </w:rPr>
        <w:t xml:space="preserve">a </w:t>
      </w:r>
      <w:r w:rsidR="000934DF" w:rsidRPr="000934DF">
        <w:rPr>
          <w:lang w:val="el-GR"/>
        </w:rPr>
        <w:t>conditional recommendation for the intervention or the comparator</w:t>
      </w:r>
      <w:r>
        <w:rPr>
          <w:lang w:val="el-GR"/>
        </w:rPr>
        <w:t>, or</w:t>
      </w:r>
    </w:p>
    <w:p w14:paraId="05CA71DC" w14:textId="710C9806" w:rsidR="00200199" w:rsidRDefault="000934DF" w:rsidP="007B06A6">
      <w:pPr>
        <w:pStyle w:val="ListParagraph"/>
        <w:numPr>
          <w:ilvl w:val="1"/>
          <w:numId w:val="3"/>
        </w:numPr>
        <w:spacing w:line="480" w:lineRule="auto"/>
        <w:ind w:left="426"/>
        <w:jc w:val="both"/>
        <w:rPr>
          <w:lang w:val="el-GR"/>
        </w:rPr>
      </w:pPr>
      <w:r w:rsidRPr="000934DF">
        <w:rPr>
          <w:lang w:val="el-GR"/>
        </w:rPr>
        <w:t>no recommendation (conditional recommendation for either the intervention or the comparator</w:t>
      </w:r>
      <w:r w:rsidR="00717BDE">
        <w:rPr>
          <w:lang w:val="el-GR"/>
        </w:rPr>
        <w:t>)</w:t>
      </w:r>
      <w:r w:rsidR="00907921">
        <w:rPr>
          <w:lang w:val="el-GR"/>
        </w:rPr>
        <w:fldChar w:fldCharType="begin" w:fldLock="1"/>
      </w:r>
      <w:r w:rsidR="004967BE">
        <w:rPr>
          <w:lang w:val="el-GR"/>
        </w:rPr>
        <w:instrText>ADDIN CSL_CITATION {"citationItems":[{"id":"ITEM-1","itemData":{"URL":"https://gdt.gradepro.org/app/handbook/handbook.html","author":[{"dropping-particle":"","family":"Schünemann","given":"Holger J.","non-dropping-particle":"","parse-names":false,"suffix":""},{"dropping-particle":"","family":"Brozek","given":"Jan","non-dropping-particle":"","parse-names":false,"suffix":""},{"dropping-particle":"","family":"Guyatt","given":"Gordon H.","non-dropping-particle":"","parse-names":false,"suffix":""},{"dropping-particle":"","family":"Oxman","given":"Andrew D.","non-dropping-particle":"","parse-names":false,"suffix":""}],"container-title":"GRADE Handbook","id":"ITEM-1","issued":{"date-parts":[["2013"]]},"title":"6. Going from evidence to recommendations","type":"webpage"},"uris":["http://www.mendeley.com/documents/?uuid=b30c2a26-4dd7-43bc-a2c4-20fd162e07f2"]}],"mendeley":{"formattedCitation":"&lt;sup&gt;15&lt;/sup&gt;","plainTextFormattedCitation":"15","previouslyFormattedCitation":"&lt;sup&gt;15&lt;/sup&gt;"},"properties":{"noteIndex":0},"schema":"https://github.com/citation-style-language/schema/raw/master/csl-citation.json"}</w:instrText>
      </w:r>
      <w:r w:rsidR="00907921">
        <w:rPr>
          <w:lang w:val="el-GR"/>
        </w:rPr>
        <w:fldChar w:fldCharType="separate"/>
      </w:r>
      <w:r w:rsidR="00B93E40" w:rsidRPr="00B93E40">
        <w:rPr>
          <w:noProof/>
          <w:vertAlign w:val="superscript"/>
          <w:lang w:val="el-GR"/>
        </w:rPr>
        <w:t>15</w:t>
      </w:r>
      <w:r w:rsidR="00907921">
        <w:rPr>
          <w:lang w:val="el-GR"/>
        </w:rPr>
        <w:fldChar w:fldCharType="end"/>
      </w:r>
    </w:p>
    <w:p w14:paraId="4FCD85C1" w14:textId="54EAFC68" w:rsidR="004605AF" w:rsidRDefault="004605AF" w:rsidP="00171BC2">
      <w:pPr>
        <w:spacing w:line="480" w:lineRule="auto"/>
        <w:ind w:left="66"/>
        <w:jc w:val="both"/>
        <w:rPr>
          <w:lang w:val="el-GR"/>
        </w:rPr>
      </w:pPr>
      <w:r>
        <w:rPr>
          <w:lang w:val="el-GR"/>
        </w:rPr>
        <w:t>If no recommendation could be formulated on a PICO question, the GDG had the option to draft a position statement.</w:t>
      </w:r>
      <w:r w:rsidR="007D57B1">
        <w:rPr>
          <w:lang w:val="el-GR"/>
        </w:rPr>
        <w:t xml:space="preserve"> Position statements reflect the opinion of the GDG, are not necessarily based on </w:t>
      </w:r>
      <w:r w:rsidR="003505F2">
        <w:rPr>
          <w:lang w:val="el-GR"/>
        </w:rPr>
        <w:t>available research evidence</w:t>
      </w:r>
      <w:r w:rsidR="007D57B1">
        <w:rPr>
          <w:lang w:val="el-GR"/>
        </w:rPr>
        <w:t xml:space="preserve"> and should not be </w:t>
      </w:r>
      <w:r w:rsidR="003505F2">
        <w:rPr>
          <w:lang w:val="el-GR"/>
        </w:rPr>
        <w:t>considered formal recommendations.</w:t>
      </w:r>
    </w:p>
    <w:p w14:paraId="0BA995EC" w14:textId="6FEF922D" w:rsidR="00E35B40" w:rsidRPr="006F2BF7" w:rsidRDefault="00171BC2" w:rsidP="006F2BF7">
      <w:pPr>
        <w:spacing w:line="480" w:lineRule="auto"/>
        <w:ind w:left="66" w:firstLine="654"/>
        <w:jc w:val="both"/>
        <w:rPr>
          <w:lang w:val="el-GR"/>
        </w:rPr>
      </w:pPr>
      <w:r>
        <w:rPr>
          <w:lang w:val="el-GR"/>
        </w:rPr>
        <w:t>We used the GRADEpro GDT software for generation of evidence tables and the development of recommendations.</w:t>
      </w:r>
      <w:r w:rsidR="004B28FE">
        <w:rPr>
          <w:lang w:val="el-GR"/>
        </w:rPr>
        <w:fldChar w:fldCharType="begin" w:fldLock="1"/>
      </w:r>
      <w:r w:rsidR="004967BE">
        <w:rPr>
          <w:lang w:val="el-GR"/>
        </w:rPr>
        <w:instrText>ADDIN CSL_CITATION {"citationItems":[{"id":"ITEM-1","itemData":{"abstract":"GRADEpro GDT: GRADEpro Guideline Development Tool [Software]. McMaster University, 2015 (developed by Evidence Prime, Inc.). Available from gradepro.org. Acesso em janeiro, 2019","author":[{"dropping-particle":"","family":"GRADE Working Group","given":"","non-dropping-particle":"","parse-names":false,"suffix":""}],"container-title":"McMaster University","id":"ITEM-1","issued":{"date-parts":[["2015"]]},"title":"GRADEpro guideline development tool [software]","type":"article"},"uris":["http://www.mendeley.com/documents/?uuid=4cc9b1d9-de0c-4c74-8611-3020c509ac21"]}],"mendeley":{"formattedCitation":"&lt;sup&gt;16&lt;/sup&gt;","plainTextFormattedCitation":"16","previouslyFormattedCitation":"&lt;sup&gt;16&lt;/sup&gt;"},"properties":{"noteIndex":0},"schema":"https://github.com/citation-style-language/schema/raw/master/csl-citation.json"}</w:instrText>
      </w:r>
      <w:r w:rsidR="004B28FE">
        <w:rPr>
          <w:lang w:val="el-GR"/>
        </w:rPr>
        <w:fldChar w:fldCharType="separate"/>
      </w:r>
      <w:r w:rsidR="00B93E40" w:rsidRPr="00B93E40">
        <w:rPr>
          <w:noProof/>
          <w:vertAlign w:val="superscript"/>
          <w:lang w:val="el-GR"/>
        </w:rPr>
        <w:t>16</w:t>
      </w:r>
      <w:r w:rsidR="004B28FE">
        <w:rPr>
          <w:lang w:val="el-GR"/>
        </w:rPr>
        <w:fldChar w:fldCharType="end"/>
      </w:r>
    </w:p>
    <w:p w14:paraId="7B2BA5C3" w14:textId="43E2DCEB" w:rsidR="00FD7BC8" w:rsidRPr="00FD7BC8" w:rsidRDefault="00FD7BC8" w:rsidP="007B06A6">
      <w:pPr>
        <w:spacing w:line="480" w:lineRule="auto"/>
        <w:jc w:val="both"/>
        <w:rPr>
          <w:i/>
        </w:rPr>
      </w:pPr>
      <w:r w:rsidRPr="00FD7BC8">
        <w:rPr>
          <w:i/>
        </w:rPr>
        <w:t>Delphi process</w:t>
      </w:r>
    </w:p>
    <w:p w14:paraId="548315A9" w14:textId="7576B7C3" w:rsidR="00FD7BC8" w:rsidRDefault="00FD7BC8" w:rsidP="007B06A6">
      <w:pPr>
        <w:spacing w:line="480" w:lineRule="auto"/>
        <w:jc w:val="both"/>
      </w:pPr>
      <w:r>
        <w:t xml:space="preserve">The recommendation drafts, along with background evidence and judgements on </w:t>
      </w:r>
      <w:r w:rsidR="009E328D">
        <w:t xml:space="preserve">the above </w:t>
      </w:r>
      <w:r>
        <w:t xml:space="preserve">parameters, were subjected to a web-based Delphi process. </w:t>
      </w:r>
      <w:r w:rsidR="00D06412">
        <w:t>In the scenario of unanim</w:t>
      </w:r>
      <w:r w:rsidR="006C7764">
        <w:t>o</w:t>
      </w:r>
      <w:r w:rsidR="00D06412">
        <w:t>us</w:t>
      </w:r>
      <w:r w:rsidR="006C7764">
        <w:t xml:space="preserve"> agreement among panel members, the recommendation was approved. In case of disagreement, comments </w:t>
      </w:r>
      <w:r w:rsidR="00631335">
        <w:t xml:space="preserve">from panel members </w:t>
      </w:r>
      <w:r w:rsidR="006C7764">
        <w:t>were taken into account, recommendations were re</w:t>
      </w:r>
      <w:r w:rsidR="00202D45">
        <w:t>-</w:t>
      </w:r>
      <w:r w:rsidR="006C7764">
        <w:t xml:space="preserve">formulated and </w:t>
      </w:r>
      <w:r w:rsidR="00631335">
        <w:t xml:space="preserve">they </w:t>
      </w:r>
      <w:r w:rsidR="006C7764">
        <w:t>were subjected to a second Delphi round. Three Delphi rounds took place overall.</w:t>
      </w:r>
      <w:r w:rsidR="001C696D">
        <w:t xml:space="preserve"> A third face-to-face meeting took place in Rome, on May 11</w:t>
      </w:r>
      <w:r w:rsidR="001C696D" w:rsidRPr="001C696D">
        <w:rPr>
          <w:vertAlign w:val="superscript"/>
        </w:rPr>
        <w:t>th</w:t>
      </w:r>
      <w:r w:rsidR="001C696D">
        <w:t xml:space="preserve"> 2019, to discuss the evidence-to-decision frameworks.</w:t>
      </w:r>
    </w:p>
    <w:p w14:paraId="6C54CCCD" w14:textId="537A8EC0" w:rsidR="008F6EEB" w:rsidRPr="003D4A12" w:rsidRDefault="008F6EEB" w:rsidP="007B06A6">
      <w:pPr>
        <w:spacing w:line="480" w:lineRule="auto"/>
        <w:jc w:val="both"/>
        <w:rPr>
          <w:i/>
        </w:rPr>
      </w:pPr>
      <w:r w:rsidRPr="003D4A12">
        <w:rPr>
          <w:i/>
        </w:rPr>
        <w:t>Survey</w:t>
      </w:r>
    </w:p>
    <w:p w14:paraId="2410C14F" w14:textId="38028ECA" w:rsidR="00C21ACA" w:rsidRPr="00557BD3" w:rsidRDefault="008F6EEB" w:rsidP="001E47F6">
      <w:pPr>
        <w:spacing w:line="480" w:lineRule="auto"/>
        <w:jc w:val="both"/>
      </w:pPr>
      <w:r>
        <w:t>Members of participating societies were surveyed to investigate the applicability of recommendation on their practice.</w:t>
      </w:r>
      <w:r w:rsidR="00F730DB">
        <w:t xml:space="preserve"> More specifically, each recommendation and practice statement were followed by the question: ‘Does this recommendation/practice statement apply to your practice?’ with 3 possible responses (Yes/No/I don’t know).</w:t>
      </w:r>
      <w:r w:rsidR="00F80D7B">
        <w:t xml:space="preserve"> The survey instrument was developed using a web-based platform (SurveyMonkey</w:t>
      </w:r>
      <w:r w:rsidR="00B939E8" w:rsidRPr="00B939E8">
        <w:rPr>
          <w:rFonts w:ascii="Lucida Grande" w:hAnsi="Lucida Grande" w:cs="Lucida Grande"/>
          <w:b/>
          <w:color w:val="000000"/>
          <w:vertAlign w:val="superscript"/>
        </w:rPr>
        <w:t>®</w:t>
      </w:r>
      <w:r w:rsidR="00F80D7B">
        <w:t>).</w:t>
      </w:r>
      <w:r w:rsidR="008C6DCE">
        <w:t xml:space="preserve"> Individuals were sent email invitations and a reminder email to participate in the survey though a dedicated web link. The survey was also distributed via the EAES social media channels (Facebook Inc.</w:t>
      </w:r>
      <w:r w:rsidR="00635A01">
        <w:t>, Twitter</w:t>
      </w:r>
      <w:r w:rsidR="005F5353">
        <w:t xml:space="preserve"> Inc.</w:t>
      </w:r>
      <w:r w:rsidR="008C6DCE">
        <w:t>)</w:t>
      </w:r>
      <w:r>
        <w:t xml:space="preserve"> Further, attendees of the </w:t>
      </w:r>
      <w:r w:rsidR="00264BB5">
        <w:t>27</w:t>
      </w:r>
      <w:r w:rsidR="00264BB5" w:rsidRPr="00264BB5">
        <w:rPr>
          <w:vertAlign w:val="superscript"/>
        </w:rPr>
        <w:t>th</w:t>
      </w:r>
      <w:r w:rsidR="00264BB5">
        <w:t xml:space="preserve"> International Congress of EAES were invited to participate in an on-s</w:t>
      </w:r>
      <w:r w:rsidR="004E3832">
        <w:t>ite survey</w:t>
      </w:r>
      <w:r w:rsidR="00DE600C">
        <w:t xml:space="preserve"> using a smartphone application (networkapp</w:t>
      </w:r>
      <w:r w:rsidR="00DE600C" w:rsidRPr="00B939E8">
        <w:rPr>
          <w:rFonts w:ascii="Lucida Grande" w:hAnsi="Lucida Grande" w:cs="Lucida Grande"/>
          <w:b/>
          <w:color w:val="000000"/>
          <w:vertAlign w:val="superscript"/>
        </w:rPr>
        <w:t>®</w:t>
      </w:r>
      <w:r w:rsidR="00DE600C">
        <w:t>)</w:t>
      </w:r>
      <w:r w:rsidR="0001152D">
        <w:t>, in</w:t>
      </w:r>
      <w:r w:rsidR="004E3832">
        <w:t xml:space="preserve"> a </w:t>
      </w:r>
      <w:r w:rsidR="0001152D">
        <w:t xml:space="preserve">dedicated </w:t>
      </w:r>
      <w:r w:rsidR="004E3832">
        <w:t>session</w:t>
      </w:r>
      <w:r w:rsidR="00264BB5">
        <w:t>.</w:t>
      </w:r>
    </w:p>
    <w:p w14:paraId="03934444" w14:textId="7FC85196" w:rsidR="00EF6824" w:rsidRPr="00557E28" w:rsidRDefault="00EF6824" w:rsidP="001E47F6">
      <w:pPr>
        <w:spacing w:line="480" w:lineRule="auto"/>
        <w:jc w:val="both"/>
        <w:rPr>
          <w:i/>
        </w:rPr>
      </w:pPr>
      <w:r w:rsidRPr="00557E28">
        <w:rPr>
          <w:i/>
        </w:rPr>
        <w:t>Appraisal</w:t>
      </w:r>
    </w:p>
    <w:p w14:paraId="045303E0" w14:textId="64034CF1" w:rsidR="00EF6824" w:rsidRDefault="00EF6824" w:rsidP="001E47F6">
      <w:pPr>
        <w:spacing w:line="480" w:lineRule="auto"/>
        <w:jc w:val="both"/>
      </w:pPr>
      <w:r>
        <w:t xml:space="preserve">The full guideline was reviewed by </w:t>
      </w:r>
      <w:r w:rsidR="00A6779B">
        <w:t xml:space="preserve">3 prominent </w:t>
      </w:r>
      <w:r w:rsidR="00A6779B" w:rsidRPr="005941D2">
        <w:t>obesity surgeons</w:t>
      </w:r>
      <w:r w:rsidR="00A6779B">
        <w:t xml:space="preserve"> from Europe and USA</w:t>
      </w:r>
      <w:r w:rsidR="00A6779B" w:rsidRPr="005941D2">
        <w:t xml:space="preserve"> and was appraised using the AGREE II tool</w:t>
      </w:r>
      <w:r>
        <w:t>.</w:t>
      </w:r>
    </w:p>
    <w:p w14:paraId="510F9D87" w14:textId="77777777" w:rsidR="00163A45" w:rsidRPr="00163A45" w:rsidRDefault="00163A45" w:rsidP="001E47F6">
      <w:pPr>
        <w:spacing w:line="480" w:lineRule="auto"/>
        <w:jc w:val="both"/>
      </w:pPr>
    </w:p>
    <w:p w14:paraId="090F42F0" w14:textId="29879801" w:rsidR="00DE27A9" w:rsidRPr="00DE27A9" w:rsidRDefault="00DE27A9" w:rsidP="001E47F6">
      <w:pPr>
        <w:spacing w:line="480" w:lineRule="auto"/>
        <w:jc w:val="both"/>
        <w:rPr>
          <w:b/>
        </w:rPr>
      </w:pPr>
      <w:r w:rsidRPr="00DE27A9">
        <w:rPr>
          <w:b/>
        </w:rPr>
        <w:t>REFERENCES</w:t>
      </w:r>
    </w:p>
    <w:p w14:paraId="3B83E96F" w14:textId="2EC3D470" w:rsidR="004967BE" w:rsidRPr="004967BE" w:rsidRDefault="00E51DF7" w:rsidP="004967BE">
      <w:pPr>
        <w:widowControl w:val="0"/>
        <w:autoSpaceDE w:val="0"/>
        <w:autoSpaceDN w:val="0"/>
        <w:adjustRightInd w:val="0"/>
        <w:spacing w:line="480" w:lineRule="auto"/>
        <w:ind w:left="640" w:hanging="640"/>
        <w:rPr>
          <w:noProof/>
        </w:rPr>
      </w:pPr>
      <w:r>
        <w:fldChar w:fldCharType="begin" w:fldLock="1"/>
      </w:r>
      <w:r>
        <w:instrText xml:space="preserve">ADDIN Mendeley Bibliography CSL_BIBLIOGRAPHY </w:instrText>
      </w:r>
      <w:r>
        <w:fldChar w:fldCharType="separate"/>
      </w:r>
      <w:r w:rsidR="004967BE" w:rsidRPr="004967BE">
        <w:rPr>
          <w:noProof/>
        </w:rPr>
        <w:t xml:space="preserve">1. </w:t>
      </w:r>
      <w:r w:rsidR="004967BE" w:rsidRPr="004967BE">
        <w:rPr>
          <w:noProof/>
        </w:rPr>
        <w:tab/>
        <w:t>Schünemann H, Brożek J, Guyatt G, Oxman A. GRADE handbook for grading quality of evidence and strength of recommendations. The GRADE Working Group.</w:t>
      </w:r>
    </w:p>
    <w:p w14:paraId="4E9F0F7B" w14:textId="77777777" w:rsidR="004967BE" w:rsidRPr="004967BE" w:rsidRDefault="004967BE" w:rsidP="004967BE">
      <w:pPr>
        <w:widowControl w:val="0"/>
        <w:autoSpaceDE w:val="0"/>
        <w:autoSpaceDN w:val="0"/>
        <w:adjustRightInd w:val="0"/>
        <w:spacing w:line="480" w:lineRule="auto"/>
        <w:ind w:left="640" w:hanging="640"/>
        <w:rPr>
          <w:noProof/>
        </w:rPr>
      </w:pPr>
      <w:r w:rsidRPr="004967BE">
        <w:rPr>
          <w:noProof/>
        </w:rPr>
        <w:t xml:space="preserve">2. </w:t>
      </w:r>
      <w:r w:rsidRPr="004967BE">
        <w:rPr>
          <w:noProof/>
        </w:rPr>
        <w:tab/>
        <w:t xml:space="preserve">Brouwers MC, Kho ME, Browman GP, et al. AGREE II: Advancing guideline development, reporting and evaluation in health care. </w:t>
      </w:r>
      <w:r w:rsidRPr="004967BE">
        <w:rPr>
          <w:i/>
          <w:iCs/>
          <w:noProof/>
        </w:rPr>
        <w:t>J Clin Epidemiol</w:t>
      </w:r>
      <w:r w:rsidRPr="004967BE">
        <w:rPr>
          <w:noProof/>
        </w:rPr>
        <w:t>. 2010;63(12):1308-1311. doi:10.1016/j.jclinepi.2010.07.001</w:t>
      </w:r>
    </w:p>
    <w:p w14:paraId="4721B873" w14:textId="77777777" w:rsidR="004967BE" w:rsidRPr="004967BE" w:rsidRDefault="004967BE" w:rsidP="004967BE">
      <w:pPr>
        <w:widowControl w:val="0"/>
        <w:autoSpaceDE w:val="0"/>
        <w:autoSpaceDN w:val="0"/>
        <w:adjustRightInd w:val="0"/>
        <w:spacing w:line="480" w:lineRule="auto"/>
        <w:ind w:left="640" w:hanging="640"/>
        <w:rPr>
          <w:noProof/>
        </w:rPr>
      </w:pPr>
      <w:r w:rsidRPr="004967BE">
        <w:rPr>
          <w:noProof/>
        </w:rPr>
        <w:t xml:space="preserve">3. </w:t>
      </w:r>
      <w:r w:rsidRPr="004967BE">
        <w:rPr>
          <w:noProof/>
        </w:rPr>
        <w:tab/>
        <w:t xml:space="preserve">Liberati A, Altman DG, Tetzlaff J, et al. The PRISMA statement for reporting systematic reviews and meta-analyses of studies that evaluate health care interventions: explanation and elaboration. </w:t>
      </w:r>
      <w:r w:rsidRPr="004967BE">
        <w:rPr>
          <w:i/>
          <w:iCs/>
          <w:noProof/>
        </w:rPr>
        <w:t>J Clin Epidemiol</w:t>
      </w:r>
      <w:r w:rsidRPr="004967BE">
        <w:rPr>
          <w:noProof/>
        </w:rPr>
        <w:t>. 2009. doi:10.1016/j.jclinepi.2009.06.006</w:t>
      </w:r>
    </w:p>
    <w:p w14:paraId="73ADFAA7" w14:textId="77777777" w:rsidR="004967BE" w:rsidRPr="004967BE" w:rsidRDefault="004967BE" w:rsidP="004967BE">
      <w:pPr>
        <w:widowControl w:val="0"/>
        <w:autoSpaceDE w:val="0"/>
        <w:autoSpaceDN w:val="0"/>
        <w:adjustRightInd w:val="0"/>
        <w:spacing w:line="480" w:lineRule="auto"/>
        <w:ind w:left="640" w:hanging="640"/>
        <w:rPr>
          <w:noProof/>
        </w:rPr>
      </w:pPr>
      <w:r w:rsidRPr="004967BE">
        <w:rPr>
          <w:noProof/>
        </w:rPr>
        <w:t xml:space="preserve">4. </w:t>
      </w:r>
      <w:r w:rsidRPr="004967BE">
        <w:rPr>
          <w:noProof/>
        </w:rPr>
        <w:tab/>
        <w:t xml:space="preserve">Stroup DF, Berlin JA, Morton SC, Olkin I, Williamson GD RD. MOOSE Guidelines for Meta-Analyses and Systematic Reviews of Observational Studies. </w:t>
      </w:r>
      <w:r w:rsidRPr="004967BE">
        <w:rPr>
          <w:i/>
          <w:iCs/>
          <w:noProof/>
        </w:rPr>
        <w:t>Jama</w:t>
      </w:r>
      <w:r w:rsidRPr="004967BE">
        <w:rPr>
          <w:noProof/>
        </w:rPr>
        <w:t>. 2000.</w:t>
      </w:r>
    </w:p>
    <w:p w14:paraId="7475C191" w14:textId="77777777" w:rsidR="004967BE" w:rsidRPr="004967BE" w:rsidRDefault="004967BE" w:rsidP="004967BE">
      <w:pPr>
        <w:widowControl w:val="0"/>
        <w:autoSpaceDE w:val="0"/>
        <w:autoSpaceDN w:val="0"/>
        <w:adjustRightInd w:val="0"/>
        <w:spacing w:line="480" w:lineRule="auto"/>
        <w:ind w:left="640" w:hanging="640"/>
        <w:rPr>
          <w:noProof/>
        </w:rPr>
      </w:pPr>
      <w:r w:rsidRPr="004967BE">
        <w:rPr>
          <w:noProof/>
        </w:rPr>
        <w:t xml:space="preserve">5. </w:t>
      </w:r>
      <w:r w:rsidRPr="004967BE">
        <w:rPr>
          <w:noProof/>
        </w:rPr>
        <w:tab/>
        <w:t xml:space="preserve">Norris SL, Meerpohl JJ, Akl EA, Schünemann HJ, Chen Y, Whittington C. The skills and experience of GRADE methodologists can be assessed with a simple tool. </w:t>
      </w:r>
      <w:r w:rsidRPr="004967BE">
        <w:rPr>
          <w:i/>
          <w:iCs/>
          <w:noProof/>
        </w:rPr>
        <w:t>J Clin Epidemiol</w:t>
      </w:r>
      <w:r w:rsidRPr="004967BE">
        <w:rPr>
          <w:noProof/>
        </w:rPr>
        <w:t>. 2016. doi:10.1016/j.jclinepi.2016.07.001</w:t>
      </w:r>
    </w:p>
    <w:p w14:paraId="648FBCE7" w14:textId="77777777" w:rsidR="004967BE" w:rsidRPr="004967BE" w:rsidRDefault="004967BE" w:rsidP="004967BE">
      <w:pPr>
        <w:widowControl w:val="0"/>
        <w:autoSpaceDE w:val="0"/>
        <w:autoSpaceDN w:val="0"/>
        <w:adjustRightInd w:val="0"/>
        <w:spacing w:line="480" w:lineRule="auto"/>
        <w:ind w:left="640" w:hanging="640"/>
        <w:rPr>
          <w:noProof/>
        </w:rPr>
      </w:pPr>
      <w:r w:rsidRPr="004967BE">
        <w:rPr>
          <w:noProof/>
        </w:rPr>
        <w:t xml:space="preserve">6. </w:t>
      </w:r>
      <w:r w:rsidRPr="004967BE">
        <w:rPr>
          <w:noProof/>
        </w:rPr>
        <w:tab/>
        <w:t xml:space="preserve">Sauerland S, Angrisani L, Belachew M, et al. Obesity surgery: Evidence-based guidelines of the European Association for Endoscopic Surgery (E.A.E.S.). </w:t>
      </w:r>
      <w:r w:rsidRPr="004967BE">
        <w:rPr>
          <w:i/>
          <w:iCs/>
          <w:noProof/>
        </w:rPr>
        <w:t>Surg Endosc Other Interv Tech</w:t>
      </w:r>
      <w:r w:rsidRPr="004967BE">
        <w:rPr>
          <w:noProof/>
        </w:rPr>
        <w:t>. 2005. doi:10.1007/s00464-004-9194-1</w:t>
      </w:r>
    </w:p>
    <w:p w14:paraId="794ED30A" w14:textId="77777777" w:rsidR="004967BE" w:rsidRPr="004967BE" w:rsidRDefault="004967BE" w:rsidP="004967BE">
      <w:pPr>
        <w:widowControl w:val="0"/>
        <w:autoSpaceDE w:val="0"/>
        <w:autoSpaceDN w:val="0"/>
        <w:adjustRightInd w:val="0"/>
        <w:spacing w:line="480" w:lineRule="auto"/>
        <w:ind w:left="640" w:hanging="640"/>
        <w:rPr>
          <w:noProof/>
        </w:rPr>
      </w:pPr>
      <w:r w:rsidRPr="004967BE">
        <w:rPr>
          <w:noProof/>
        </w:rPr>
        <w:t xml:space="preserve">7. </w:t>
      </w:r>
      <w:r w:rsidRPr="004967BE">
        <w:rPr>
          <w:noProof/>
        </w:rPr>
        <w:tab/>
        <w:t xml:space="preserve">Ouzzani M, Hammady H, Fedorowicz Z, Elmagarmid A. Rayyan-a web and mobile app for systematic reviews. </w:t>
      </w:r>
      <w:r w:rsidRPr="004967BE">
        <w:rPr>
          <w:i/>
          <w:iCs/>
          <w:noProof/>
        </w:rPr>
        <w:t>Syst Rev</w:t>
      </w:r>
      <w:r w:rsidRPr="004967BE">
        <w:rPr>
          <w:noProof/>
        </w:rPr>
        <w:t>. 2016. doi:10.1186/s13643-016-0384-4</w:t>
      </w:r>
    </w:p>
    <w:p w14:paraId="600320C4" w14:textId="77777777" w:rsidR="004967BE" w:rsidRPr="004967BE" w:rsidRDefault="004967BE" w:rsidP="004967BE">
      <w:pPr>
        <w:widowControl w:val="0"/>
        <w:autoSpaceDE w:val="0"/>
        <w:autoSpaceDN w:val="0"/>
        <w:adjustRightInd w:val="0"/>
        <w:spacing w:line="480" w:lineRule="auto"/>
        <w:ind w:left="640" w:hanging="640"/>
        <w:rPr>
          <w:noProof/>
        </w:rPr>
      </w:pPr>
      <w:r w:rsidRPr="004967BE">
        <w:rPr>
          <w:noProof/>
        </w:rPr>
        <w:t xml:space="preserve">8. </w:t>
      </w:r>
      <w:r w:rsidRPr="004967BE">
        <w:rPr>
          <w:noProof/>
        </w:rPr>
        <w:tab/>
        <w:t>Akl EA, Lang D, Jaeschke R, et al. Grading quality of evidence and strength of recommendations in clinical practice guidelines Part 1 of 3 . An overview of the GRADE approach and grading quality of evidence about interventions. 2009;(November 2008):669-677. doi:10.1111/j.1398-9995.2009.01973.x</w:t>
      </w:r>
    </w:p>
    <w:p w14:paraId="730CDC09" w14:textId="77777777" w:rsidR="004967BE" w:rsidRPr="004967BE" w:rsidRDefault="004967BE" w:rsidP="004967BE">
      <w:pPr>
        <w:widowControl w:val="0"/>
        <w:autoSpaceDE w:val="0"/>
        <w:autoSpaceDN w:val="0"/>
        <w:adjustRightInd w:val="0"/>
        <w:spacing w:line="480" w:lineRule="auto"/>
        <w:ind w:left="640" w:hanging="640"/>
        <w:rPr>
          <w:noProof/>
        </w:rPr>
      </w:pPr>
      <w:r w:rsidRPr="004967BE">
        <w:rPr>
          <w:noProof/>
        </w:rPr>
        <w:t xml:space="preserve">9. </w:t>
      </w:r>
      <w:r w:rsidRPr="004967BE">
        <w:rPr>
          <w:noProof/>
        </w:rPr>
        <w:tab/>
        <w:t xml:space="preserve">Higgins JPT, Altman DG, Gøtzsche PC, et al. The Cochrane Collaboration’s tool for assessing risk of bias in randomised trials. </w:t>
      </w:r>
      <w:r w:rsidRPr="004967BE">
        <w:rPr>
          <w:i/>
          <w:iCs/>
          <w:noProof/>
        </w:rPr>
        <w:t>BMJ</w:t>
      </w:r>
      <w:r w:rsidRPr="004967BE">
        <w:rPr>
          <w:noProof/>
        </w:rPr>
        <w:t>. 2011. doi:10.1136/bmj.d5928</w:t>
      </w:r>
    </w:p>
    <w:p w14:paraId="4F62477F" w14:textId="77777777" w:rsidR="004967BE" w:rsidRPr="004967BE" w:rsidRDefault="004967BE" w:rsidP="004967BE">
      <w:pPr>
        <w:widowControl w:val="0"/>
        <w:autoSpaceDE w:val="0"/>
        <w:autoSpaceDN w:val="0"/>
        <w:adjustRightInd w:val="0"/>
        <w:spacing w:line="480" w:lineRule="auto"/>
        <w:ind w:left="640" w:hanging="640"/>
        <w:rPr>
          <w:noProof/>
        </w:rPr>
      </w:pPr>
      <w:r w:rsidRPr="004967BE">
        <w:rPr>
          <w:noProof/>
        </w:rPr>
        <w:t xml:space="preserve">10. </w:t>
      </w:r>
      <w:r w:rsidRPr="004967BE">
        <w:rPr>
          <w:noProof/>
        </w:rPr>
        <w:tab/>
        <w:t xml:space="preserve">Sterne J, Hernán M, Reeves B, et al. Risk Of Bias In Non-randomized Studies of Interventions ( ROBINS-I ): detailed guidance. </w:t>
      </w:r>
      <w:r w:rsidRPr="004967BE">
        <w:rPr>
          <w:i/>
          <w:iCs/>
          <w:noProof/>
        </w:rPr>
        <w:t>Bmj</w:t>
      </w:r>
      <w:r w:rsidRPr="004967BE">
        <w:rPr>
          <w:noProof/>
        </w:rPr>
        <w:t>. 2016.</w:t>
      </w:r>
    </w:p>
    <w:p w14:paraId="085DA14A" w14:textId="77777777" w:rsidR="004967BE" w:rsidRPr="004967BE" w:rsidRDefault="004967BE" w:rsidP="004967BE">
      <w:pPr>
        <w:widowControl w:val="0"/>
        <w:autoSpaceDE w:val="0"/>
        <w:autoSpaceDN w:val="0"/>
        <w:adjustRightInd w:val="0"/>
        <w:spacing w:line="480" w:lineRule="auto"/>
        <w:ind w:left="640" w:hanging="640"/>
        <w:rPr>
          <w:noProof/>
        </w:rPr>
      </w:pPr>
      <w:r w:rsidRPr="004967BE">
        <w:rPr>
          <w:noProof/>
        </w:rPr>
        <w:t xml:space="preserve">11. </w:t>
      </w:r>
      <w:r w:rsidRPr="004967BE">
        <w:rPr>
          <w:noProof/>
        </w:rPr>
        <w:tab/>
        <w:t xml:space="preserve">DerSimonian R, Laird N. Meta-analysis in clinical trials. </w:t>
      </w:r>
      <w:r w:rsidRPr="004967BE">
        <w:rPr>
          <w:i/>
          <w:iCs/>
          <w:noProof/>
        </w:rPr>
        <w:t>Control Clin Trials</w:t>
      </w:r>
      <w:r w:rsidRPr="004967BE">
        <w:rPr>
          <w:noProof/>
        </w:rPr>
        <w:t>. 1986. doi:10.1016/0197-2456(86)90046-2</w:t>
      </w:r>
    </w:p>
    <w:p w14:paraId="0B0158AC" w14:textId="77777777" w:rsidR="004967BE" w:rsidRPr="004967BE" w:rsidRDefault="004967BE" w:rsidP="004967BE">
      <w:pPr>
        <w:widowControl w:val="0"/>
        <w:autoSpaceDE w:val="0"/>
        <w:autoSpaceDN w:val="0"/>
        <w:adjustRightInd w:val="0"/>
        <w:spacing w:line="480" w:lineRule="auto"/>
        <w:ind w:left="640" w:hanging="640"/>
        <w:rPr>
          <w:noProof/>
        </w:rPr>
      </w:pPr>
      <w:r w:rsidRPr="004967BE">
        <w:rPr>
          <w:noProof/>
        </w:rPr>
        <w:t xml:space="preserve">12. </w:t>
      </w:r>
      <w:r w:rsidRPr="004967BE">
        <w:rPr>
          <w:noProof/>
        </w:rPr>
        <w:tab/>
        <w:t xml:space="preserve">Higgins J, Green S. Cochrane Handbook for Systematic Reviews of Interventions Version 5.1.0 [updated March 2011]. </w:t>
      </w:r>
      <w:r w:rsidRPr="004967BE">
        <w:rPr>
          <w:i/>
          <w:iCs/>
          <w:noProof/>
        </w:rPr>
        <w:t>Cochrane Collab</w:t>
      </w:r>
      <w:r w:rsidRPr="004967BE">
        <w:rPr>
          <w:noProof/>
        </w:rPr>
        <w:t>. 2011.</w:t>
      </w:r>
    </w:p>
    <w:p w14:paraId="4DB36838" w14:textId="77777777" w:rsidR="004967BE" w:rsidRPr="004967BE" w:rsidRDefault="004967BE" w:rsidP="004967BE">
      <w:pPr>
        <w:widowControl w:val="0"/>
        <w:autoSpaceDE w:val="0"/>
        <w:autoSpaceDN w:val="0"/>
        <w:adjustRightInd w:val="0"/>
        <w:spacing w:line="480" w:lineRule="auto"/>
        <w:ind w:left="640" w:hanging="640"/>
        <w:rPr>
          <w:noProof/>
        </w:rPr>
      </w:pPr>
      <w:r w:rsidRPr="004967BE">
        <w:rPr>
          <w:noProof/>
        </w:rPr>
        <w:t xml:space="preserve">13. </w:t>
      </w:r>
      <w:r w:rsidRPr="004967BE">
        <w:rPr>
          <w:noProof/>
        </w:rPr>
        <w:tab/>
        <w:t>Schünemann HJ, Brozek J, Guyatt GH, Oxman AD. 4. Summarizing the evidence. GRADE Handbook. https://gdt.gradepro.org/app/handbook/handbook.html. Published 2013.</w:t>
      </w:r>
    </w:p>
    <w:p w14:paraId="76B20CD9" w14:textId="77777777" w:rsidR="004967BE" w:rsidRPr="004967BE" w:rsidRDefault="004967BE" w:rsidP="004967BE">
      <w:pPr>
        <w:widowControl w:val="0"/>
        <w:autoSpaceDE w:val="0"/>
        <w:autoSpaceDN w:val="0"/>
        <w:adjustRightInd w:val="0"/>
        <w:spacing w:line="480" w:lineRule="auto"/>
        <w:ind w:left="640" w:hanging="640"/>
        <w:rPr>
          <w:noProof/>
        </w:rPr>
      </w:pPr>
      <w:r w:rsidRPr="004967BE">
        <w:rPr>
          <w:noProof/>
        </w:rPr>
        <w:t xml:space="preserve">14. </w:t>
      </w:r>
      <w:r w:rsidRPr="004967BE">
        <w:rPr>
          <w:noProof/>
        </w:rPr>
        <w:tab/>
        <w:t>Schünemann HJ, Brozek J, Guyatt GH, Oxman AD. 5. Quality of evidence. GRADE Handbook. https://gdt.gradepro.org/app/handbook/handbook.html. Published 2013.</w:t>
      </w:r>
    </w:p>
    <w:p w14:paraId="27A3DF3D" w14:textId="77777777" w:rsidR="004967BE" w:rsidRPr="004967BE" w:rsidRDefault="004967BE" w:rsidP="004967BE">
      <w:pPr>
        <w:widowControl w:val="0"/>
        <w:autoSpaceDE w:val="0"/>
        <w:autoSpaceDN w:val="0"/>
        <w:adjustRightInd w:val="0"/>
        <w:spacing w:line="480" w:lineRule="auto"/>
        <w:ind w:left="640" w:hanging="640"/>
        <w:rPr>
          <w:noProof/>
        </w:rPr>
      </w:pPr>
      <w:r w:rsidRPr="004967BE">
        <w:rPr>
          <w:noProof/>
        </w:rPr>
        <w:t xml:space="preserve">15. </w:t>
      </w:r>
      <w:r w:rsidRPr="004967BE">
        <w:rPr>
          <w:noProof/>
        </w:rPr>
        <w:tab/>
        <w:t>Schünemann HJ, Brozek J, Guyatt GH, Oxman AD. 6. Going from evidence to recommendations. GRADE Handbook. https://gdt.gradepro.org/app/handbook/handbook.html. Published 2013.</w:t>
      </w:r>
    </w:p>
    <w:p w14:paraId="54B7EB1F" w14:textId="77777777" w:rsidR="004967BE" w:rsidRPr="004967BE" w:rsidRDefault="004967BE" w:rsidP="004967BE">
      <w:pPr>
        <w:widowControl w:val="0"/>
        <w:autoSpaceDE w:val="0"/>
        <w:autoSpaceDN w:val="0"/>
        <w:adjustRightInd w:val="0"/>
        <w:spacing w:line="480" w:lineRule="auto"/>
        <w:ind w:left="640" w:hanging="640"/>
        <w:rPr>
          <w:noProof/>
        </w:rPr>
      </w:pPr>
      <w:r w:rsidRPr="004967BE">
        <w:rPr>
          <w:noProof/>
        </w:rPr>
        <w:t xml:space="preserve">16. </w:t>
      </w:r>
      <w:r w:rsidRPr="004967BE">
        <w:rPr>
          <w:noProof/>
        </w:rPr>
        <w:tab/>
        <w:t xml:space="preserve">GRADE Working Group. GRADEpro guideline development tool [software]. </w:t>
      </w:r>
      <w:r w:rsidRPr="004967BE">
        <w:rPr>
          <w:i/>
          <w:iCs/>
          <w:noProof/>
        </w:rPr>
        <w:t>McMaster Univ</w:t>
      </w:r>
      <w:r w:rsidRPr="004967BE">
        <w:rPr>
          <w:noProof/>
        </w:rPr>
        <w:t>. 2015.</w:t>
      </w:r>
    </w:p>
    <w:p w14:paraId="261838CC" w14:textId="54C7B91D" w:rsidR="000E6555" w:rsidRDefault="00E51DF7" w:rsidP="004967BE">
      <w:pPr>
        <w:widowControl w:val="0"/>
        <w:autoSpaceDE w:val="0"/>
        <w:autoSpaceDN w:val="0"/>
        <w:adjustRightInd w:val="0"/>
        <w:spacing w:line="480" w:lineRule="auto"/>
        <w:ind w:left="640" w:hanging="640"/>
      </w:pPr>
      <w:r>
        <w:fldChar w:fldCharType="end"/>
      </w:r>
    </w:p>
    <w:sectPr w:rsidR="000E6555" w:rsidSect="000857A8">
      <w:footerReference w:type="even" r:id="rId8"/>
      <w:footerReference w:type="default" r:id="rId9"/>
      <w:pgSz w:w="11900" w:h="16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F82FE98" w14:textId="77777777" w:rsidR="00A20A30" w:rsidRDefault="00A20A30" w:rsidP="001C27D3">
      <w:r>
        <w:separator/>
      </w:r>
    </w:p>
  </w:endnote>
  <w:endnote w:type="continuationSeparator" w:id="0">
    <w:p w14:paraId="3D859F56" w14:textId="77777777" w:rsidR="00A20A30" w:rsidRDefault="00A20A30" w:rsidP="001C27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55"/>
    <w:family w:val="auto"/>
    <w:pitch w:val="variable"/>
    <w:sig w:usb0="E0002AFF" w:usb1="C0007841" w:usb2="00000009" w:usb3="00000000" w:csb0="000001FF" w:csb1="00000000"/>
  </w:font>
  <w:font w:name="Symbol">
    <w:panose1 w:val="00000000000000000000"/>
    <w:charset w:val="02"/>
    <w:family w:val="auto"/>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55"/>
    <w:family w:val="auto"/>
    <w:pitch w:val="variable"/>
    <w:sig w:usb0="E0002AFF" w:usb1="C0007843" w:usb2="00000009" w:usb3="00000000" w:csb0="000001FF" w:csb1="00000000"/>
  </w:font>
  <w:font w:name="Calibri">
    <w:panose1 w:val="020F0502020204030204"/>
    <w:charset w:val="55"/>
    <w:family w:val="auto"/>
    <w:pitch w:val="variable"/>
    <w:sig w:usb0="E10002FF" w:usb1="4000ACFF" w:usb2="00000009" w:usb3="00000000" w:csb0="0000019F" w:csb1="00000000"/>
  </w:font>
  <w:font w:name="ＭＳ 明朝">
    <w:charset w:val="4E"/>
    <w:family w:val="auto"/>
    <w:pitch w:val="variable"/>
    <w:sig w:usb0="E00002FF" w:usb1="6AC7FDFB" w:usb2="00000012" w:usb3="00000000" w:csb0="0002009F" w:csb1="00000000"/>
  </w:font>
  <w:font w:name="Lucida Grande">
    <w:panose1 w:val="020B0600040502020204"/>
    <w:charset w:val="55"/>
    <w:family w:val="auto"/>
    <w:pitch w:val="variable"/>
    <w:sig w:usb0="E1000AEF" w:usb1="5000A1FF" w:usb2="00000000" w:usb3="00000000" w:csb0="000001BF" w:csb1="00000000"/>
  </w:font>
  <w:font w:name="Arial">
    <w:panose1 w:val="020B0604020202020204"/>
    <w:charset w:val="55"/>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mbria">
    <w:panose1 w:val="02040503050406030204"/>
    <w:charset w:val="55"/>
    <w:family w:val="auto"/>
    <w:pitch w:val="variable"/>
    <w:sig w:usb0="E00002FF" w:usb1="400004FF"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FFAADB5" w14:textId="77777777" w:rsidR="00A20A30" w:rsidRDefault="00A20A30" w:rsidP="00A20A3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5BE01E63" w14:textId="77777777" w:rsidR="00A20A30" w:rsidRDefault="00A20A30">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7FD094F" w14:textId="77777777" w:rsidR="00A20A30" w:rsidRDefault="00A20A30" w:rsidP="00A20A3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870C00">
      <w:rPr>
        <w:rStyle w:val="PageNumber"/>
        <w:noProof/>
      </w:rPr>
      <w:t>1</w:t>
    </w:r>
    <w:r>
      <w:rPr>
        <w:rStyle w:val="PageNumber"/>
      </w:rPr>
      <w:fldChar w:fldCharType="end"/>
    </w:r>
  </w:p>
  <w:p w14:paraId="469D34BD" w14:textId="77777777" w:rsidR="00A20A30" w:rsidRDefault="00A20A30">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CCFC8EC" w14:textId="77777777" w:rsidR="00A20A30" w:rsidRDefault="00A20A30" w:rsidP="001C27D3">
      <w:r>
        <w:separator/>
      </w:r>
    </w:p>
  </w:footnote>
  <w:footnote w:type="continuationSeparator" w:id="0">
    <w:p w14:paraId="49990C38" w14:textId="77777777" w:rsidR="00A20A30" w:rsidRDefault="00A20A30" w:rsidP="001C27D3">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92E79EF"/>
    <w:multiLevelType w:val="hybridMultilevel"/>
    <w:tmpl w:val="05EEFB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C277F4C"/>
    <w:multiLevelType w:val="hybridMultilevel"/>
    <w:tmpl w:val="AA6CA1D4"/>
    <w:lvl w:ilvl="0" w:tplc="CB3C3D26">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73B771AF"/>
    <w:multiLevelType w:val="hybridMultilevel"/>
    <w:tmpl w:val="3F0879C8"/>
    <w:lvl w:ilvl="0" w:tplc="CB3C3D26">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defaultTabStop w:val="720"/>
  <w:characterSpacingControl w:val="doNotCompress"/>
  <w:savePreviewPicture/>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E0CEB"/>
    <w:rsid w:val="0001152D"/>
    <w:rsid w:val="000334E6"/>
    <w:rsid w:val="000355B7"/>
    <w:rsid w:val="00051B94"/>
    <w:rsid w:val="00071E12"/>
    <w:rsid w:val="000857A8"/>
    <w:rsid w:val="000934DF"/>
    <w:rsid w:val="000A1BFD"/>
    <w:rsid w:val="000E6137"/>
    <w:rsid w:val="000E6555"/>
    <w:rsid w:val="000F11C5"/>
    <w:rsid w:val="001613E5"/>
    <w:rsid w:val="00163A45"/>
    <w:rsid w:val="00167E48"/>
    <w:rsid w:val="0017016B"/>
    <w:rsid w:val="00171BC2"/>
    <w:rsid w:val="00176428"/>
    <w:rsid w:val="00182DE5"/>
    <w:rsid w:val="001C27D3"/>
    <w:rsid w:val="001C696D"/>
    <w:rsid w:val="001D3EDE"/>
    <w:rsid w:val="001D584E"/>
    <w:rsid w:val="001E47F6"/>
    <w:rsid w:val="001F119A"/>
    <w:rsid w:val="001F5574"/>
    <w:rsid w:val="00200199"/>
    <w:rsid w:val="00202D45"/>
    <w:rsid w:val="00220047"/>
    <w:rsid w:val="0025537C"/>
    <w:rsid w:val="00264BB5"/>
    <w:rsid w:val="00280800"/>
    <w:rsid w:val="002B3778"/>
    <w:rsid w:val="002B663B"/>
    <w:rsid w:val="00300735"/>
    <w:rsid w:val="003442E4"/>
    <w:rsid w:val="003505F2"/>
    <w:rsid w:val="00353D32"/>
    <w:rsid w:val="00356104"/>
    <w:rsid w:val="003D1A72"/>
    <w:rsid w:val="003D4A12"/>
    <w:rsid w:val="003D6BAA"/>
    <w:rsid w:val="004264EA"/>
    <w:rsid w:val="0043039F"/>
    <w:rsid w:val="00432C74"/>
    <w:rsid w:val="004605AF"/>
    <w:rsid w:val="004708FB"/>
    <w:rsid w:val="004743B5"/>
    <w:rsid w:val="004967BE"/>
    <w:rsid w:val="004B1DE9"/>
    <w:rsid w:val="004B28FE"/>
    <w:rsid w:val="004B5286"/>
    <w:rsid w:val="004C783B"/>
    <w:rsid w:val="004E3832"/>
    <w:rsid w:val="00545538"/>
    <w:rsid w:val="00546C57"/>
    <w:rsid w:val="005544B6"/>
    <w:rsid w:val="00557BD3"/>
    <w:rsid w:val="00557E28"/>
    <w:rsid w:val="0058232F"/>
    <w:rsid w:val="00594782"/>
    <w:rsid w:val="005A7687"/>
    <w:rsid w:val="005C08C6"/>
    <w:rsid w:val="005E54F2"/>
    <w:rsid w:val="005E739D"/>
    <w:rsid w:val="005F1C6C"/>
    <w:rsid w:val="005F5353"/>
    <w:rsid w:val="00631335"/>
    <w:rsid w:val="00635A01"/>
    <w:rsid w:val="00643564"/>
    <w:rsid w:val="0066513B"/>
    <w:rsid w:val="00667C8C"/>
    <w:rsid w:val="006770FA"/>
    <w:rsid w:val="006A7DD2"/>
    <w:rsid w:val="006C7764"/>
    <w:rsid w:val="006F2BF7"/>
    <w:rsid w:val="006F70B0"/>
    <w:rsid w:val="006F7686"/>
    <w:rsid w:val="00717BDE"/>
    <w:rsid w:val="007270E4"/>
    <w:rsid w:val="00780428"/>
    <w:rsid w:val="007A2FF5"/>
    <w:rsid w:val="007B06A6"/>
    <w:rsid w:val="007D1A9B"/>
    <w:rsid w:val="007D57B1"/>
    <w:rsid w:val="007E124D"/>
    <w:rsid w:val="00800384"/>
    <w:rsid w:val="00802394"/>
    <w:rsid w:val="00862395"/>
    <w:rsid w:val="00870C00"/>
    <w:rsid w:val="00881504"/>
    <w:rsid w:val="008C6941"/>
    <w:rsid w:val="008C6DCE"/>
    <w:rsid w:val="008E09A3"/>
    <w:rsid w:val="008E0A7B"/>
    <w:rsid w:val="008F6EEB"/>
    <w:rsid w:val="00907921"/>
    <w:rsid w:val="009212D7"/>
    <w:rsid w:val="00941A62"/>
    <w:rsid w:val="00960CC8"/>
    <w:rsid w:val="00970034"/>
    <w:rsid w:val="00984388"/>
    <w:rsid w:val="009A0583"/>
    <w:rsid w:val="009B6EE6"/>
    <w:rsid w:val="009B70EA"/>
    <w:rsid w:val="009C6441"/>
    <w:rsid w:val="009E328D"/>
    <w:rsid w:val="009E5A42"/>
    <w:rsid w:val="00A20A30"/>
    <w:rsid w:val="00A239A8"/>
    <w:rsid w:val="00A47AC8"/>
    <w:rsid w:val="00A56419"/>
    <w:rsid w:val="00A6779B"/>
    <w:rsid w:val="00AB13D0"/>
    <w:rsid w:val="00B108DA"/>
    <w:rsid w:val="00B31934"/>
    <w:rsid w:val="00B37890"/>
    <w:rsid w:val="00B4530F"/>
    <w:rsid w:val="00B65B2D"/>
    <w:rsid w:val="00B939E8"/>
    <w:rsid w:val="00B93E40"/>
    <w:rsid w:val="00B97271"/>
    <w:rsid w:val="00BE0CEB"/>
    <w:rsid w:val="00BF0276"/>
    <w:rsid w:val="00C04A75"/>
    <w:rsid w:val="00C21ACA"/>
    <w:rsid w:val="00CA39A7"/>
    <w:rsid w:val="00CB429A"/>
    <w:rsid w:val="00CC25DF"/>
    <w:rsid w:val="00CD1D3E"/>
    <w:rsid w:val="00CE0797"/>
    <w:rsid w:val="00CE6426"/>
    <w:rsid w:val="00D06412"/>
    <w:rsid w:val="00D12D5A"/>
    <w:rsid w:val="00D2105B"/>
    <w:rsid w:val="00D31073"/>
    <w:rsid w:val="00D636AD"/>
    <w:rsid w:val="00D641E2"/>
    <w:rsid w:val="00DB5348"/>
    <w:rsid w:val="00DC72CB"/>
    <w:rsid w:val="00DD1643"/>
    <w:rsid w:val="00DE27A9"/>
    <w:rsid w:val="00DE5B10"/>
    <w:rsid w:val="00DE600C"/>
    <w:rsid w:val="00DF331B"/>
    <w:rsid w:val="00E151EC"/>
    <w:rsid w:val="00E35B40"/>
    <w:rsid w:val="00E51DF7"/>
    <w:rsid w:val="00E534A6"/>
    <w:rsid w:val="00E62C4A"/>
    <w:rsid w:val="00E70D3F"/>
    <w:rsid w:val="00EA1068"/>
    <w:rsid w:val="00EB194E"/>
    <w:rsid w:val="00EE0232"/>
    <w:rsid w:val="00EE163F"/>
    <w:rsid w:val="00EF2992"/>
    <w:rsid w:val="00EF6824"/>
    <w:rsid w:val="00EF74DC"/>
    <w:rsid w:val="00F038F9"/>
    <w:rsid w:val="00F215F6"/>
    <w:rsid w:val="00F273EB"/>
    <w:rsid w:val="00F7236A"/>
    <w:rsid w:val="00F72F11"/>
    <w:rsid w:val="00F730DB"/>
    <w:rsid w:val="00F80D7B"/>
    <w:rsid w:val="00FA4764"/>
    <w:rsid w:val="00FA77DC"/>
    <w:rsid w:val="00FD5288"/>
    <w:rsid w:val="00FD7BC8"/>
    <w:rsid w:val="00FE584E"/>
    <w:rsid w:val="00FF03A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5646510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heme="minorEastAsia" w:hAnsi="Calibr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038F9"/>
    <w:pPr>
      <w:ind w:left="720"/>
      <w:contextualSpacing/>
    </w:pPr>
  </w:style>
  <w:style w:type="paragraph" w:styleId="Footer">
    <w:name w:val="footer"/>
    <w:basedOn w:val="Normal"/>
    <w:link w:val="FooterChar"/>
    <w:uiPriority w:val="99"/>
    <w:unhideWhenUsed/>
    <w:rsid w:val="001C27D3"/>
    <w:pPr>
      <w:tabs>
        <w:tab w:val="center" w:pos="4320"/>
        <w:tab w:val="right" w:pos="8640"/>
      </w:tabs>
    </w:pPr>
  </w:style>
  <w:style w:type="character" w:customStyle="1" w:styleId="FooterChar">
    <w:name w:val="Footer Char"/>
    <w:basedOn w:val="DefaultParagraphFont"/>
    <w:link w:val="Footer"/>
    <w:uiPriority w:val="99"/>
    <w:rsid w:val="001C27D3"/>
  </w:style>
  <w:style w:type="character" w:styleId="PageNumber">
    <w:name w:val="page number"/>
    <w:basedOn w:val="DefaultParagraphFont"/>
    <w:uiPriority w:val="99"/>
    <w:semiHidden/>
    <w:unhideWhenUsed/>
    <w:rsid w:val="001C27D3"/>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heme="minorEastAsia" w:hAnsi="Calibr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038F9"/>
    <w:pPr>
      <w:ind w:left="720"/>
      <w:contextualSpacing/>
    </w:pPr>
  </w:style>
  <w:style w:type="paragraph" w:styleId="Footer">
    <w:name w:val="footer"/>
    <w:basedOn w:val="Normal"/>
    <w:link w:val="FooterChar"/>
    <w:uiPriority w:val="99"/>
    <w:unhideWhenUsed/>
    <w:rsid w:val="001C27D3"/>
    <w:pPr>
      <w:tabs>
        <w:tab w:val="center" w:pos="4320"/>
        <w:tab w:val="right" w:pos="8640"/>
      </w:tabs>
    </w:pPr>
  </w:style>
  <w:style w:type="character" w:customStyle="1" w:styleId="FooterChar">
    <w:name w:val="Footer Char"/>
    <w:basedOn w:val="DefaultParagraphFont"/>
    <w:link w:val="Footer"/>
    <w:uiPriority w:val="99"/>
    <w:rsid w:val="001C27D3"/>
  </w:style>
  <w:style w:type="character" w:styleId="PageNumber">
    <w:name w:val="page number"/>
    <w:basedOn w:val="DefaultParagraphFont"/>
    <w:uiPriority w:val="99"/>
    <w:semiHidden/>
    <w:unhideWhenUsed/>
    <w:rsid w:val="001C27D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footer" Target="footer1.xml"/><Relationship Id="rId9" Type="http://schemas.openxmlformats.org/officeDocument/2006/relationships/footer" Target="footer2.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201</TotalTime>
  <Pages>9</Pages>
  <Words>7486</Words>
  <Characters>42673</Characters>
  <Application>Microsoft Macintosh Word</Application>
  <DocSecurity>0</DocSecurity>
  <Lines>355</Lines>
  <Paragraphs>100</Paragraphs>
  <ScaleCrop>false</ScaleCrop>
  <Company/>
  <LinksUpToDate>false</LinksUpToDate>
  <CharactersWithSpaces>50059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Stavros</dc:creator>
  <cp:keywords/>
  <dc:description/>
  <cp:lastModifiedBy>Stavros</cp:lastModifiedBy>
  <cp:revision>171</cp:revision>
  <dcterms:created xsi:type="dcterms:W3CDTF">2019-07-18T16:03:00Z</dcterms:created>
  <dcterms:modified xsi:type="dcterms:W3CDTF">2019-10-27T08:04:00Z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30d16db2-e395-3e30-a38e-52fa5bac048d</vt:lpwstr>
  </property>
  <property fmtid="{D5CDD505-2E9C-101B-9397-08002B2CF9AE}" pid="4" name="Mendeley Citation Style_1">
    <vt:lpwstr>http://www.zotero.org/styles/american-medical-association</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http://www.zotero.org/styles/american-sociological-association</vt:lpwstr>
  </property>
  <property fmtid="{D5CDD505-2E9C-101B-9397-08002B2CF9AE}" pid="10" name="Mendeley Recent Style Name 2_1">
    <vt:lpwstr>American Sociological Association</vt:lpwstr>
  </property>
  <property fmtid="{D5CDD505-2E9C-101B-9397-08002B2CF9AE}" pid="11" name="Mendeley Recent Style Id 3_1">
    <vt:lpwstr>http://www.zotero.org/styles/chicago-author-date</vt:lpwstr>
  </property>
  <property fmtid="{D5CDD505-2E9C-101B-9397-08002B2CF9AE}" pid="12" name="Mendeley Recent Style Name 3_1">
    <vt:lpwstr>Chicago Manual of Style 17th edition (author-date)</vt:lpwstr>
  </property>
  <property fmtid="{D5CDD505-2E9C-101B-9397-08002B2CF9AE}" pid="13" name="Mendeley Recent Style Id 4_1">
    <vt:lpwstr>http://www.zotero.org/styles/harvard1</vt:lpwstr>
  </property>
  <property fmtid="{D5CDD505-2E9C-101B-9397-08002B2CF9AE}" pid="14" name="Mendeley Recent Style Name 4_1">
    <vt:lpwstr>Harvard reference format 1 (deprecated)</vt:lpwstr>
  </property>
  <property fmtid="{D5CDD505-2E9C-101B-9397-08002B2CF9AE}" pid="15" name="Mendeley Recent Style Id 5_1">
    <vt:lpwstr>http://www.zotero.org/styles/ieee</vt:lpwstr>
  </property>
  <property fmtid="{D5CDD505-2E9C-101B-9397-08002B2CF9AE}" pid="16" name="Mendeley Recent Style Name 5_1">
    <vt:lpwstr>IEEE</vt:lpwstr>
  </property>
  <property fmtid="{D5CDD505-2E9C-101B-9397-08002B2CF9AE}" pid="17" name="Mendeley Recent Style Id 6_1">
    <vt:lpwstr>http://www.zotero.org/styles/modern-humanities-research-association</vt:lpwstr>
  </property>
  <property fmtid="{D5CDD505-2E9C-101B-9397-08002B2CF9AE}" pid="18" name="Mendeley Recent Style Name 6_1">
    <vt:lpwstr>Modern Humanities Research Association 3rd edition (note with bibliography)</vt:lpwstr>
  </property>
  <property fmtid="{D5CDD505-2E9C-101B-9397-08002B2CF9AE}" pid="19" name="Mendeley Recent Style Id 7_1">
    <vt:lpwstr>http://www.zotero.org/styles/modern-language-association</vt:lpwstr>
  </property>
  <property fmtid="{D5CDD505-2E9C-101B-9397-08002B2CF9AE}" pid="20" name="Mendeley Recent Style Name 7_1">
    <vt:lpwstr>Modern Language Association 8th edition</vt:lpwstr>
  </property>
  <property fmtid="{D5CDD505-2E9C-101B-9397-08002B2CF9AE}" pid="21" name="Mendeley Recent Style Id 8_1">
    <vt:lpwstr>http://www.zotero.org/styles/national-library-of-medicine</vt:lpwstr>
  </property>
  <property fmtid="{D5CDD505-2E9C-101B-9397-08002B2CF9AE}" pid="22" name="Mendeley Recent Style Name 8_1">
    <vt:lpwstr>National Library of Medicine</vt:lpwstr>
  </property>
  <property fmtid="{D5CDD505-2E9C-101B-9397-08002B2CF9AE}" pid="23" name="Mendeley Recent Style Id 9_1">
    <vt:lpwstr>http://www.zotero.org/styles/vancouver</vt:lpwstr>
  </property>
  <property fmtid="{D5CDD505-2E9C-101B-9397-08002B2CF9AE}" pid="24" name="Mendeley Recent Style Name 9_1">
    <vt:lpwstr>Vancouver</vt:lpwstr>
  </property>
</Properties>
</file>