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1590F" w14:textId="61D51C55" w:rsidR="002B60A9" w:rsidRDefault="00060F72" w:rsidP="005A6B74">
      <w:pPr>
        <w:spacing w:line="360" w:lineRule="auto"/>
        <w:ind w:left="-1276"/>
        <w:rPr>
          <w:rFonts w:ascii="Calibri" w:hAnsi="Calibri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60F72">
        <w:rPr>
          <w:rFonts w:ascii="Calibri" w:hAnsi="Calibri" w:cs="Times New Roman"/>
          <w:b/>
          <w:color w:val="000000" w:themeColor="text1"/>
          <w:sz w:val="24"/>
          <w:szCs w:val="24"/>
          <w:shd w:val="clear" w:color="auto" w:fill="FFFFFF"/>
        </w:rPr>
        <w:t>Supplementary file 7</w:t>
      </w:r>
    </w:p>
    <w:p w14:paraId="05FA3ADD" w14:textId="77777777" w:rsidR="005A6B74" w:rsidRPr="005A6B74" w:rsidRDefault="005A6B74" w:rsidP="002B60A9">
      <w:pPr>
        <w:spacing w:line="360" w:lineRule="auto"/>
        <w:rPr>
          <w:rFonts w:ascii="Calibri" w:hAnsi="Calibri" w:cs="Times New Roman"/>
          <w:color w:val="000000" w:themeColor="text1"/>
          <w:sz w:val="2"/>
          <w:szCs w:val="24"/>
          <w:shd w:val="clear" w:color="auto" w:fill="FFFFFF"/>
        </w:rPr>
      </w:pPr>
    </w:p>
    <w:p w14:paraId="69284DEB" w14:textId="10FE4719" w:rsidR="002B60A9" w:rsidRPr="005A6B74" w:rsidRDefault="002B60A9" w:rsidP="005A6B74">
      <w:pPr>
        <w:spacing w:line="360" w:lineRule="auto"/>
        <w:jc w:val="center"/>
        <w:rPr>
          <w:rFonts w:ascii="Calibri" w:hAnsi="Calibri"/>
          <w:b/>
          <w:sz w:val="24"/>
        </w:rPr>
      </w:pPr>
      <w:r w:rsidRPr="002B60A9">
        <w:rPr>
          <w:rFonts w:ascii="Calibri" w:hAnsi="Calibri"/>
          <w:b/>
          <w:sz w:val="24"/>
        </w:rPr>
        <w:t>RESULTS OF EXTERNAL REVIEW USING THE AGREE II INSTRUMENT</w:t>
      </w:r>
    </w:p>
    <w:tbl>
      <w:tblPr>
        <w:tblW w:w="1091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221"/>
        <w:gridCol w:w="576"/>
        <w:gridCol w:w="1134"/>
        <w:gridCol w:w="567"/>
      </w:tblGrid>
      <w:tr w:rsidR="00060F72" w:rsidRPr="00060F72" w14:paraId="1DFB6F98" w14:textId="77777777" w:rsidTr="00060F72">
        <w:trPr>
          <w:trHeight w:val="516"/>
          <w:tblHeader/>
        </w:trPr>
        <w:tc>
          <w:tcPr>
            <w:tcW w:w="1418" w:type="dxa"/>
            <w:vAlign w:val="center"/>
          </w:tcPr>
          <w:p w14:paraId="5DD202AE" w14:textId="77777777" w:rsidR="00060F72" w:rsidRPr="00060F72" w:rsidRDefault="00060F72" w:rsidP="009A6806">
            <w:pPr>
              <w:ind w:left="-250"/>
              <w:jc w:val="center"/>
              <w:rPr>
                <w:rFonts w:ascii="Calibri" w:hAnsi="Calibri"/>
                <w:b/>
              </w:rPr>
            </w:pPr>
            <w:r w:rsidRPr="00060F72">
              <w:rPr>
                <w:rFonts w:ascii="Calibri" w:hAnsi="Calibri"/>
                <w:b/>
              </w:rPr>
              <w:t>Domain</w:t>
            </w:r>
          </w:p>
        </w:tc>
        <w:tc>
          <w:tcPr>
            <w:tcW w:w="7221" w:type="dxa"/>
            <w:vAlign w:val="center"/>
          </w:tcPr>
          <w:p w14:paraId="5CBDBCA1" w14:textId="77777777" w:rsidR="00060F72" w:rsidRPr="00060F72" w:rsidRDefault="00060F72" w:rsidP="009A6806">
            <w:pPr>
              <w:jc w:val="center"/>
              <w:rPr>
                <w:rFonts w:ascii="Calibri" w:hAnsi="Calibri"/>
                <w:b/>
              </w:rPr>
            </w:pPr>
            <w:r w:rsidRPr="00060F72">
              <w:rPr>
                <w:rFonts w:ascii="Calibri" w:hAnsi="Calibri"/>
                <w:b/>
              </w:rPr>
              <w:t>Item</w:t>
            </w:r>
          </w:p>
        </w:tc>
        <w:tc>
          <w:tcPr>
            <w:tcW w:w="2277" w:type="dxa"/>
            <w:gridSpan w:val="3"/>
            <w:vAlign w:val="center"/>
          </w:tcPr>
          <w:p w14:paraId="75FA4A25" w14:textId="77777777" w:rsidR="00060F72" w:rsidRPr="00060F72" w:rsidRDefault="00060F72" w:rsidP="009A6806">
            <w:pPr>
              <w:jc w:val="center"/>
              <w:rPr>
                <w:rFonts w:ascii="Calibri" w:hAnsi="Calibri"/>
                <w:b/>
              </w:rPr>
            </w:pPr>
            <w:r w:rsidRPr="00060F72">
              <w:rPr>
                <w:rFonts w:ascii="Calibri" w:hAnsi="Calibri"/>
                <w:b/>
              </w:rPr>
              <w:t>Mean AGREE II Rating (Scale 1-7)</w:t>
            </w:r>
          </w:p>
        </w:tc>
      </w:tr>
      <w:tr w:rsidR="00060F72" w:rsidRPr="00060F72" w14:paraId="0FCF45B3" w14:textId="77777777" w:rsidTr="00060F72">
        <w:tc>
          <w:tcPr>
            <w:tcW w:w="1418" w:type="dxa"/>
            <w:vMerge w:val="restart"/>
            <w:shd w:val="clear" w:color="auto" w:fill="auto"/>
          </w:tcPr>
          <w:p w14:paraId="51F4E153" w14:textId="77777777" w:rsidR="00060F72" w:rsidRPr="00060F72" w:rsidRDefault="00060F72" w:rsidP="009A6806">
            <w:pPr>
              <w:spacing w:before="60" w:after="60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Scope and purpose</w:t>
            </w:r>
          </w:p>
          <w:p w14:paraId="3A751574" w14:textId="77777777" w:rsidR="00060F72" w:rsidRPr="00060F72" w:rsidRDefault="00060F72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38C4D6FC" w14:textId="77777777" w:rsidR="00060F72" w:rsidRPr="00060F72" w:rsidRDefault="00060F72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overall objective(s) of the guideline is (are) specifically described.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72786533" w14:textId="479EC08E" w:rsidR="00060F72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09CFD09B" w14:textId="77777777" w:rsidTr="00060F72">
        <w:tc>
          <w:tcPr>
            <w:tcW w:w="1418" w:type="dxa"/>
            <w:vMerge/>
            <w:shd w:val="clear" w:color="auto" w:fill="auto"/>
          </w:tcPr>
          <w:p w14:paraId="1DB1945C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409546F8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health question(s) covered by the guideline is (are) specifically described.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39D05EC0" w14:textId="5B948649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30300B38" w14:textId="77777777" w:rsidTr="00060F72">
        <w:tc>
          <w:tcPr>
            <w:tcW w:w="1418" w:type="dxa"/>
            <w:vMerge/>
            <w:shd w:val="clear" w:color="auto" w:fill="auto"/>
          </w:tcPr>
          <w:p w14:paraId="04829085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1FEEF95D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population (patients, public, etc.) to whom the guideline is meant to apply is specifically described.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2DE11D5C" w14:textId="6BF0955A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604464AB" w14:textId="77777777" w:rsidTr="00060F72">
        <w:tc>
          <w:tcPr>
            <w:tcW w:w="1418" w:type="dxa"/>
            <w:vMerge w:val="restart"/>
            <w:shd w:val="clear" w:color="auto" w:fill="auto"/>
          </w:tcPr>
          <w:p w14:paraId="3E2B310B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Stakeholder involvement</w:t>
            </w:r>
          </w:p>
        </w:tc>
        <w:tc>
          <w:tcPr>
            <w:tcW w:w="7221" w:type="dxa"/>
          </w:tcPr>
          <w:p w14:paraId="1A055AB3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guideline development group includes individuals from all the relevant professional groups.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5A75477D" w14:textId="079EA10C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69F245B7" w14:textId="77777777" w:rsidTr="00060F72">
        <w:trPr>
          <w:trHeight w:val="49"/>
        </w:trPr>
        <w:tc>
          <w:tcPr>
            <w:tcW w:w="1418" w:type="dxa"/>
            <w:vMerge/>
            <w:shd w:val="clear" w:color="auto" w:fill="auto"/>
          </w:tcPr>
          <w:p w14:paraId="3AD6E14B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608DC6AC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views and preferences of the target population (patients, public, etc.) have been sought.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3A0B98D0" w14:textId="071AFCD4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6.0</w:t>
            </w:r>
          </w:p>
        </w:tc>
      </w:tr>
      <w:tr w:rsidR="00B67DB1" w:rsidRPr="00060F72" w14:paraId="7DEA42D1" w14:textId="77777777" w:rsidTr="00060F72">
        <w:tc>
          <w:tcPr>
            <w:tcW w:w="1418" w:type="dxa"/>
            <w:vMerge/>
            <w:shd w:val="clear" w:color="auto" w:fill="auto"/>
          </w:tcPr>
          <w:p w14:paraId="0E697BBD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7FBCB79B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target users of the guideline are clearly defined.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05DCAD1F" w14:textId="501B93BD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387698E9" w14:textId="77777777" w:rsidTr="00060F72">
        <w:tc>
          <w:tcPr>
            <w:tcW w:w="1418" w:type="dxa"/>
            <w:vMerge w:val="restart"/>
            <w:shd w:val="clear" w:color="auto" w:fill="auto"/>
          </w:tcPr>
          <w:p w14:paraId="1F1253D9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Rigor of development</w:t>
            </w:r>
          </w:p>
        </w:tc>
        <w:tc>
          <w:tcPr>
            <w:tcW w:w="7221" w:type="dxa"/>
          </w:tcPr>
          <w:p w14:paraId="1D27727E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Systematic methods were used to search for evidence.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0D600A44" w14:textId="4CFF9380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0EE6AE81" w14:textId="77777777" w:rsidTr="00060F72">
        <w:trPr>
          <w:trHeight w:val="49"/>
        </w:trPr>
        <w:tc>
          <w:tcPr>
            <w:tcW w:w="1418" w:type="dxa"/>
            <w:vMerge/>
            <w:shd w:val="clear" w:color="auto" w:fill="auto"/>
          </w:tcPr>
          <w:p w14:paraId="38D5040D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5F0945A8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criteria for selecting the evidence are clearly described.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01C21D32" w14:textId="03CA672D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32F35D3F" w14:textId="77777777" w:rsidTr="00060F72">
        <w:tc>
          <w:tcPr>
            <w:tcW w:w="1418" w:type="dxa"/>
            <w:vMerge/>
            <w:shd w:val="clear" w:color="auto" w:fill="auto"/>
          </w:tcPr>
          <w:p w14:paraId="42C14C34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0C95405C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strengths and limitations of the body of evidence are clearly described.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54D2B840" w14:textId="051842DC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7.0</w:t>
            </w:r>
          </w:p>
        </w:tc>
      </w:tr>
      <w:tr w:rsidR="00B67DB1" w:rsidRPr="00060F72" w14:paraId="68BD89BC" w14:textId="77777777" w:rsidTr="00060F72">
        <w:tc>
          <w:tcPr>
            <w:tcW w:w="1418" w:type="dxa"/>
            <w:vMerge/>
            <w:shd w:val="clear" w:color="auto" w:fill="auto"/>
          </w:tcPr>
          <w:p w14:paraId="3D4D063D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4EF52F85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methods for formulating the recommendations are clearly described.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2F2CE798" w14:textId="14E71D1A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0A539B95" w14:textId="77777777" w:rsidTr="00060F72">
        <w:tc>
          <w:tcPr>
            <w:tcW w:w="1418" w:type="dxa"/>
            <w:vMerge/>
            <w:shd w:val="clear" w:color="auto" w:fill="auto"/>
          </w:tcPr>
          <w:p w14:paraId="4A59D121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72B8C50A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health benefits, side effects and risks have been considered in formulating the recommendations.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356BF99C" w14:textId="01543A34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5104857E" w14:textId="77777777" w:rsidTr="00060F72">
        <w:tc>
          <w:tcPr>
            <w:tcW w:w="1418" w:type="dxa"/>
            <w:vMerge/>
            <w:shd w:val="clear" w:color="auto" w:fill="auto"/>
          </w:tcPr>
          <w:p w14:paraId="448468AA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26B00AD1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There is an explicit link between the recommendations and the supporting evidence.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4A9BAB39" w14:textId="17498282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19C6E797" w14:textId="77777777" w:rsidTr="00060F72">
        <w:tc>
          <w:tcPr>
            <w:tcW w:w="1418" w:type="dxa"/>
            <w:vMerge/>
            <w:shd w:val="clear" w:color="auto" w:fill="auto"/>
          </w:tcPr>
          <w:p w14:paraId="3582202B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5C18F2F4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guideline has been externally reviewed by experts prior to its publication.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442D529B" w14:textId="191214B7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7.0</w:t>
            </w:r>
          </w:p>
        </w:tc>
      </w:tr>
      <w:tr w:rsidR="00B67DB1" w:rsidRPr="00060F72" w14:paraId="59FDD616" w14:textId="77777777" w:rsidTr="00060F72">
        <w:tc>
          <w:tcPr>
            <w:tcW w:w="1418" w:type="dxa"/>
            <w:vMerge/>
            <w:shd w:val="clear" w:color="auto" w:fill="auto"/>
          </w:tcPr>
          <w:p w14:paraId="7EAF592E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27FD24EF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A procedure for updating the guideline is provided.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357EBBF7" w14:textId="32750DB1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7.0</w:t>
            </w:r>
          </w:p>
        </w:tc>
      </w:tr>
      <w:tr w:rsidR="00B67DB1" w:rsidRPr="00060F72" w14:paraId="0AE1E7C2" w14:textId="77777777" w:rsidTr="00060F72">
        <w:tc>
          <w:tcPr>
            <w:tcW w:w="1418" w:type="dxa"/>
            <w:vMerge w:val="restart"/>
            <w:shd w:val="clear" w:color="auto" w:fill="auto"/>
          </w:tcPr>
          <w:p w14:paraId="7A0ADE49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Clarity of presentation</w:t>
            </w:r>
          </w:p>
        </w:tc>
        <w:tc>
          <w:tcPr>
            <w:tcW w:w="7221" w:type="dxa"/>
          </w:tcPr>
          <w:p w14:paraId="0DFE7DA0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recommendations are specific and unambiguous.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77261433" w14:textId="4873C41C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14B43CFA" w14:textId="77777777" w:rsidTr="00060F72">
        <w:tc>
          <w:tcPr>
            <w:tcW w:w="1418" w:type="dxa"/>
            <w:vMerge/>
            <w:shd w:val="clear" w:color="auto" w:fill="auto"/>
          </w:tcPr>
          <w:p w14:paraId="1784C170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5AFDB5DC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different options for management of the condition or health issue are clearly presented.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5236A066" w14:textId="1C374855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49E69881" w14:textId="77777777" w:rsidTr="00060F72">
        <w:tc>
          <w:tcPr>
            <w:tcW w:w="1418" w:type="dxa"/>
            <w:vMerge/>
            <w:shd w:val="clear" w:color="auto" w:fill="auto"/>
          </w:tcPr>
          <w:p w14:paraId="61940714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06E07651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Key recommendations are easily identifiable.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6C27B20D" w14:textId="0FDE9669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BB5B48">
              <w:rPr>
                <w:rFonts w:ascii="Calibri" w:hAnsi="Calibri"/>
                <w:sz w:val="20"/>
              </w:rPr>
              <w:t>6.5</w:t>
            </w:r>
          </w:p>
        </w:tc>
      </w:tr>
      <w:tr w:rsidR="00B67DB1" w:rsidRPr="00060F72" w14:paraId="03CC246B" w14:textId="77777777" w:rsidTr="00060F72">
        <w:tc>
          <w:tcPr>
            <w:tcW w:w="1418" w:type="dxa"/>
            <w:vMerge w:val="restart"/>
            <w:shd w:val="clear" w:color="auto" w:fill="auto"/>
          </w:tcPr>
          <w:p w14:paraId="2E756967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Applicability</w:t>
            </w:r>
          </w:p>
        </w:tc>
        <w:tc>
          <w:tcPr>
            <w:tcW w:w="7221" w:type="dxa"/>
          </w:tcPr>
          <w:p w14:paraId="69595468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guideline describes facilitators and barriers to its application.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2307F845" w14:textId="2D6AB89B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0861CD">
              <w:rPr>
                <w:rFonts w:ascii="Calibri" w:hAnsi="Calibri"/>
                <w:sz w:val="20"/>
              </w:rPr>
              <w:t>7.0</w:t>
            </w:r>
          </w:p>
        </w:tc>
      </w:tr>
      <w:tr w:rsidR="00B67DB1" w:rsidRPr="00060F72" w14:paraId="20777768" w14:textId="77777777" w:rsidTr="00060F72">
        <w:tc>
          <w:tcPr>
            <w:tcW w:w="1418" w:type="dxa"/>
            <w:vMerge/>
            <w:shd w:val="clear" w:color="auto" w:fill="auto"/>
          </w:tcPr>
          <w:p w14:paraId="499DDCEF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4831A247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guideline provides advice and/or tools on how the recommendations can be put into practice.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332B5563" w14:textId="0BEAE970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0861CD">
              <w:rPr>
                <w:rFonts w:ascii="Calibri" w:hAnsi="Calibri"/>
                <w:sz w:val="20"/>
              </w:rPr>
              <w:t>7.0</w:t>
            </w:r>
          </w:p>
        </w:tc>
      </w:tr>
      <w:tr w:rsidR="00B67DB1" w:rsidRPr="00060F72" w14:paraId="46F736CA" w14:textId="77777777" w:rsidTr="00060F72">
        <w:tc>
          <w:tcPr>
            <w:tcW w:w="1418" w:type="dxa"/>
            <w:vMerge/>
            <w:shd w:val="clear" w:color="auto" w:fill="auto"/>
          </w:tcPr>
          <w:p w14:paraId="222C8C5A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22111BAF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potential resource implications of applying the recommendations have been considered.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055FCAE4" w14:textId="77284899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0861CD">
              <w:rPr>
                <w:rFonts w:ascii="Calibri" w:hAnsi="Calibri"/>
                <w:sz w:val="20"/>
              </w:rPr>
              <w:t>7.0</w:t>
            </w:r>
          </w:p>
        </w:tc>
      </w:tr>
      <w:tr w:rsidR="00B67DB1" w:rsidRPr="00060F72" w14:paraId="42045884" w14:textId="77777777" w:rsidTr="00060F72">
        <w:tc>
          <w:tcPr>
            <w:tcW w:w="1418" w:type="dxa"/>
            <w:vMerge/>
            <w:shd w:val="clear" w:color="auto" w:fill="auto"/>
          </w:tcPr>
          <w:p w14:paraId="14FDB26F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63B31800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guideline presents monitoring and/ or auditing criteria.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68ACA35F" w14:textId="4DD8ACAA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0861CD">
              <w:rPr>
                <w:rFonts w:ascii="Calibri" w:hAnsi="Calibri"/>
                <w:sz w:val="20"/>
              </w:rPr>
              <w:t>7.0</w:t>
            </w:r>
          </w:p>
        </w:tc>
      </w:tr>
      <w:tr w:rsidR="00B67DB1" w:rsidRPr="00060F72" w14:paraId="64D4053A" w14:textId="77777777" w:rsidTr="00060F72">
        <w:tc>
          <w:tcPr>
            <w:tcW w:w="1418" w:type="dxa"/>
            <w:vMerge w:val="restart"/>
            <w:shd w:val="clear" w:color="auto" w:fill="auto"/>
          </w:tcPr>
          <w:p w14:paraId="3BC49419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Editorial independence</w:t>
            </w:r>
          </w:p>
        </w:tc>
        <w:tc>
          <w:tcPr>
            <w:tcW w:w="7221" w:type="dxa"/>
          </w:tcPr>
          <w:p w14:paraId="7F725C3E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The views of the funding body have not influenced the content of the guideline.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6149BC92" w14:textId="1570F03E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0861CD">
              <w:rPr>
                <w:rFonts w:ascii="Calibri" w:hAnsi="Calibri"/>
                <w:sz w:val="20"/>
              </w:rPr>
              <w:t>7.0</w:t>
            </w:r>
          </w:p>
        </w:tc>
      </w:tr>
      <w:tr w:rsidR="00B67DB1" w:rsidRPr="00060F72" w14:paraId="12FFF146" w14:textId="77777777" w:rsidTr="00060F72">
        <w:tc>
          <w:tcPr>
            <w:tcW w:w="1418" w:type="dxa"/>
            <w:vMerge/>
            <w:shd w:val="clear" w:color="auto" w:fill="auto"/>
          </w:tcPr>
          <w:p w14:paraId="34D97A42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</w:p>
        </w:tc>
        <w:tc>
          <w:tcPr>
            <w:tcW w:w="7221" w:type="dxa"/>
          </w:tcPr>
          <w:p w14:paraId="1633F6F1" w14:textId="77777777" w:rsidR="00B67DB1" w:rsidRPr="00060F72" w:rsidRDefault="00B67DB1" w:rsidP="00060F72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Competing interests of guideline development group members have been recorded and addressed.</w:t>
            </w:r>
          </w:p>
        </w:tc>
        <w:tc>
          <w:tcPr>
            <w:tcW w:w="2277" w:type="dxa"/>
            <w:gridSpan w:val="3"/>
            <w:shd w:val="clear" w:color="auto" w:fill="F3F3F3"/>
          </w:tcPr>
          <w:p w14:paraId="62954188" w14:textId="00D636EC" w:rsidR="00B67DB1" w:rsidRPr="00060F72" w:rsidRDefault="00B67DB1" w:rsidP="009A6806">
            <w:pPr>
              <w:spacing w:before="60" w:after="60"/>
              <w:ind w:left="-108"/>
              <w:jc w:val="center"/>
              <w:rPr>
                <w:rFonts w:ascii="Calibri" w:hAnsi="Calibri"/>
                <w:sz w:val="20"/>
              </w:rPr>
            </w:pPr>
            <w:r w:rsidRPr="000861CD">
              <w:rPr>
                <w:rFonts w:ascii="Calibri" w:hAnsi="Calibri"/>
                <w:sz w:val="20"/>
              </w:rPr>
              <w:t>7.0</w:t>
            </w:r>
          </w:p>
        </w:tc>
      </w:tr>
      <w:tr w:rsidR="00B67DB1" w:rsidRPr="00060F72" w14:paraId="34891FF9" w14:textId="77777777" w:rsidTr="00266698">
        <w:trPr>
          <w:trHeight w:val="910"/>
        </w:trPr>
        <w:tc>
          <w:tcPr>
            <w:tcW w:w="1418" w:type="dxa"/>
            <w:shd w:val="clear" w:color="auto" w:fill="auto"/>
          </w:tcPr>
          <w:p w14:paraId="7FD7CF5C" w14:textId="77777777" w:rsidR="00B67DB1" w:rsidRPr="00060F72" w:rsidRDefault="00B67DB1" w:rsidP="009A6806">
            <w:pPr>
              <w:spacing w:before="60" w:after="60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Overall Guideline Assessment</w:t>
            </w:r>
          </w:p>
        </w:tc>
        <w:tc>
          <w:tcPr>
            <w:tcW w:w="7221" w:type="dxa"/>
          </w:tcPr>
          <w:p w14:paraId="153B00D3" w14:textId="77777777" w:rsidR="00B67DB1" w:rsidRPr="00060F72" w:rsidRDefault="00B67DB1" w:rsidP="00060F72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Calibri" w:hAnsi="Calibri"/>
                <w:sz w:val="18"/>
              </w:rPr>
            </w:pPr>
            <w:r w:rsidRPr="00060F72">
              <w:rPr>
                <w:rFonts w:ascii="Calibri" w:hAnsi="Calibri"/>
                <w:sz w:val="18"/>
              </w:rPr>
              <w:t>Rate the overall quality of this guideline.</w:t>
            </w:r>
          </w:p>
          <w:p w14:paraId="139B50A2" w14:textId="77777777" w:rsidR="00B67DB1" w:rsidRPr="00060F72" w:rsidRDefault="00B67DB1" w:rsidP="009A6806">
            <w:pPr>
              <w:spacing w:before="60" w:after="60"/>
              <w:ind w:left="360"/>
              <w:rPr>
                <w:rFonts w:ascii="Calibri" w:hAnsi="Calibri"/>
                <w:sz w:val="18"/>
              </w:rPr>
            </w:pPr>
          </w:p>
        </w:tc>
        <w:tc>
          <w:tcPr>
            <w:tcW w:w="2277" w:type="dxa"/>
            <w:gridSpan w:val="3"/>
            <w:vAlign w:val="center"/>
          </w:tcPr>
          <w:p w14:paraId="4871103F" w14:textId="2273FEB2" w:rsidR="00B67DB1" w:rsidRPr="00B67DB1" w:rsidRDefault="00B67DB1" w:rsidP="00B67DB1">
            <w:pPr>
              <w:ind w:left="-100"/>
              <w:jc w:val="center"/>
              <w:rPr>
                <w:rFonts w:ascii="Calibri" w:hAnsi="Calibri"/>
              </w:rPr>
            </w:pPr>
            <w:r w:rsidRPr="00B67DB1">
              <w:rPr>
                <w:rFonts w:ascii="Calibri" w:hAnsi="Calibri"/>
                <w:sz w:val="20"/>
              </w:rPr>
              <w:t>6.5</w:t>
            </w:r>
            <w:bookmarkStart w:id="0" w:name="_GoBack"/>
            <w:bookmarkEnd w:id="0"/>
          </w:p>
        </w:tc>
      </w:tr>
      <w:tr w:rsidR="00060F72" w:rsidRPr="00060F72" w14:paraId="7644F955" w14:textId="77777777" w:rsidTr="00060F72">
        <w:trPr>
          <w:trHeight w:val="207"/>
        </w:trPr>
        <w:tc>
          <w:tcPr>
            <w:tcW w:w="1418" w:type="dxa"/>
            <w:vMerge w:val="restart"/>
          </w:tcPr>
          <w:p w14:paraId="604C96A6" w14:textId="77777777" w:rsidR="00060F72" w:rsidRPr="00060F72" w:rsidRDefault="00060F72" w:rsidP="009A6806">
            <w:pPr>
              <w:spacing w:before="60" w:after="60"/>
              <w:rPr>
                <w:rFonts w:ascii="Calibri" w:hAnsi="Calibri"/>
                <w:sz w:val="20"/>
              </w:rPr>
            </w:pPr>
            <w:r w:rsidRPr="00060F72">
              <w:rPr>
                <w:rFonts w:ascii="Calibri" w:hAnsi="Calibri"/>
                <w:sz w:val="18"/>
              </w:rPr>
              <w:t>Overall Guideline Assessment</w:t>
            </w:r>
          </w:p>
        </w:tc>
        <w:tc>
          <w:tcPr>
            <w:tcW w:w="7221" w:type="dxa"/>
            <w:vMerge w:val="restart"/>
          </w:tcPr>
          <w:p w14:paraId="753C4F38" w14:textId="77777777" w:rsidR="00060F72" w:rsidRPr="00060F72" w:rsidRDefault="00060F72" w:rsidP="00060F72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Calibri" w:hAnsi="Calibri"/>
                <w:sz w:val="20"/>
              </w:rPr>
            </w:pPr>
            <w:r w:rsidRPr="00060F72">
              <w:rPr>
                <w:rFonts w:ascii="Calibri" w:hAnsi="Calibri"/>
                <w:sz w:val="18"/>
              </w:rPr>
              <w:t>I would recommend this guideline for use.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25B80D48" w14:textId="77777777" w:rsidR="00060F72" w:rsidRPr="00060F72" w:rsidRDefault="00060F72" w:rsidP="009A6806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  <w:r w:rsidRPr="00060F72">
              <w:rPr>
                <w:rFonts w:ascii="Calibri" w:hAnsi="Calibri"/>
                <w:i/>
                <w:sz w:val="18"/>
              </w:rPr>
              <w:t>Yes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E25967" w14:textId="47ACD959" w:rsidR="00060F72" w:rsidRPr="00060F72" w:rsidRDefault="00060F72" w:rsidP="009A6806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  <w:r w:rsidRPr="00060F72">
              <w:rPr>
                <w:rFonts w:ascii="Calibri" w:hAnsi="Calibri"/>
                <w:i/>
                <w:sz w:val="18"/>
              </w:rPr>
              <w:t>Yes, with modifi</w:t>
            </w:r>
            <w:r>
              <w:rPr>
                <w:rFonts w:ascii="Calibri" w:hAnsi="Calibri"/>
                <w:i/>
                <w:sz w:val="18"/>
              </w:rPr>
              <w:t>-</w:t>
            </w:r>
            <w:r w:rsidRPr="00060F72">
              <w:rPr>
                <w:rFonts w:ascii="Calibri" w:hAnsi="Calibri"/>
                <w:i/>
                <w:sz w:val="18"/>
              </w:rPr>
              <w:t>cations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8C7A85" w14:textId="77777777" w:rsidR="00060F72" w:rsidRPr="00060F72" w:rsidRDefault="00060F72" w:rsidP="009A6806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  <w:r w:rsidRPr="00060F72">
              <w:rPr>
                <w:rFonts w:ascii="Calibri" w:hAnsi="Calibri"/>
                <w:i/>
                <w:sz w:val="18"/>
              </w:rPr>
              <w:t>No</w:t>
            </w:r>
          </w:p>
        </w:tc>
      </w:tr>
      <w:tr w:rsidR="00060F72" w:rsidRPr="00060F72" w14:paraId="3F1D325F" w14:textId="77777777" w:rsidTr="00060F72">
        <w:trPr>
          <w:trHeight w:val="207"/>
        </w:trPr>
        <w:tc>
          <w:tcPr>
            <w:tcW w:w="1418" w:type="dxa"/>
            <w:vMerge/>
          </w:tcPr>
          <w:p w14:paraId="4F1E3AD9" w14:textId="77777777" w:rsidR="00060F72" w:rsidRPr="00060F72" w:rsidRDefault="00060F72" w:rsidP="009A6806">
            <w:pPr>
              <w:spacing w:before="60" w:after="60"/>
              <w:rPr>
                <w:rFonts w:ascii="Calibri" w:hAnsi="Calibri"/>
                <w:sz w:val="20"/>
              </w:rPr>
            </w:pPr>
          </w:p>
        </w:tc>
        <w:tc>
          <w:tcPr>
            <w:tcW w:w="7221" w:type="dxa"/>
            <w:vMerge/>
          </w:tcPr>
          <w:p w14:paraId="55C4722B" w14:textId="77777777" w:rsidR="00060F72" w:rsidRPr="00060F72" w:rsidRDefault="00060F72" w:rsidP="009A6806">
            <w:pPr>
              <w:spacing w:before="60" w:after="60"/>
              <w:rPr>
                <w:rFonts w:ascii="Calibri" w:hAnsi="Calibri"/>
                <w:sz w:val="20"/>
              </w:rPr>
            </w:pPr>
          </w:p>
        </w:tc>
        <w:tc>
          <w:tcPr>
            <w:tcW w:w="576" w:type="dxa"/>
            <w:shd w:val="clear" w:color="auto" w:fill="F3F3F3"/>
          </w:tcPr>
          <w:p w14:paraId="6C5CC591" w14:textId="115DBE54" w:rsidR="00060F72" w:rsidRPr="00060F72" w:rsidRDefault="005A6B74" w:rsidP="009A6806">
            <w:pPr>
              <w:spacing w:before="60" w:after="6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*</w:t>
            </w:r>
          </w:p>
        </w:tc>
        <w:tc>
          <w:tcPr>
            <w:tcW w:w="1134" w:type="dxa"/>
            <w:shd w:val="clear" w:color="auto" w:fill="F3F3F3"/>
          </w:tcPr>
          <w:p w14:paraId="3E1445BC" w14:textId="77777777" w:rsidR="00060F72" w:rsidRPr="00060F72" w:rsidRDefault="00060F72" w:rsidP="009A6806">
            <w:pPr>
              <w:spacing w:before="60" w:after="60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567" w:type="dxa"/>
            <w:shd w:val="clear" w:color="auto" w:fill="F3F3F3"/>
          </w:tcPr>
          <w:p w14:paraId="2AC41317" w14:textId="77777777" w:rsidR="00060F72" w:rsidRPr="00060F72" w:rsidRDefault="00060F72" w:rsidP="009A6806">
            <w:pPr>
              <w:spacing w:before="60" w:after="60"/>
              <w:jc w:val="center"/>
              <w:rPr>
                <w:rFonts w:ascii="Calibri" w:hAnsi="Calibri"/>
                <w:sz w:val="20"/>
              </w:rPr>
            </w:pPr>
          </w:p>
        </w:tc>
      </w:tr>
      <w:tr w:rsidR="005A6B74" w:rsidRPr="00060F72" w14:paraId="71563D1D" w14:textId="77777777" w:rsidTr="002739C6">
        <w:tc>
          <w:tcPr>
            <w:tcW w:w="10916" w:type="dxa"/>
            <w:gridSpan w:val="5"/>
            <w:shd w:val="clear" w:color="auto" w:fill="auto"/>
          </w:tcPr>
          <w:p w14:paraId="28F59B5E" w14:textId="14335C04" w:rsidR="005A6B74" w:rsidRPr="00060F72" w:rsidRDefault="005A6B74" w:rsidP="005A6B74">
            <w:pPr>
              <w:spacing w:before="60" w:after="60"/>
              <w:ind w:left="-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18"/>
              </w:rPr>
              <w:t xml:space="preserve"> * Both reviewers indicated that they would recommend this guideline for use</w:t>
            </w:r>
          </w:p>
        </w:tc>
      </w:tr>
    </w:tbl>
    <w:p w14:paraId="4A4212C0" w14:textId="77777777" w:rsidR="002B60A9" w:rsidRPr="002B60A9" w:rsidRDefault="002B60A9" w:rsidP="005A6B74">
      <w:pPr>
        <w:spacing w:line="360" w:lineRule="auto"/>
        <w:jc w:val="both"/>
        <w:rPr>
          <w:rFonts w:ascii="Calibri" w:hAnsi="Calibri"/>
        </w:rPr>
      </w:pPr>
    </w:p>
    <w:sectPr w:rsidR="002B60A9" w:rsidRPr="002B60A9" w:rsidSect="005A6B74">
      <w:pgSz w:w="11900" w:h="16840"/>
      <w:pgMar w:top="567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7542"/>
    <w:multiLevelType w:val="hybridMultilevel"/>
    <w:tmpl w:val="B4EE9E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A20A60"/>
    <w:multiLevelType w:val="hybridMultilevel"/>
    <w:tmpl w:val="A91415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9EF"/>
    <w:rsid w:val="00060F72"/>
    <w:rsid w:val="000857A8"/>
    <w:rsid w:val="001B453C"/>
    <w:rsid w:val="002B60A9"/>
    <w:rsid w:val="005A6B74"/>
    <w:rsid w:val="00B67DB1"/>
    <w:rsid w:val="00BE09EF"/>
    <w:rsid w:val="00F2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DD96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0A9"/>
    <w:pPr>
      <w:spacing w:after="160" w:line="259" w:lineRule="auto"/>
    </w:pPr>
    <w:rPr>
      <w:rFonts w:asciiTheme="minorHAnsi" w:eastAsia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0A9"/>
    <w:pPr>
      <w:spacing w:after="160" w:line="259" w:lineRule="auto"/>
    </w:pPr>
    <w:rPr>
      <w:rFonts w:asciiTheme="minorHAnsi" w:eastAsia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360</Words>
  <Characters>2057</Characters>
  <Application>Microsoft Macintosh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Stavros</dc:creator>
  <cp:keywords/>
  <dc:description/>
  <cp:lastModifiedBy>Stavros</cp:lastModifiedBy>
  <cp:revision>6</cp:revision>
  <dcterms:created xsi:type="dcterms:W3CDTF">2020-01-30T09:36:00Z</dcterms:created>
  <dcterms:modified xsi:type="dcterms:W3CDTF">2020-01-30T14:33:00Z</dcterms:modified>
</cp:coreProperties>
</file>