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EB4DB" w14:textId="77777777" w:rsidR="002E6427" w:rsidRPr="002E6427" w:rsidRDefault="002E6427" w:rsidP="002E6427">
      <w:pPr>
        <w:spacing w:line="480" w:lineRule="auto"/>
        <w:rPr>
          <w:b/>
          <w:lang w:val="en-US"/>
        </w:rPr>
      </w:pPr>
      <w:r w:rsidRPr="002E6427">
        <w:rPr>
          <w:b/>
          <w:lang w:val="en-US"/>
        </w:rPr>
        <w:t>Appendix</w:t>
      </w:r>
    </w:p>
    <w:p w14:paraId="408CEAFC" w14:textId="77777777" w:rsidR="002E6427" w:rsidRPr="002E6427" w:rsidRDefault="002E6427" w:rsidP="002E6427">
      <w:pPr>
        <w:spacing w:line="480" w:lineRule="auto"/>
        <w:rPr>
          <w:b/>
          <w:lang w:val="en-US"/>
        </w:rPr>
      </w:pPr>
      <w:r w:rsidRPr="002E6427">
        <w:rPr>
          <w:b/>
          <w:lang w:val="en-US"/>
        </w:rPr>
        <w:t>Development of the models</w:t>
      </w:r>
    </w:p>
    <w:p w14:paraId="791F8C94" w14:textId="4490DC98" w:rsidR="002E6427" w:rsidRPr="008A7CEF" w:rsidRDefault="002E6427" w:rsidP="002E6427">
      <w:pPr>
        <w:spacing w:line="480" w:lineRule="auto"/>
        <w:rPr>
          <w:lang w:val="en-US"/>
        </w:rPr>
      </w:pPr>
      <w:r w:rsidRPr="008A7CEF">
        <w:rPr>
          <w:lang w:val="en-US"/>
        </w:rPr>
        <w:t xml:space="preserve">The research was framed as supervised learning since the training set includes the desired solutions, namely training time and number of attempts to reach proficiency. The scores </w:t>
      </w:r>
      <w:r w:rsidR="00F81097">
        <w:rPr>
          <w:lang w:val="en-US"/>
        </w:rPr>
        <w:t>at</w:t>
      </w:r>
      <w:r w:rsidRPr="008A7CEF">
        <w:rPr>
          <w:lang w:val="en-US"/>
        </w:rPr>
        <w:t xml:space="preserve"> each attempt represent the features, while training time and the number of attempts to reach proficiency are the target variables. We used regression to predict these two target variables using the features. Scatter plots showed non-linearity between features and target variables. For this reason, correlation was investigated by means of distance correlation. Boxplots revealed the presence of outliers among features with respect to the targets. Outliers can be removed to </w:t>
      </w:r>
      <w:r w:rsidRPr="000C0DE2">
        <w:rPr>
          <w:lang w:val="en-US"/>
        </w:rPr>
        <w:t>prevent overfitting, i.e. when a model performs well in the training set but not as good in the test set. Since the purpose of the study is to predict proficiency</w:t>
      </w:r>
      <w:r w:rsidR="00F81097">
        <w:rPr>
          <w:lang w:val="en-US"/>
        </w:rPr>
        <w:t>-</w:t>
      </w:r>
      <w:r w:rsidRPr="000C0DE2">
        <w:rPr>
          <w:lang w:val="en-US"/>
        </w:rPr>
        <w:t>gain curves of surgical trainees, a large range of proficiency gain</w:t>
      </w:r>
      <w:r w:rsidR="00F81097">
        <w:rPr>
          <w:lang w:val="en-US"/>
        </w:rPr>
        <w:t>-</w:t>
      </w:r>
      <w:r w:rsidRPr="000C0DE2">
        <w:rPr>
          <w:lang w:val="en-US"/>
        </w:rPr>
        <w:t>curves is essential. For this reason, the outliers were included. We achieved this by transforming data through quantile transformation as this reduces</w:t>
      </w:r>
      <w:r w:rsidRPr="008A7CEF">
        <w:rPr>
          <w:lang w:val="en-US"/>
        </w:rPr>
        <w:t xml:space="preserve"> the impact of outliers [</w:t>
      </w:r>
      <w:r w:rsidRPr="008A7CEF">
        <w:rPr>
          <w:lang w:val="en-US"/>
        </w:rPr>
        <w:fldChar w:fldCharType="begin"/>
      </w:r>
      <w:r w:rsidRPr="008A7CEF">
        <w:rPr>
          <w:lang w:val="en-US"/>
        </w:rPr>
        <w:instrText xml:space="preserve"> REF _Ref46233788 \r \h  \* MERGEFORMAT </w:instrText>
      </w:r>
      <w:r w:rsidRPr="008A7CEF">
        <w:rPr>
          <w:lang w:val="en-US"/>
        </w:rPr>
      </w:r>
      <w:r w:rsidRPr="008A7CEF">
        <w:rPr>
          <w:lang w:val="en-US"/>
        </w:rPr>
        <w:fldChar w:fldCharType="separate"/>
      </w:r>
      <w:r w:rsidR="001B1D0E">
        <w:rPr>
          <w:lang w:val="en-US"/>
        </w:rPr>
        <w:t>1</w:t>
      </w:r>
      <w:r w:rsidRPr="008A7CEF">
        <w:rPr>
          <w:lang w:val="en-US"/>
        </w:rPr>
        <w:fldChar w:fldCharType="end"/>
      </w:r>
      <w:r w:rsidRPr="008A7CEF">
        <w:rPr>
          <w:lang w:val="en-US"/>
        </w:rPr>
        <w:t xml:space="preserve">]. Ensemble DNN models were specifically developed for this </w:t>
      </w:r>
      <w:r w:rsidR="00F81097">
        <w:rPr>
          <w:lang w:val="en-US"/>
        </w:rPr>
        <w:t>study</w:t>
      </w:r>
      <w:r w:rsidRPr="008A7CEF">
        <w:rPr>
          <w:lang w:val="en-US"/>
        </w:rPr>
        <w:t>.</w:t>
      </w:r>
    </w:p>
    <w:p w14:paraId="1A99B8F0" w14:textId="77777777" w:rsidR="00A2509E" w:rsidRDefault="00A2509E" w:rsidP="002E6427">
      <w:pPr>
        <w:spacing w:line="480" w:lineRule="auto"/>
        <w:rPr>
          <w:b/>
          <w:i/>
          <w:lang w:val="en-US"/>
        </w:rPr>
      </w:pPr>
    </w:p>
    <w:p w14:paraId="4A60F690" w14:textId="3A243889" w:rsidR="002E6427" w:rsidRPr="00F26D30" w:rsidRDefault="002E6427" w:rsidP="002E6427">
      <w:pPr>
        <w:spacing w:line="480" w:lineRule="auto"/>
        <w:rPr>
          <w:b/>
          <w:i/>
          <w:lang w:val="en-US"/>
        </w:rPr>
      </w:pPr>
      <w:r w:rsidRPr="00F26D30">
        <w:rPr>
          <w:b/>
          <w:i/>
          <w:lang w:val="en-US"/>
        </w:rPr>
        <w:t>Ensemble models of machine learning</w:t>
      </w:r>
    </w:p>
    <w:p w14:paraId="04DFC244" w14:textId="28D8C132" w:rsidR="002E6427" w:rsidRPr="008A7CEF" w:rsidRDefault="002E6427" w:rsidP="002E6427">
      <w:pPr>
        <w:spacing w:line="480" w:lineRule="auto"/>
        <w:rPr>
          <w:lang w:val="en-US"/>
        </w:rPr>
      </w:pPr>
      <w:r w:rsidRPr="000C0DE2">
        <w:rPr>
          <w:lang w:val="en-US"/>
        </w:rPr>
        <w:t xml:space="preserve">Ensemble models were then applied to the dataset. These represent a family of aggregated predictors capable of </w:t>
      </w:r>
      <w:r w:rsidR="00F81097">
        <w:rPr>
          <w:lang w:val="en-US"/>
        </w:rPr>
        <w:t xml:space="preserve">providing </w:t>
      </w:r>
      <w:r w:rsidRPr="000C0DE2">
        <w:rPr>
          <w:lang w:val="en-US"/>
        </w:rPr>
        <w:t>higher accuracy than the individual predictors, obtaining the so-called wisdom of the crowd [</w:t>
      </w:r>
      <w:r w:rsidRPr="000C0DE2">
        <w:rPr>
          <w:lang w:val="en-US"/>
        </w:rPr>
        <w:fldChar w:fldCharType="begin"/>
      </w:r>
      <w:r w:rsidRPr="000C0DE2">
        <w:rPr>
          <w:lang w:val="en-US"/>
        </w:rPr>
        <w:instrText xml:space="preserve"> REF _Ref44322360 \r \h  \* MERGEFORMAT </w:instrText>
      </w:r>
      <w:r w:rsidRPr="000C0DE2">
        <w:rPr>
          <w:lang w:val="en-US"/>
        </w:rPr>
      </w:r>
      <w:r w:rsidRPr="000C0DE2">
        <w:rPr>
          <w:lang w:val="en-US"/>
        </w:rPr>
        <w:fldChar w:fldCharType="separate"/>
      </w:r>
      <w:r w:rsidR="001B1D0E">
        <w:rPr>
          <w:lang w:val="en-US"/>
        </w:rPr>
        <w:t>2</w:t>
      </w:r>
      <w:r w:rsidRPr="000C0DE2">
        <w:rPr>
          <w:lang w:val="en-US"/>
        </w:rPr>
        <w:fldChar w:fldCharType="end"/>
      </w:r>
      <w:r w:rsidRPr="000C0DE2">
        <w:rPr>
          <w:lang w:val="en-US"/>
        </w:rPr>
        <w:t>]. It is assumed that, while the individual models make different errors, ensemble models reduce the overall error</w:t>
      </w:r>
      <w:r w:rsidR="00F81097">
        <w:rPr>
          <w:lang w:val="en-US"/>
        </w:rPr>
        <w:t xml:space="preserve"> rate</w:t>
      </w:r>
      <w:r w:rsidRPr="000C0DE2">
        <w:rPr>
          <w:lang w:val="en-US"/>
        </w:rPr>
        <w:t xml:space="preserve">, </w:t>
      </w:r>
      <w:r w:rsidR="00F81097">
        <w:rPr>
          <w:lang w:val="en-US"/>
        </w:rPr>
        <w:t>thereby</w:t>
      </w:r>
      <w:r w:rsidRPr="000C0DE2">
        <w:rPr>
          <w:lang w:val="en-US"/>
        </w:rPr>
        <w:t xml:space="preserve"> achieving</w:t>
      </w:r>
      <w:r w:rsidRPr="008A7CEF">
        <w:rPr>
          <w:lang w:val="en-US"/>
        </w:rPr>
        <w:t xml:space="preserve"> higher accuracy [</w:t>
      </w:r>
      <w:r w:rsidRPr="008A7CEF">
        <w:rPr>
          <w:lang w:val="en-US"/>
        </w:rPr>
        <w:fldChar w:fldCharType="begin"/>
      </w:r>
      <w:r w:rsidRPr="008A7CEF">
        <w:rPr>
          <w:lang w:val="en-US"/>
        </w:rPr>
        <w:instrText xml:space="preserve"> REF _Ref44322373 \r \h  \* MERGEFORMAT </w:instrText>
      </w:r>
      <w:r w:rsidRPr="008A7CEF">
        <w:rPr>
          <w:lang w:val="en-US"/>
        </w:rPr>
      </w:r>
      <w:r w:rsidRPr="008A7CEF">
        <w:rPr>
          <w:lang w:val="en-US"/>
        </w:rPr>
        <w:fldChar w:fldCharType="separate"/>
      </w:r>
      <w:r w:rsidR="001B1D0E">
        <w:rPr>
          <w:lang w:val="en-US"/>
        </w:rPr>
        <w:t>3</w:t>
      </w:r>
      <w:r w:rsidRPr="008A7CEF">
        <w:rPr>
          <w:lang w:val="en-US"/>
        </w:rPr>
        <w:fldChar w:fldCharType="end"/>
      </w:r>
      <w:r w:rsidRPr="008A7CEF">
        <w:rPr>
          <w:lang w:val="en-US"/>
        </w:rPr>
        <w:t>]. Example of ML ensemble algorithms are random forests combining decision trees to reduce overfitting of training data</w:t>
      </w:r>
      <w:r>
        <w:rPr>
          <w:lang w:val="en-US"/>
        </w:rPr>
        <w:t>,</w:t>
      </w:r>
      <w:r w:rsidRPr="008A7CEF">
        <w:rPr>
          <w:lang w:val="en-US"/>
        </w:rPr>
        <w:t xml:space="preserve"> and gradient boosted regression trees (GBRT) </w:t>
      </w:r>
      <w:r>
        <w:rPr>
          <w:lang w:val="en-US"/>
        </w:rPr>
        <w:t>merging</w:t>
      </w:r>
      <w:r w:rsidRPr="008A7CEF">
        <w:rPr>
          <w:lang w:val="en-US"/>
        </w:rPr>
        <w:t xml:space="preserve"> several weak learners into a strong</w:t>
      </w:r>
      <w:r>
        <w:rPr>
          <w:lang w:val="en-US"/>
        </w:rPr>
        <w:t>er</w:t>
      </w:r>
      <w:r w:rsidRPr="008A7CEF">
        <w:rPr>
          <w:lang w:val="en-US"/>
        </w:rPr>
        <w:t xml:space="preserve"> one [</w:t>
      </w:r>
      <w:r w:rsidRPr="008A7CEF">
        <w:rPr>
          <w:lang w:val="en-US"/>
        </w:rPr>
        <w:fldChar w:fldCharType="begin"/>
      </w:r>
      <w:r w:rsidRPr="008A7CEF">
        <w:rPr>
          <w:lang w:val="en-US"/>
        </w:rPr>
        <w:instrText xml:space="preserve"> REF _Ref44322360 \r \h  \* MERGEFORMAT </w:instrText>
      </w:r>
      <w:r w:rsidRPr="008A7CEF">
        <w:rPr>
          <w:lang w:val="en-US"/>
        </w:rPr>
      </w:r>
      <w:r w:rsidRPr="008A7CEF">
        <w:rPr>
          <w:lang w:val="en-US"/>
        </w:rPr>
        <w:fldChar w:fldCharType="separate"/>
      </w:r>
      <w:r w:rsidR="001B1D0E">
        <w:rPr>
          <w:lang w:val="en-US"/>
        </w:rPr>
        <w:t>2</w:t>
      </w:r>
      <w:r w:rsidRPr="008A7CEF">
        <w:rPr>
          <w:lang w:val="en-US"/>
        </w:rPr>
        <w:fldChar w:fldCharType="end"/>
      </w:r>
      <w:r w:rsidRPr="008A7CEF">
        <w:rPr>
          <w:lang w:val="en-US"/>
        </w:rPr>
        <w:t xml:space="preserve">]. Ensemble learning can be particularly useful </w:t>
      </w:r>
      <w:r w:rsidR="00552C64">
        <w:rPr>
          <w:lang w:val="en-US"/>
        </w:rPr>
        <w:t>to counter a drawback of</w:t>
      </w:r>
      <w:r w:rsidRPr="008A7CEF">
        <w:rPr>
          <w:lang w:val="en-US"/>
        </w:rPr>
        <w:t xml:space="preserve"> neural networks, </w:t>
      </w:r>
      <w:r w:rsidR="00552C64">
        <w:rPr>
          <w:lang w:val="en-US"/>
        </w:rPr>
        <w:t>namely the</w:t>
      </w:r>
      <w:r w:rsidR="0049658A">
        <w:rPr>
          <w:lang w:val="en-US"/>
        </w:rPr>
        <w:t xml:space="preserve"> </w:t>
      </w:r>
      <w:r w:rsidRPr="008A7CEF">
        <w:rPr>
          <w:lang w:val="en-US"/>
        </w:rPr>
        <w:t>high variance.</w:t>
      </w:r>
    </w:p>
    <w:p w14:paraId="172C56EA" w14:textId="77777777" w:rsidR="002E6427" w:rsidRPr="000C0DE2" w:rsidRDefault="002E6427" w:rsidP="002E6427">
      <w:pPr>
        <w:spacing w:line="480" w:lineRule="auto"/>
        <w:rPr>
          <w:lang w:val="en-US"/>
        </w:rPr>
      </w:pPr>
      <w:r w:rsidRPr="008A7CEF">
        <w:rPr>
          <w:lang w:val="en-US"/>
        </w:rPr>
        <w:t xml:space="preserve">In the stacking </w:t>
      </w:r>
      <w:r>
        <w:rPr>
          <w:lang w:val="en-US"/>
        </w:rPr>
        <w:t>configuration</w:t>
      </w:r>
      <w:r w:rsidRPr="008A7CEF">
        <w:rPr>
          <w:lang w:val="en-US"/>
        </w:rPr>
        <w:t xml:space="preserve">, individual models are trained on a training set and their predictions on a validation set are used as input to train a meta-learner (blender), which makes the final prediction </w:t>
      </w:r>
      <w:r w:rsidRPr="008A7CEF">
        <w:rPr>
          <w:lang w:val="en-US"/>
        </w:rPr>
        <w:lastRenderedPageBreak/>
        <w:t xml:space="preserve">on the test set. The current study employed DNN dense layers, where each neuron in a hidden </w:t>
      </w:r>
      <w:r w:rsidRPr="000C0DE2">
        <w:rPr>
          <w:lang w:val="en-US"/>
        </w:rPr>
        <w:t>layer is connected to all neurons of the next hidden layer [</w:t>
      </w:r>
      <w:r w:rsidRPr="000C0DE2">
        <w:rPr>
          <w:lang w:val="en-US"/>
        </w:rPr>
        <w:fldChar w:fldCharType="begin"/>
      </w:r>
      <w:r w:rsidRPr="000C0DE2">
        <w:rPr>
          <w:lang w:val="en-US"/>
        </w:rPr>
        <w:instrText xml:space="preserve"> REF _Ref44322360 \r \h  \* MERGEFORMAT </w:instrText>
      </w:r>
      <w:r w:rsidRPr="000C0DE2">
        <w:rPr>
          <w:lang w:val="en-US"/>
        </w:rPr>
      </w:r>
      <w:r w:rsidRPr="000C0DE2">
        <w:rPr>
          <w:lang w:val="en-US"/>
        </w:rPr>
        <w:fldChar w:fldCharType="separate"/>
      </w:r>
      <w:r w:rsidR="001B1D0E">
        <w:rPr>
          <w:lang w:val="en-US"/>
        </w:rPr>
        <w:t>2</w:t>
      </w:r>
      <w:r w:rsidRPr="000C0DE2">
        <w:rPr>
          <w:lang w:val="en-US"/>
        </w:rPr>
        <w:fldChar w:fldCharType="end"/>
      </w:r>
      <w:r w:rsidRPr="000C0DE2">
        <w:rPr>
          <w:lang w:val="en-US"/>
        </w:rPr>
        <w:t xml:space="preserve">]. </w:t>
      </w:r>
    </w:p>
    <w:p w14:paraId="1B0F08EE" w14:textId="17934D43" w:rsidR="002E6427" w:rsidRPr="008A7CEF" w:rsidRDefault="002E6427" w:rsidP="002E6427">
      <w:pPr>
        <w:spacing w:line="480" w:lineRule="auto"/>
        <w:rPr>
          <w:lang w:val="en-US"/>
        </w:rPr>
      </w:pPr>
      <w:r w:rsidRPr="000C0DE2">
        <w:rPr>
          <w:lang w:val="en-US"/>
        </w:rPr>
        <w:t xml:space="preserve">The dataset </w:t>
      </w:r>
      <w:r w:rsidR="00694565">
        <w:rPr>
          <w:lang w:val="en-US"/>
        </w:rPr>
        <w:t>was</w:t>
      </w:r>
      <w:r w:rsidRPr="000C0DE2">
        <w:rPr>
          <w:lang w:val="en-US"/>
        </w:rPr>
        <w:t xml:space="preserve"> split randomly into training and test set in a ratio of 80:20. A hold-out set was used as validation set from the training set in a ratio of 80:20. Grid search cross validation was performed on random forests and GBRT</w:t>
      </w:r>
      <w:r w:rsidRPr="008A7CEF">
        <w:rPr>
          <w:lang w:val="en-US"/>
        </w:rPr>
        <w:t xml:space="preserve"> to select the best hyperparameters on the training dataset. The training set and test set for each task were the same for DNN and ML models. Ensemble learning models were then compared with a conventional ML model as reference</w:t>
      </w:r>
      <w:r w:rsidR="0049658A">
        <w:rPr>
          <w:lang w:val="en-US"/>
        </w:rPr>
        <w:t xml:space="preserve">, </w:t>
      </w:r>
      <w:r w:rsidR="00E4555D">
        <w:rPr>
          <w:lang w:val="en-US"/>
        </w:rPr>
        <w:t>using.</w:t>
      </w:r>
      <w:r w:rsidRPr="008A7CEF">
        <w:rPr>
          <w:lang w:val="en-US"/>
        </w:rPr>
        <w:t xml:space="preserve"> Kernel SVM.</w:t>
      </w:r>
    </w:p>
    <w:p w14:paraId="32E6201D" w14:textId="77777777" w:rsidR="002E15A0" w:rsidRDefault="002E15A0" w:rsidP="002E6427">
      <w:pPr>
        <w:spacing w:line="480" w:lineRule="auto"/>
        <w:rPr>
          <w:b/>
          <w:i/>
          <w:lang w:val="en-US"/>
        </w:rPr>
      </w:pPr>
    </w:p>
    <w:p w14:paraId="2AD65599" w14:textId="4F02A0F8" w:rsidR="002E6427" w:rsidRPr="00F26D30" w:rsidRDefault="002E6427" w:rsidP="002E6427">
      <w:pPr>
        <w:spacing w:line="480" w:lineRule="auto"/>
        <w:rPr>
          <w:b/>
          <w:i/>
          <w:lang w:val="en-US"/>
        </w:rPr>
      </w:pPr>
      <w:r w:rsidRPr="00F26D30">
        <w:rPr>
          <w:b/>
          <w:i/>
          <w:lang w:val="en-US"/>
        </w:rPr>
        <w:t>Implementation of DNN models</w:t>
      </w:r>
    </w:p>
    <w:p w14:paraId="7B9E9ED4" w14:textId="098B2D57" w:rsidR="002E6427" w:rsidRPr="008A7CEF" w:rsidRDefault="002E6427" w:rsidP="002E6427">
      <w:pPr>
        <w:spacing w:line="480" w:lineRule="auto"/>
        <w:rPr>
          <w:lang w:val="en-US"/>
        </w:rPr>
      </w:pPr>
      <w:r w:rsidRPr="008A7CEF">
        <w:rPr>
          <w:lang w:val="en-US"/>
        </w:rPr>
        <w:t>The individual models forming the ensemble DNN model were optimized using the following strategy. Firstly, He initialization was used during initialization of weights coefficients to avoid the issue of vanishing/exploding gradients leading the backpropagation algorithm of a non-convergent/divergent solution during training DNN models [</w:t>
      </w:r>
      <w:r w:rsidRPr="008A7CEF">
        <w:rPr>
          <w:lang w:val="en-US"/>
        </w:rPr>
        <w:fldChar w:fldCharType="begin"/>
      </w:r>
      <w:r w:rsidRPr="008A7CEF">
        <w:rPr>
          <w:lang w:val="en-US"/>
        </w:rPr>
        <w:instrText xml:space="preserve"> REF _Ref44322431 \r \h  \* MERGEFORMAT </w:instrText>
      </w:r>
      <w:r w:rsidRPr="008A7CEF">
        <w:rPr>
          <w:lang w:val="en-US"/>
        </w:rPr>
      </w:r>
      <w:r w:rsidRPr="008A7CEF">
        <w:rPr>
          <w:lang w:val="en-US"/>
        </w:rPr>
        <w:fldChar w:fldCharType="separate"/>
      </w:r>
      <w:r w:rsidR="001B1D0E">
        <w:rPr>
          <w:lang w:val="en-US"/>
        </w:rPr>
        <w:t>4</w:t>
      </w:r>
      <w:r w:rsidRPr="008A7CEF">
        <w:rPr>
          <w:lang w:val="en-US"/>
        </w:rPr>
        <w:fldChar w:fldCharType="end"/>
      </w:r>
      <w:r w:rsidRPr="008A7CEF">
        <w:rPr>
          <w:lang w:val="en-US"/>
        </w:rPr>
        <w:t>]. Rectified Linear Unit (ReLU) was used as activation function. Secondly, dropout was used to avoid overfitting, and Gaussian Noise for data augmentation to improve generalization. Thirdly, to speed up the gradient descent optimization, different algorithms were tested: momentum, Nesterov, and Adaptive moment estimation (Adam). Although for regression purposes</w:t>
      </w:r>
      <w:r w:rsidR="00E4555D">
        <w:rPr>
          <w:lang w:val="en-US"/>
        </w:rPr>
        <w:t>,</w:t>
      </w:r>
      <w:r w:rsidRPr="008A7CEF">
        <w:rPr>
          <w:lang w:val="en-US"/>
        </w:rPr>
        <w:t xml:space="preserve"> the loss function to estimate the error between prediction and actual value is generally either mean squared error or mean absolute error, we used Huber loss since it is less sensitive to outliers than the mean squared error. Additionally, it converges faster and is more precise than the mean absolute error [</w:t>
      </w:r>
      <w:r w:rsidRPr="008A7CEF">
        <w:rPr>
          <w:lang w:val="en-US"/>
        </w:rPr>
        <w:fldChar w:fldCharType="begin"/>
      </w:r>
      <w:r w:rsidRPr="008A7CEF">
        <w:rPr>
          <w:lang w:val="en-US"/>
        </w:rPr>
        <w:instrText xml:space="preserve"> REF _Ref44322360 \r \h  \* MERGEFORMAT </w:instrText>
      </w:r>
      <w:r w:rsidRPr="008A7CEF">
        <w:rPr>
          <w:lang w:val="en-US"/>
        </w:rPr>
      </w:r>
      <w:r w:rsidRPr="008A7CEF">
        <w:rPr>
          <w:lang w:val="en-US"/>
        </w:rPr>
        <w:fldChar w:fldCharType="separate"/>
      </w:r>
      <w:r w:rsidR="001B1D0E">
        <w:rPr>
          <w:lang w:val="en-US"/>
        </w:rPr>
        <w:t>2</w:t>
      </w:r>
      <w:r w:rsidRPr="008A7CEF">
        <w:rPr>
          <w:lang w:val="en-US"/>
        </w:rPr>
        <w:fldChar w:fldCharType="end"/>
      </w:r>
      <w:r w:rsidRPr="008A7CEF">
        <w:rPr>
          <w:lang w:val="en-US"/>
        </w:rPr>
        <w:t>].</w:t>
      </w:r>
    </w:p>
    <w:p w14:paraId="37581E1A" w14:textId="77777777" w:rsidR="002E15A0" w:rsidRDefault="002E15A0" w:rsidP="002E6427">
      <w:pPr>
        <w:spacing w:line="480" w:lineRule="auto"/>
        <w:rPr>
          <w:b/>
          <w:i/>
          <w:lang w:val="en-US"/>
        </w:rPr>
      </w:pPr>
    </w:p>
    <w:p w14:paraId="0F401977" w14:textId="416AC018" w:rsidR="002E6427" w:rsidRPr="00F26D30" w:rsidRDefault="002E6427" w:rsidP="002E6427">
      <w:pPr>
        <w:spacing w:line="480" w:lineRule="auto"/>
        <w:rPr>
          <w:b/>
          <w:i/>
          <w:lang w:val="en-US"/>
        </w:rPr>
      </w:pPr>
      <w:bookmarkStart w:id="0" w:name="_GoBack"/>
      <w:bookmarkEnd w:id="0"/>
      <w:r w:rsidRPr="00F26D30">
        <w:rPr>
          <w:b/>
          <w:i/>
          <w:lang w:val="en-US"/>
        </w:rPr>
        <w:t>Evaluation of models</w:t>
      </w:r>
    </w:p>
    <w:p w14:paraId="291D93D1" w14:textId="77777777" w:rsidR="002E6427" w:rsidRPr="008A7CEF" w:rsidRDefault="002E6427" w:rsidP="002E6427">
      <w:pPr>
        <w:spacing w:line="480" w:lineRule="auto"/>
        <w:rPr>
          <w:lang w:val="en-US"/>
        </w:rPr>
      </w:pPr>
      <w:r w:rsidRPr="008A7CEF">
        <w:rPr>
          <w:lang w:val="en-US"/>
        </w:rPr>
        <w:t>Accuracy was assessed through coefficient of determination r</w:t>
      </w:r>
      <w:r w:rsidRPr="008A7CEF">
        <w:rPr>
          <w:vertAlign w:val="superscript"/>
          <w:lang w:val="en-US"/>
        </w:rPr>
        <w:t>2</w:t>
      </w:r>
      <w:r w:rsidRPr="008A7CEF">
        <w:rPr>
          <w:lang w:val="en-US"/>
        </w:rPr>
        <w:t>, defined as:</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2"/>
        <w:gridCol w:w="4210"/>
      </w:tblGrid>
      <w:tr w:rsidR="002E6427" w:rsidRPr="008A7CEF" w14:paraId="0BCC5D73" w14:textId="77777777" w:rsidTr="003902DB">
        <w:tc>
          <w:tcPr>
            <w:tcW w:w="5495" w:type="dxa"/>
            <w:vAlign w:val="center"/>
          </w:tcPr>
          <w:p w14:paraId="6EBC8B7F" w14:textId="77777777" w:rsidR="002E6427" w:rsidRPr="008A7CEF" w:rsidRDefault="002E15A0" w:rsidP="003902DB">
            <w:pPr>
              <w:spacing w:line="480" w:lineRule="auto"/>
              <w:jc w:val="center"/>
              <w:rPr>
                <w:lang w:val="en-US"/>
              </w:rPr>
            </w:pPr>
            <m:oMathPara>
              <m:oMath>
                <m:sSup>
                  <m:sSupPr>
                    <m:ctrlPr>
                      <w:rPr>
                        <w:rFonts w:ascii="Cambria Math" w:hAnsi="Cambria Math"/>
                        <w:lang w:val="en-US"/>
                      </w:rPr>
                    </m:ctrlPr>
                  </m:sSupPr>
                  <m:e>
                    <m:r>
                      <w:rPr>
                        <w:rFonts w:ascii="Cambria Math" w:hAnsi="Cambria Math"/>
                        <w:lang w:val="en-US"/>
                      </w:rPr>
                      <m:t>r</m:t>
                    </m:r>
                  </m:e>
                  <m:sup>
                    <m:r>
                      <w:rPr>
                        <w:rFonts w:ascii="Cambria Math" w:hAnsi="Cambria Math"/>
                        <w:lang w:val="en-US"/>
                      </w:rPr>
                      <m:t>2</m:t>
                    </m:r>
                  </m:sup>
                </m:sSup>
                <m:r>
                  <w:rPr>
                    <w:rFonts w:ascii="Cambria Math" w:hAnsi="Cambria Math"/>
                    <w:lang w:val="en-US"/>
                  </w:rPr>
                  <m:t xml:space="preserve">=1- </m:t>
                </m:r>
                <m:f>
                  <m:fPr>
                    <m:ctrlPr>
                      <w:rPr>
                        <w:rFonts w:ascii="Cambria Math" w:hAnsi="Cambria Math"/>
                        <w:i/>
                        <w:lang w:val="en-US"/>
                      </w:rPr>
                    </m:ctrlPr>
                  </m:fPr>
                  <m:num>
                    <m:r>
                      <w:rPr>
                        <w:rFonts w:ascii="Cambria Math" w:hAnsi="Cambria Math"/>
                        <w:lang w:val="en-US"/>
                      </w:rPr>
                      <m:t>SSE</m:t>
                    </m:r>
                  </m:num>
                  <m:den>
                    <m:r>
                      <w:rPr>
                        <w:rFonts w:ascii="Cambria Math" w:hAnsi="Cambria Math"/>
                        <w:lang w:val="en-US"/>
                      </w:rPr>
                      <m:t>SST</m:t>
                    </m:r>
                  </m:den>
                </m:f>
              </m:oMath>
            </m:oMathPara>
          </w:p>
        </w:tc>
        <w:tc>
          <w:tcPr>
            <w:tcW w:w="4283" w:type="dxa"/>
            <w:vAlign w:val="center"/>
          </w:tcPr>
          <w:p w14:paraId="5240676B" w14:textId="77777777" w:rsidR="002E6427" w:rsidRPr="008A7CEF" w:rsidRDefault="002E6427" w:rsidP="003902DB">
            <w:pPr>
              <w:spacing w:line="480" w:lineRule="auto"/>
              <w:jc w:val="center"/>
              <w:rPr>
                <w:lang w:val="en-US"/>
              </w:rPr>
            </w:pPr>
            <w:r w:rsidRPr="008A7CEF">
              <w:rPr>
                <w:lang w:val="en-US"/>
              </w:rPr>
              <w:t>(1)</w:t>
            </w:r>
          </w:p>
        </w:tc>
      </w:tr>
      <w:tr w:rsidR="002E6427" w:rsidRPr="008A7CEF" w14:paraId="777CBABC" w14:textId="77777777" w:rsidTr="003902DB">
        <w:tc>
          <w:tcPr>
            <w:tcW w:w="5495" w:type="dxa"/>
            <w:vAlign w:val="center"/>
          </w:tcPr>
          <w:p w14:paraId="3A29B5A2" w14:textId="77777777" w:rsidR="002E6427" w:rsidRPr="008A7CEF" w:rsidRDefault="002E6427" w:rsidP="003902DB">
            <w:pPr>
              <w:spacing w:line="480" w:lineRule="auto"/>
              <w:jc w:val="center"/>
              <w:rPr>
                <w:lang w:val="en-US"/>
              </w:rPr>
            </w:pPr>
            <m:oMathPara>
              <m:oMath>
                <m:r>
                  <w:rPr>
                    <w:rFonts w:ascii="Cambria Math" w:hAnsi="Cambria Math"/>
                    <w:lang w:val="en-US"/>
                  </w:rPr>
                  <w:lastRenderedPageBreak/>
                  <m:t xml:space="preserve">SSE= </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p>
                          <m:sSupPr>
                            <m:ctrlPr>
                              <w:rPr>
                                <w:rFonts w:ascii="Cambria Math" w:hAnsi="Cambria Math"/>
                                <w:i/>
                                <w:lang w:val="en-US"/>
                              </w:rPr>
                            </m:ctrlPr>
                          </m:sSupPr>
                          <m:e>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m:t>
                            </m:r>
                            <m:acc>
                              <m:accPr>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e>
                            </m:acc>
                            <m:r>
                              <w:rPr>
                                <w:rFonts w:ascii="Cambria Math" w:hAnsi="Cambria Math"/>
                                <w:lang w:val="en-US"/>
                              </w:rPr>
                              <m:t>)</m:t>
                            </m:r>
                          </m:e>
                          <m:sup>
                            <m:r>
                              <w:rPr>
                                <w:rFonts w:ascii="Cambria Math" w:hAnsi="Cambria Math"/>
                                <w:lang w:val="en-US"/>
                              </w:rPr>
                              <m:t>2</m:t>
                            </m:r>
                          </m:sup>
                        </m:sSup>
                      </m:e>
                    </m:nary>
                  </m:num>
                  <m:den>
                    <m:r>
                      <w:rPr>
                        <w:rFonts w:ascii="Cambria Math" w:hAnsi="Cambria Math"/>
                        <w:lang w:val="en-US"/>
                      </w:rPr>
                      <m:t>n-1</m:t>
                    </m:r>
                  </m:den>
                </m:f>
              </m:oMath>
            </m:oMathPara>
          </w:p>
        </w:tc>
        <w:tc>
          <w:tcPr>
            <w:tcW w:w="4283" w:type="dxa"/>
            <w:vAlign w:val="center"/>
          </w:tcPr>
          <w:p w14:paraId="6D29CBCF" w14:textId="77777777" w:rsidR="002E6427" w:rsidRPr="008A7CEF" w:rsidRDefault="002E6427" w:rsidP="003902DB">
            <w:pPr>
              <w:spacing w:line="480" w:lineRule="auto"/>
              <w:jc w:val="center"/>
              <w:rPr>
                <w:lang w:val="en-US"/>
              </w:rPr>
            </w:pPr>
            <w:r w:rsidRPr="008A7CEF">
              <w:rPr>
                <w:lang w:val="en-US"/>
              </w:rPr>
              <w:t>(2)</w:t>
            </w:r>
          </w:p>
        </w:tc>
      </w:tr>
      <w:tr w:rsidR="002E6427" w:rsidRPr="008A7CEF" w14:paraId="0D0DD31C" w14:textId="77777777" w:rsidTr="003902DB">
        <w:tc>
          <w:tcPr>
            <w:tcW w:w="5495" w:type="dxa"/>
            <w:vAlign w:val="center"/>
          </w:tcPr>
          <w:p w14:paraId="0714A5ED" w14:textId="77777777" w:rsidR="002E6427" w:rsidRPr="008A7CEF" w:rsidRDefault="002E6427" w:rsidP="003902DB">
            <w:pPr>
              <w:spacing w:line="480" w:lineRule="auto"/>
              <w:jc w:val="center"/>
              <w:rPr>
                <w:lang w:val="en-US"/>
              </w:rPr>
            </w:pPr>
            <m:oMathPara>
              <m:oMath>
                <m:r>
                  <w:rPr>
                    <w:rFonts w:ascii="Cambria Math" w:hAnsi="Cambria Math"/>
                    <w:lang w:val="en-US"/>
                  </w:rPr>
                  <m:t xml:space="preserve">SST= </m:t>
                </m:r>
                <m:f>
                  <m:fPr>
                    <m:ctrlPr>
                      <w:rPr>
                        <w:rFonts w:ascii="Cambria Math" w:hAnsi="Cambria Math"/>
                        <w:i/>
                        <w:lang w:val="en-US"/>
                      </w:rPr>
                    </m:ctrlPr>
                  </m:fPr>
                  <m:num>
                    <m:nary>
                      <m:naryPr>
                        <m:chr m:val="∑"/>
                        <m:limLoc m:val="undOvr"/>
                        <m:ctrlPr>
                          <w:rPr>
                            <w:rFonts w:ascii="Cambria Math" w:hAnsi="Cambria Math"/>
                            <w:i/>
                            <w:lang w:val="en-US"/>
                          </w:rPr>
                        </m:ctrlPr>
                      </m:naryPr>
                      <m:sub>
                        <m:r>
                          <w:rPr>
                            <w:rFonts w:ascii="Cambria Math" w:hAnsi="Cambria Math"/>
                            <w:lang w:val="en-US"/>
                          </w:rPr>
                          <m:t>i=1</m:t>
                        </m:r>
                      </m:sub>
                      <m:sup>
                        <m:r>
                          <w:rPr>
                            <w:rFonts w:ascii="Cambria Math" w:hAnsi="Cambria Math"/>
                            <w:lang w:val="en-US"/>
                          </w:rPr>
                          <m:t>n</m:t>
                        </m:r>
                      </m:sup>
                      <m:e>
                        <m:sSup>
                          <m:sSupPr>
                            <m:ctrlPr>
                              <w:rPr>
                                <w:rFonts w:ascii="Cambria Math" w:hAnsi="Cambria Math"/>
                                <w:i/>
                                <w:lang w:val="en-US"/>
                              </w:rPr>
                            </m:ctrlPr>
                          </m:sSupPr>
                          <m:e>
                            <m:r>
                              <w:rPr>
                                <w:rFonts w:ascii="Cambria Math" w:hAnsi="Cambria Math"/>
                                <w:lang w:val="en-US"/>
                              </w:rPr>
                              <m:t>(</m:t>
                            </m:r>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r>
                              <w:rPr>
                                <w:rFonts w:ascii="Cambria Math" w:hAnsi="Cambria Math"/>
                                <w:lang w:val="en-US"/>
                              </w:rPr>
                              <m:t>-</m:t>
                            </m:r>
                            <m:acc>
                              <m:accPr>
                                <m:chr m:val="̅"/>
                                <m:ctrlPr>
                                  <w:rPr>
                                    <w:rFonts w:ascii="Cambria Math" w:hAnsi="Cambria Math"/>
                                    <w:i/>
                                    <w:lang w:val="en-US"/>
                                  </w:rPr>
                                </m:ctrlPr>
                              </m:accPr>
                              <m:e>
                                <m:r>
                                  <w:rPr>
                                    <w:rFonts w:ascii="Cambria Math" w:hAnsi="Cambria Math"/>
                                    <w:lang w:val="en-US"/>
                                  </w:rPr>
                                  <m:t>y</m:t>
                                </m:r>
                              </m:e>
                            </m:acc>
                            <m:r>
                              <w:rPr>
                                <w:rFonts w:ascii="Cambria Math" w:hAnsi="Cambria Math"/>
                                <w:lang w:val="en-US"/>
                              </w:rPr>
                              <m:t>)</m:t>
                            </m:r>
                          </m:e>
                          <m:sup>
                            <m:r>
                              <w:rPr>
                                <w:rFonts w:ascii="Cambria Math" w:hAnsi="Cambria Math"/>
                                <w:lang w:val="en-US"/>
                              </w:rPr>
                              <m:t>2</m:t>
                            </m:r>
                          </m:sup>
                        </m:sSup>
                      </m:e>
                    </m:nary>
                  </m:num>
                  <m:den>
                    <m:r>
                      <w:rPr>
                        <w:rFonts w:ascii="Cambria Math" w:hAnsi="Cambria Math"/>
                        <w:lang w:val="en-US"/>
                      </w:rPr>
                      <m:t>n-1</m:t>
                    </m:r>
                  </m:den>
                </m:f>
              </m:oMath>
            </m:oMathPara>
          </w:p>
        </w:tc>
        <w:tc>
          <w:tcPr>
            <w:tcW w:w="4283" w:type="dxa"/>
            <w:vAlign w:val="center"/>
          </w:tcPr>
          <w:p w14:paraId="3E2E30AB" w14:textId="77777777" w:rsidR="002E6427" w:rsidRPr="008A7CEF" w:rsidRDefault="002E6427" w:rsidP="003902DB">
            <w:pPr>
              <w:spacing w:line="480" w:lineRule="auto"/>
              <w:jc w:val="center"/>
              <w:rPr>
                <w:lang w:val="en-US"/>
              </w:rPr>
            </w:pPr>
            <w:r w:rsidRPr="008A7CEF">
              <w:rPr>
                <w:lang w:val="en-US"/>
              </w:rPr>
              <w:t>(3)</w:t>
            </w:r>
          </w:p>
        </w:tc>
      </w:tr>
    </w:tbl>
    <w:p w14:paraId="66689B7B" w14:textId="77777777" w:rsidR="002E6427" w:rsidRPr="008A7CEF" w:rsidRDefault="002E6427" w:rsidP="002E6427">
      <w:pPr>
        <w:spacing w:line="480" w:lineRule="auto"/>
        <w:rPr>
          <w:lang w:val="en-US"/>
        </w:rPr>
      </w:pPr>
    </w:p>
    <w:p w14:paraId="5621B45E" w14:textId="77777777" w:rsidR="002E6427" w:rsidRPr="008A7CEF" w:rsidRDefault="002E6427" w:rsidP="002E6427">
      <w:pPr>
        <w:spacing w:line="480" w:lineRule="auto"/>
        <w:rPr>
          <w:lang w:val="en-US"/>
        </w:rPr>
      </w:pPr>
      <w:r w:rsidRPr="008A7CEF">
        <w:rPr>
          <w:lang w:val="en-US"/>
        </w:rPr>
        <w:t>Where y</w:t>
      </w:r>
      <w:r w:rsidRPr="008A7CEF">
        <w:rPr>
          <w:vertAlign w:val="subscript"/>
          <w:lang w:val="en-US"/>
        </w:rPr>
        <w:t>i</w:t>
      </w:r>
      <w:r w:rsidRPr="008A7CEF">
        <w:rPr>
          <w:lang w:val="en-US"/>
        </w:rPr>
        <w:t xml:space="preserve"> is the true value, </w:t>
      </w:r>
      <m:oMath>
        <m:acc>
          <m:accPr>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y</m:t>
                </m:r>
              </m:e>
              <m:sub>
                <m:r>
                  <w:rPr>
                    <w:rFonts w:ascii="Cambria Math" w:hAnsi="Cambria Math"/>
                    <w:lang w:val="en-US"/>
                  </w:rPr>
                  <m:t>i</m:t>
                </m:r>
              </m:sub>
            </m:sSub>
          </m:e>
        </m:acc>
      </m:oMath>
      <w:r w:rsidRPr="008A7CEF">
        <w:rPr>
          <w:lang w:val="en-US"/>
        </w:rPr>
        <w:t xml:space="preserve"> the predicted value of the target variable, </w:t>
      </w:r>
      <m:oMath>
        <m:acc>
          <m:accPr>
            <m:chr m:val="̅"/>
            <m:ctrlPr>
              <w:rPr>
                <w:rFonts w:ascii="Cambria Math" w:hAnsi="Cambria Math"/>
                <w:i/>
                <w:lang w:val="en-US"/>
              </w:rPr>
            </m:ctrlPr>
          </m:accPr>
          <m:e>
            <m:r>
              <w:rPr>
                <w:rFonts w:ascii="Cambria Math" w:hAnsi="Cambria Math"/>
                <w:lang w:val="en-US"/>
              </w:rPr>
              <m:t>y</m:t>
            </m:r>
          </m:e>
        </m:acc>
      </m:oMath>
      <w:r w:rsidRPr="008A7CEF">
        <w:rPr>
          <w:lang w:val="en-US"/>
        </w:rPr>
        <w:t xml:space="preserve"> the mean value of the true target variable, and </w:t>
      </w:r>
      <w:proofErr w:type="spellStart"/>
      <w:r w:rsidRPr="008A7CEF">
        <w:rPr>
          <w:i/>
          <w:lang w:val="en-US"/>
        </w:rPr>
        <w:t>n</w:t>
      </w:r>
      <w:proofErr w:type="spellEnd"/>
      <w:r w:rsidRPr="008A7CEF">
        <w:rPr>
          <w:lang w:val="en-US"/>
        </w:rPr>
        <w:t xml:space="preserve"> the number of samples. The following procedure was iterated for all tasks: </w:t>
      </w:r>
    </w:p>
    <w:p w14:paraId="66116F8F" w14:textId="046B8C8A" w:rsidR="002E6427" w:rsidRPr="008A7CEF" w:rsidRDefault="002E6427" w:rsidP="002E6427">
      <w:pPr>
        <w:pStyle w:val="Paragrafoelenco"/>
        <w:numPr>
          <w:ilvl w:val="0"/>
          <w:numId w:val="1"/>
        </w:numPr>
        <w:spacing w:line="480" w:lineRule="auto"/>
        <w:rPr>
          <w:rFonts w:ascii="Times New Roman" w:hAnsi="Times New Roman"/>
          <w:sz w:val="24"/>
          <w:szCs w:val="24"/>
          <w:lang w:val="en-US"/>
        </w:rPr>
      </w:pPr>
      <w:r w:rsidRPr="008A7CEF">
        <w:rPr>
          <w:rFonts w:ascii="Times New Roman" w:hAnsi="Times New Roman"/>
          <w:sz w:val="24"/>
          <w:szCs w:val="24"/>
          <w:lang w:val="en-US"/>
        </w:rPr>
        <w:t xml:space="preserve">Accuracy was assessed from the second attempt onwards to identify </w:t>
      </w:r>
      <w:r w:rsidR="00E4555D">
        <w:rPr>
          <w:rFonts w:ascii="Times New Roman" w:hAnsi="Times New Roman"/>
          <w:sz w:val="24"/>
          <w:szCs w:val="24"/>
          <w:lang w:val="en-US"/>
        </w:rPr>
        <w:t xml:space="preserve">obtain </w:t>
      </w:r>
      <w:r w:rsidRPr="008A7CEF">
        <w:rPr>
          <w:rFonts w:ascii="Times New Roman" w:hAnsi="Times New Roman"/>
          <w:sz w:val="24"/>
          <w:szCs w:val="24"/>
          <w:lang w:val="en-US"/>
        </w:rPr>
        <w:t>the highest accuracy</w:t>
      </w:r>
      <w:r w:rsidR="00E4555D">
        <w:rPr>
          <w:rFonts w:ascii="Times New Roman" w:hAnsi="Times New Roman"/>
          <w:sz w:val="24"/>
          <w:szCs w:val="24"/>
          <w:lang w:val="en-US"/>
        </w:rPr>
        <w:t xml:space="preserve"> possible</w:t>
      </w:r>
      <w:r w:rsidRPr="008A7CEF">
        <w:rPr>
          <w:rFonts w:ascii="Times New Roman" w:hAnsi="Times New Roman"/>
          <w:sz w:val="24"/>
          <w:szCs w:val="24"/>
          <w:lang w:val="en-US"/>
        </w:rPr>
        <w:t xml:space="preserve">. </w:t>
      </w:r>
    </w:p>
    <w:p w14:paraId="45F1B2FD" w14:textId="77777777" w:rsidR="002E6427" w:rsidRPr="008A7CEF" w:rsidRDefault="002E6427" w:rsidP="002E6427">
      <w:pPr>
        <w:pStyle w:val="Paragrafoelenco"/>
        <w:numPr>
          <w:ilvl w:val="0"/>
          <w:numId w:val="1"/>
        </w:numPr>
        <w:spacing w:line="480" w:lineRule="auto"/>
        <w:rPr>
          <w:rFonts w:ascii="Times New Roman" w:hAnsi="Times New Roman"/>
          <w:sz w:val="24"/>
          <w:szCs w:val="24"/>
          <w:lang w:val="en-US"/>
        </w:rPr>
      </w:pPr>
      <w:r w:rsidRPr="008A7CEF">
        <w:rPr>
          <w:rFonts w:ascii="Times New Roman" w:hAnsi="Times New Roman"/>
          <w:sz w:val="24"/>
          <w:szCs w:val="24"/>
          <w:lang w:val="en-US"/>
        </w:rPr>
        <w:t>Features selection, based on univariate statistics, was applied to consider only the most significant features. Keras with Tensor Flow (version 2.0) as backend and scikit-learn (version 0.22) were used for data analysis.</w:t>
      </w:r>
    </w:p>
    <w:p w14:paraId="646C7F48" w14:textId="77777777" w:rsidR="007E1CFB" w:rsidRDefault="002E15A0">
      <w:pPr>
        <w:rPr>
          <w:lang w:val="en-US"/>
        </w:rPr>
      </w:pPr>
    </w:p>
    <w:p w14:paraId="315BD229" w14:textId="77777777" w:rsidR="00EF4EE1" w:rsidRDefault="00EF4EE1">
      <w:pPr>
        <w:rPr>
          <w:b/>
          <w:lang w:val="en-US"/>
        </w:rPr>
      </w:pPr>
      <w:r>
        <w:rPr>
          <w:b/>
          <w:lang w:val="en-US"/>
        </w:rPr>
        <w:t>References</w:t>
      </w:r>
    </w:p>
    <w:p w14:paraId="2A9A430A" w14:textId="77777777" w:rsidR="00EF4EE1" w:rsidRPr="008A7CEF" w:rsidRDefault="00EF4EE1" w:rsidP="00EF4EE1">
      <w:pPr>
        <w:pStyle w:val="Paragrafoelenco"/>
        <w:numPr>
          <w:ilvl w:val="0"/>
          <w:numId w:val="2"/>
        </w:numPr>
        <w:spacing w:line="480" w:lineRule="auto"/>
        <w:rPr>
          <w:rFonts w:ascii="Times New Roman" w:hAnsi="Times New Roman"/>
          <w:sz w:val="24"/>
          <w:szCs w:val="24"/>
          <w:lang w:val="en-US"/>
        </w:rPr>
      </w:pPr>
      <w:bookmarkStart w:id="1" w:name="_Ref46233788"/>
      <w:r w:rsidRPr="008A7CEF">
        <w:rPr>
          <w:rFonts w:ascii="Times New Roman" w:hAnsi="Times New Roman"/>
          <w:sz w:val="24"/>
          <w:szCs w:val="24"/>
          <w:lang w:val="en-US"/>
        </w:rPr>
        <w:t xml:space="preserve">[online]: https://scikit-learn.org/stable/modules/generated/sklearn.preprocessing.QuantileTransformer.html (last access on </w:t>
      </w:r>
      <w:r w:rsidR="006919EA">
        <w:rPr>
          <w:rFonts w:ascii="Times New Roman" w:hAnsi="Times New Roman"/>
          <w:sz w:val="24"/>
          <w:szCs w:val="24"/>
          <w:lang w:val="en-US"/>
        </w:rPr>
        <w:t>November</w:t>
      </w:r>
      <w:r w:rsidRPr="008A7CEF">
        <w:rPr>
          <w:rFonts w:ascii="Times New Roman" w:hAnsi="Times New Roman"/>
          <w:sz w:val="24"/>
          <w:szCs w:val="24"/>
          <w:lang w:val="en-US"/>
        </w:rPr>
        <w:t xml:space="preserve"> </w:t>
      </w:r>
      <w:r>
        <w:rPr>
          <w:rFonts w:ascii="Times New Roman" w:hAnsi="Times New Roman"/>
          <w:sz w:val="24"/>
          <w:szCs w:val="24"/>
          <w:lang w:val="en-US"/>
        </w:rPr>
        <w:t>2</w:t>
      </w:r>
      <w:r w:rsidR="006919EA">
        <w:rPr>
          <w:rFonts w:ascii="Times New Roman" w:hAnsi="Times New Roman"/>
          <w:sz w:val="24"/>
          <w:szCs w:val="24"/>
          <w:lang w:val="en-US"/>
        </w:rPr>
        <w:t>2</w:t>
      </w:r>
      <w:r w:rsidRPr="008A7CEF">
        <w:rPr>
          <w:rFonts w:ascii="Times New Roman" w:hAnsi="Times New Roman"/>
          <w:sz w:val="24"/>
          <w:szCs w:val="24"/>
          <w:lang w:val="en-US"/>
        </w:rPr>
        <w:t>, 202</w:t>
      </w:r>
      <w:r>
        <w:rPr>
          <w:rFonts w:ascii="Times New Roman" w:hAnsi="Times New Roman"/>
          <w:sz w:val="24"/>
          <w:szCs w:val="24"/>
          <w:lang w:val="en-US"/>
        </w:rPr>
        <w:t>1</w:t>
      </w:r>
      <w:r w:rsidRPr="008A7CEF">
        <w:rPr>
          <w:rFonts w:ascii="Times New Roman" w:hAnsi="Times New Roman"/>
          <w:sz w:val="24"/>
          <w:szCs w:val="24"/>
          <w:lang w:val="en-US"/>
        </w:rPr>
        <w:t>.</w:t>
      </w:r>
      <w:bookmarkEnd w:id="1"/>
    </w:p>
    <w:p w14:paraId="7B0AAFCB" w14:textId="77777777" w:rsidR="00EF4EE1" w:rsidRPr="008A7CEF" w:rsidRDefault="00EF4EE1" w:rsidP="00EF4EE1">
      <w:pPr>
        <w:pStyle w:val="Paragrafoelenco"/>
        <w:numPr>
          <w:ilvl w:val="0"/>
          <w:numId w:val="2"/>
        </w:numPr>
        <w:spacing w:line="480" w:lineRule="auto"/>
        <w:rPr>
          <w:rFonts w:ascii="Times New Roman" w:hAnsi="Times New Roman"/>
          <w:b/>
          <w:sz w:val="24"/>
          <w:szCs w:val="24"/>
          <w:lang w:val="en-US"/>
        </w:rPr>
      </w:pPr>
      <w:bookmarkStart w:id="2" w:name="_Ref44322360"/>
      <w:r w:rsidRPr="008A7CEF">
        <w:rPr>
          <w:rFonts w:ascii="Times New Roman" w:hAnsi="Times New Roman"/>
          <w:sz w:val="24"/>
          <w:szCs w:val="24"/>
          <w:lang w:val="en-US"/>
        </w:rPr>
        <w:t>Géron A. Hands-on Machine Learning with Scikit-Learn, Keras &amp; TensorFlow, 2nd Edition. O’Reilly Media, 2019.</w:t>
      </w:r>
      <w:bookmarkEnd w:id="2"/>
    </w:p>
    <w:p w14:paraId="640704CA" w14:textId="77777777" w:rsidR="00EF4EE1" w:rsidRPr="008A7CEF" w:rsidRDefault="00EF4EE1" w:rsidP="00EF4EE1">
      <w:pPr>
        <w:pStyle w:val="Paragrafoelenco"/>
        <w:numPr>
          <w:ilvl w:val="0"/>
          <w:numId w:val="2"/>
        </w:numPr>
        <w:spacing w:line="480" w:lineRule="auto"/>
        <w:rPr>
          <w:rFonts w:ascii="Times New Roman" w:hAnsi="Times New Roman"/>
          <w:sz w:val="24"/>
          <w:szCs w:val="24"/>
          <w:lang w:val="en-US"/>
        </w:rPr>
      </w:pPr>
      <w:bookmarkStart w:id="3" w:name="_Ref44322373"/>
      <w:r w:rsidRPr="008A7CEF">
        <w:rPr>
          <w:rFonts w:ascii="Times New Roman" w:hAnsi="Times New Roman"/>
          <w:sz w:val="24"/>
          <w:szCs w:val="24"/>
          <w:lang w:val="en-US"/>
        </w:rPr>
        <w:t>Wang M, Cang Z, Wei GW. A topology-based network tree for the prediction of protein–protein binding affinity changes following mutation. Nat Mach Intell 2020; 2: 116–123.</w:t>
      </w:r>
      <w:bookmarkEnd w:id="3"/>
    </w:p>
    <w:p w14:paraId="7C4FB7EF" w14:textId="77777777" w:rsidR="00EF4EE1" w:rsidRPr="008A7CEF" w:rsidRDefault="00EF4EE1" w:rsidP="00EF4EE1">
      <w:pPr>
        <w:pStyle w:val="Paragrafoelenco"/>
        <w:numPr>
          <w:ilvl w:val="0"/>
          <w:numId w:val="2"/>
        </w:numPr>
        <w:spacing w:line="480" w:lineRule="auto"/>
        <w:rPr>
          <w:rFonts w:ascii="Times New Roman" w:hAnsi="Times New Roman"/>
          <w:sz w:val="24"/>
          <w:szCs w:val="24"/>
          <w:lang w:val="en-US"/>
        </w:rPr>
      </w:pPr>
      <w:bookmarkStart w:id="4" w:name="_Ref44322431"/>
      <w:r w:rsidRPr="008A7CEF">
        <w:rPr>
          <w:rFonts w:ascii="Times New Roman" w:hAnsi="Times New Roman"/>
          <w:sz w:val="24"/>
          <w:szCs w:val="24"/>
          <w:lang w:val="en-US"/>
        </w:rPr>
        <w:t>He K, Zhang X, Ren S, Sun J. Delving Deep into Rectifiers: Surpassing Human-Level Performance on ImageNet Classification. Proceedings of the 2015 IEEE International Conference on Computer Vision 2015: 1026–34.</w:t>
      </w:r>
      <w:bookmarkEnd w:id="4"/>
      <w:r w:rsidRPr="008A7CEF">
        <w:rPr>
          <w:rFonts w:ascii="Times New Roman" w:hAnsi="Times New Roman"/>
          <w:sz w:val="24"/>
          <w:szCs w:val="24"/>
          <w:lang w:val="en-US"/>
        </w:rPr>
        <w:t xml:space="preserve"> </w:t>
      </w:r>
    </w:p>
    <w:p w14:paraId="19504403" w14:textId="77777777" w:rsidR="00EF4EE1" w:rsidRPr="00EF4EE1" w:rsidRDefault="00EF4EE1" w:rsidP="00EF4EE1">
      <w:pPr>
        <w:rPr>
          <w:b/>
          <w:lang w:val="en-US"/>
        </w:rPr>
      </w:pPr>
    </w:p>
    <w:sectPr w:rsidR="00EF4EE1" w:rsidRPr="00EF4EE1" w:rsidSect="00620B84">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B71694"/>
    <w:multiLevelType w:val="hybridMultilevel"/>
    <w:tmpl w:val="FCF26D78"/>
    <w:lvl w:ilvl="0" w:tplc="FA1CB08C">
      <w:start w:val="1"/>
      <w:numFmt w:val="decimal"/>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7AD47032"/>
    <w:multiLevelType w:val="hybridMultilevel"/>
    <w:tmpl w:val="5B8C9D0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DC9"/>
    <w:rsid w:val="001069F5"/>
    <w:rsid w:val="0014175A"/>
    <w:rsid w:val="001B1D0E"/>
    <w:rsid w:val="002E15A0"/>
    <w:rsid w:val="002E6427"/>
    <w:rsid w:val="0038654E"/>
    <w:rsid w:val="0049658A"/>
    <w:rsid w:val="00552C64"/>
    <w:rsid w:val="005E27C3"/>
    <w:rsid w:val="00620B84"/>
    <w:rsid w:val="006919EA"/>
    <w:rsid w:val="00694565"/>
    <w:rsid w:val="00923E49"/>
    <w:rsid w:val="00A2509E"/>
    <w:rsid w:val="00A67665"/>
    <w:rsid w:val="00B304DB"/>
    <w:rsid w:val="00BA4CC8"/>
    <w:rsid w:val="00BC1E4A"/>
    <w:rsid w:val="00BF2493"/>
    <w:rsid w:val="00DE3261"/>
    <w:rsid w:val="00E12DC9"/>
    <w:rsid w:val="00E4555D"/>
    <w:rsid w:val="00EF4EE1"/>
    <w:rsid w:val="00F8109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C2712"/>
  <w14:defaultImageDpi w14:val="32767"/>
  <w15:chartTrackingRefBased/>
  <w15:docId w15:val="{8B399E73-7D9A-A447-BEF5-C1218D98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qFormat/>
    <w:rsid w:val="002E6427"/>
    <w:rPr>
      <w:rFonts w:ascii="Times New Roman" w:eastAsia="Times New Roman" w:hAnsi="Times New Roman" w:cs="Times New Roman"/>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E6427"/>
    <w:pPr>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39"/>
    <w:rsid w:val="002E6427"/>
    <w:rPr>
      <w:rFonts w:ascii="Calibri" w:eastAsia="Calibri"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923E49"/>
    <w:rPr>
      <w:sz w:val="18"/>
      <w:szCs w:val="18"/>
    </w:rPr>
  </w:style>
  <w:style w:type="character" w:customStyle="1" w:styleId="TestofumettoCarattere">
    <w:name w:val="Testo fumetto Carattere"/>
    <w:basedOn w:val="Carpredefinitoparagrafo"/>
    <w:link w:val="Testofumetto"/>
    <w:uiPriority w:val="99"/>
    <w:semiHidden/>
    <w:rsid w:val="00923E49"/>
    <w:rPr>
      <w:rFonts w:ascii="Times New Roman" w:eastAsia="Times New Roman" w:hAnsi="Times New Roman" w:cs="Times New Roman"/>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825</Words>
  <Characters>4703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Moglia</dc:creator>
  <cp:keywords/>
  <dc:description/>
  <cp:lastModifiedBy>Andrea Moglia</cp:lastModifiedBy>
  <cp:revision>8</cp:revision>
  <dcterms:created xsi:type="dcterms:W3CDTF">2021-11-26T14:23:00Z</dcterms:created>
  <dcterms:modified xsi:type="dcterms:W3CDTF">2021-11-27T07:42:00Z</dcterms:modified>
</cp:coreProperties>
</file>