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2D0F7" w14:textId="5D5C49DE" w:rsidR="00181D41" w:rsidRDefault="00181D41" w:rsidP="00181D41">
      <w:pPr>
        <w:pStyle w:val="Heading1"/>
      </w:pPr>
      <w:r>
        <w:t xml:space="preserve">Supplementary </w:t>
      </w:r>
      <w:r w:rsidR="004E3619">
        <w:t xml:space="preserve">figures </w:t>
      </w:r>
    </w:p>
    <w:p w14:paraId="3D5759F0" w14:textId="77777777" w:rsidR="00181D41" w:rsidRDefault="00181D41" w:rsidP="00181D41"/>
    <w:p w14:paraId="1DB85A54" w14:textId="2FEE17C0" w:rsidR="00181D41" w:rsidRDefault="00181D41" w:rsidP="004E3619">
      <w:pPr>
        <w:pStyle w:val="NoSpacing"/>
        <w:jc w:val="left"/>
      </w:pPr>
      <w:r>
        <w:t xml:space="preserve">Supplementary figure 1 demonstrates the process of extracorporeal lactate sampling at 2 cm intervals, at and distal to the point at which the mesentery was prepared prior to </w:t>
      </w:r>
      <w:r>
        <w:rPr>
          <w:i/>
          <w:iCs/>
        </w:rPr>
        <w:t xml:space="preserve">determinative </w:t>
      </w:r>
      <w:r>
        <w:t xml:space="preserve">ICGFA for a sigmoid resection for diverticular disease (panel a).  The bowel was incised using a blade (b) to expose the muscularis propria and induce bleeding. Tissue lactate concentration was measured at these intervals using a handheld lactate analyser (c). </w:t>
      </w:r>
    </w:p>
    <w:p w14:paraId="35E13E88" w14:textId="37E3002E" w:rsidR="00181D41" w:rsidRDefault="00181D41" w:rsidP="004E3619">
      <w:pPr>
        <w:pStyle w:val="NoSpacing"/>
        <w:jc w:val="left"/>
      </w:pPr>
      <w:r>
        <w:t>Supplementary figure 2 illustrates</w:t>
      </w:r>
      <w:r w:rsidRPr="007D536E">
        <w:t xml:space="preserve"> squeeze factor </w:t>
      </w:r>
      <w:r w:rsidRPr="003D09AD">
        <w:rPr>
          <w:i/>
          <w:iCs/>
        </w:rPr>
        <w:t>s</w:t>
      </w:r>
      <w:r>
        <w:t xml:space="preserve"> distribution</w:t>
      </w:r>
      <w:r w:rsidRPr="007D536E">
        <w:t xml:space="preserve"> as calculated by </w:t>
      </w:r>
      <w:r>
        <w:t>F</w:t>
      </w:r>
      <w:r w:rsidRPr="007D536E">
        <w:t>ormula 1. Fitted curves were subdivided in relation to the 75</w:t>
      </w:r>
      <w:r w:rsidRPr="00BD65FC">
        <w:t>th</w:t>
      </w:r>
      <w:r w:rsidRPr="007D536E">
        <w:t xml:space="preserve"> percentile (marked here with a vertical red dotted line). Pixels with curves within 25% of the 75</w:t>
      </w:r>
      <w:r w:rsidRPr="00BD65FC">
        <w:t>th</w:t>
      </w:r>
      <w:r w:rsidRPr="007D536E">
        <w:t xml:space="preserve"> percentile (and better) were labelled as green, those out with that group but within 75% of the 75</w:t>
      </w:r>
      <w:r w:rsidRPr="00BD65FC">
        <w:t>th</w:t>
      </w:r>
      <w:r w:rsidRPr="007D536E">
        <w:t xml:space="preserve"> percentile orange. The remaining pixels with the lowest squeeze factors (lower quartile) and curves which did not meet </w:t>
      </w:r>
      <w:r w:rsidRPr="00BD65FC">
        <w:t>fit</w:t>
      </w:r>
      <w:r w:rsidRPr="007D536E">
        <w:t xml:space="preserve"> criteria by </w:t>
      </w:r>
      <w:r>
        <w:t>F</w:t>
      </w:r>
      <w:r w:rsidRPr="007D536E">
        <w:t xml:space="preserve">ormula 2 were labelled red. </w:t>
      </w:r>
    </w:p>
    <w:p w14:paraId="3CB04E32" w14:textId="5B366F21" w:rsidR="00181D41" w:rsidRDefault="00181D41" w:rsidP="005336B4">
      <w:pPr>
        <w:pStyle w:val="NoSpacing"/>
        <w:jc w:val="left"/>
        <w:rPr>
          <w:lang w:val="en-US"/>
        </w:rPr>
      </w:pPr>
      <w:r>
        <w:t>Supplementary figure 3:</w:t>
      </w:r>
      <w:r w:rsidRPr="00877DB5">
        <w:rPr>
          <w:lang w:val="en-US"/>
        </w:rPr>
        <w:t xml:space="preserve"> </w:t>
      </w:r>
      <w:r>
        <w:rPr>
          <w:lang w:val="en-US"/>
        </w:rPr>
        <w:t xml:space="preserve">For a right hemicolectomy this compound figure shows </w:t>
      </w:r>
      <w:r>
        <w:rPr>
          <w:i/>
          <w:iCs/>
          <w:lang w:val="en-US"/>
        </w:rPr>
        <w:t>reference</w:t>
      </w:r>
      <w:r>
        <w:rPr>
          <w:lang w:val="en-US"/>
        </w:rPr>
        <w:t xml:space="preserve"> assessment of the caecum(large) and ileum (small bowel) with ROI annotation on the white light image (a, and a still image from the corresponding ICGFA: b) for the creation of a </w:t>
      </w:r>
      <w:r w:rsidRPr="00BD65FC">
        <w:rPr>
          <w:i/>
          <w:iCs/>
          <w:lang w:val="en-US"/>
        </w:rPr>
        <w:t>reference</w:t>
      </w:r>
      <w:r>
        <w:rPr>
          <w:lang w:val="en-US"/>
        </w:rPr>
        <w:t xml:space="preserve"> profile. Following the </w:t>
      </w:r>
      <w:r>
        <w:rPr>
          <w:i/>
          <w:iCs/>
          <w:lang w:val="en-US"/>
        </w:rPr>
        <w:t>determinative</w:t>
      </w:r>
      <w:r>
        <w:rPr>
          <w:lang w:val="en-US"/>
        </w:rPr>
        <w:t xml:space="preserve"> extracorporeal ICGFA assessment, annotated ROI (c, white light image) are converted into time series from the angiogram (representative still ICGFA image: d). The </w:t>
      </w:r>
      <w:r>
        <w:rPr>
          <w:i/>
          <w:iCs/>
          <w:lang w:val="en-US"/>
        </w:rPr>
        <w:t xml:space="preserve">reference </w:t>
      </w:r>
      <w:r>
        <w:rPr>
          <w:lang w:val="en-US"/>
        </w:rPr>
        <w:t xml:space="preserve">profile is scaled and shifted to match the curves and an optimal ROI transection recommendation is made on the bar graphs showing scale factor versus ROI for small (left) and large (right) bowel (inverted red triangle). These recommendations are illustrated via red circles on the white light </w:t>
      </w:r>
      <w:r w:rsidRPr="00851BB3">
        <w:rPr>
          <w:i/>
          <w:iCs/>
          <w:lang w:val="en-US"/>
        </w:rPr>
        <w:t>determinative</w:t>
      </w:r>
      <w:r>
        <w:rPr>
          <w:lang w:val="en-US"/>
        </w:rPr>
        <w:t xml:space="preserve"> image (c). </w:t>
      </w:r>
      <w:r w:rsidRPr="00BD65FC">
        <w:rPr>
          <w:i/>
          <w:iCs/>
          <w:lang w:val="en-US"/>
        </w:rPr>
        <w:t>T</w:t>
      </w:r>
      <w:r>
        <w:rPr>
          <w:lang w:val="en-US"/>
        </w:rPr>
        <w:t xml:space="preserve"> denotes time at the start (0) and at the end of the detected curve. </w:t>
      </w:r>
    </w:p>
    <w:p w14:paraId="6D785C76" w14:textId="77777777" w:rsidR="00297F9E" w:rsidRDefault="00297F9E"/>
    <w:sectPr w:rsidR="00297F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D41"/>
    <w:rsid w:val="00181D41"/>
    <w:rsid w:val="00297F9E"/>
    <w:rsid w:val="004E3619"/>
    <w:rsid w:val="005336B4"/>
    <w:rsid w:val="005D7331"/>
    <w:rsid w:val="009F3E50"/>
    <w:rsid w:val="00A92B2E"/>
    <w:rsid w:val="00D63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F4E8"/>
  <w15:chartTrackingRefBased/>
  <w15:docId w15:val="{1BB99040-735B-46BC-9287-0C7CF790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D41"/>
    <w:pPr>
      <w:spacing w:line="360" w:lineRule="auto"/>
      <w:jc w:val="both"/>
    </w:pPr>
    <w:rPr>
      <w:rFonts w:ascii="Times New Roman" w:eastAsia="Calibri" w:hAnsi="Times New Roman" w:cs="Times New Roman"/>
      <w:kern w:val="0"/>
      <w14:ligatures w14:val="none"/>
    </w:rPr>
  </w:style>
  <w:style w:type="paragraph" w:styleId="Heading1">
    <w:name w:val="heading 1"/>
    <w:basedOn w:val="Normal"/>
    <w:next w:val="Normal"/>
    <w:link w:val="Heading1Char"/>
    <w:uiPriority w:val="9"/>
    <w:qFormat/>
    <w:rsid w:val="00A92B2E"/>
    <w:pPr>
      <w:keepNext/>
      <w:keepLines/>
      <w:spacing w:before="240" w:after="0"/>
      <w:jc w:val="left"/>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A92B2E"/>
    <w:pPr>
      <w:keepNext/>
      <w:keepLines/>
      <w:spacing w:before="40" w:after="0"/>
      <w:jc w:val="left"/>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esisNormal">
    <w:name w:val="Thesis Normal"/>
    <w:basedOn w:val="Normal"/>
    <w:link w:val="ThesisNormalChar"/>
    <w:autoRedefine/>
    <w:qFormat/>
    <w:rsid w:val="005D7331"/>
    <w:pPr>
      <w:spacing w:line="480" w:lineRule="auto"/>
      <w:jc w:val="left"/>
    </w:pPr>
    <w:rPr>
      <w:rFonts w:asciiTheme="minorHAnsi" w:eastAsiaTheme="minorHAnsi" w:hAnsiTheme="minorHAnsi" w:cstheme="minorHAnsi"/>
      <w:kern w:val="2"/>
      <w14:ligatures w14:val="standardContextual"/>
    </w:rPr>
  </w:style>
  <w:style w:type="character" w:customStyle="1" w:styleId="ThesisNormalChar">
    <w:name w:val="Thesis Normal Char"/>
    <w:basedOn w:val="DefaultParagraphFont"/>
    <w:link w:val="ThesisNormal"/>
    <w:rsid w:val="005D7331"/>
    <w:rPr>
      <w:rFonts w:cstheme="minorHAnsi"/>
    </w:rPr>
  </w:style>
  <w:style w:type="paragraph" w:customStyle="1" w:styleId="Thesisnormal0">
    <w:name w:val="Thesis normal"/>
    <w:basedOn w:val="Normal"/>
    <w:link w:val="ThesisnormalChar0"/>
    <w:autoRedefine/>
    <w:qFormat/>
    <w:rsid w:val="009F3E50"/>
    <w:pPr>
      <w:spacing w:line="480" w:lineRule="auto"/>
      <w:jc w:val="left"/>
    </w:pPr>
    <w:rPr>
      <w:rFonts w:asciiTheme="minorHAnsi" w:eastAsiaTheme="minorHAnsi" w:hAnsiTheme="minorHAnsi" w:cstheme="minorHAnsi"/>
      <w:kern w:val="2"/>
      <w14:ligatures w14:val="standardContextual"/>
    </w:rPr>
  </w:style>
  <w:style w:type="character" w:customStyle="1" w:styleId="ThesisnormalChar0">
    <w:name w:val="Thesis normal Char"/>
    <w:basedOn w:val="DefaultParagraphFont"/>
    <w:link w:val="Thesisnormal0"/>
    <w:rsid w:val="009F3E50"/>
    <w:rPr>
      <w:rFonts w:cstheme="minorHAnsi"/>
    </w:rPr>
  </w:style>
  <w:style w:type="paragraph" w:customStyle="1" w:styleId="THESISMAINTEXT">
    <w:name w:val="THESIS MAIN TEXT"/>
    <w:basedOn w:val="Normal"/>
    <w:link w:val="THESISMAINTEXTChar"/>
    <w:autoRedefine/>
    <w:qFormat/>
    <w:rsid w:val="00D63B06"/>
    <w:pPr>
      <w:jc w:val="left"/>
    </w:pPr>
    <w:rPr>
      <w:rFonts w:ascii="Arial" w:eastAsiaTheme="minorHAnsi" w:hAnsi="Arial" w:cstheme="minorHAnsi"/>
      <w:color w:val="000000" w:themeColor="text1"/>
      <w:kern w:val="2"/>
      <w:sz w:val="24"/>
      <w14:ligatures w14:val="standardContextual"/>
    </w:rPr>
  </w:style>
  <w:style w:type="character" w:customStyle="1" w:styleId="THESISMAINTEXTChar">
    <w:name w:val="THESIS MAIN TEXT Char"/>
    <w:basedOn w:val="DefaultParagraphFont"/>
    <w:link w:val="THESISMAINTEXT"/>
    <w:rsid w:val="00D63B06"/>
    <w:rPr>
      <w:rFonts w:ascii="Arial" w:hAnsi="Arial" w:cstheme="minorHAnsi"/>
      <w:color w:val="000000" w:themeColor="text1"/>
      <w:sz w:val="24"/>
    </w:rPr>
  </w:style>
  <w:style w:type="character" w:customStyle="1" w:styleId="Heading1Char">
    <w:name w:val="Heading 1 Char"/>
    <w:basedOn w:val="DefaultParagraphFont"/>
    <w:link w:val="Heading1"/>
    <w:uiPriority w:val="9"/>
    <w:rsid w:val="00A92B2E"/>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2Char">
    <w:name w:val="Heading 2 Char"/>
    <w:basedOn w:val="DefaultParagraphFont"/>
    <w:link w:val="Heading2"/>
    <w:uiPriority w:val="9"/>
    <w:rsid w:val="00A92B2E"/>
    <w:rPr>
      <w:rFonts w:asciiTheme="majorHAnsi" w:eastAsiaTheme="majorEastAsia" w:hAnsiTheme="majorHAnsi" w:cstheme="majorBidi"/>
      <w:color w:val="2F5496" w:themeColor="accent1" w:themeShade="BF"/>
      <w:kern w:val="0"/>
      <w:sz w:val="26"/>
      <w:szCs w:val="26"/>
      <w:lang w:val="en-US"/>
      <w14:ligatures w14:val="none"/>
    </w:rPr>
  </w:style>
  <w:style w:type="paragraph" w:styleId="Title">
    <w:name w:val="Title"/>
    <w:basedOn w:val="Normal"/>
    <w:next w:val="Normal"/>
    <w:link w:val="TitleChar"/>
    <w:uiPriority w:val="10"/>
    <w:qFormat/>
    <w:rsid w:val="00A92B2E"/>
    <w:pPr>
      <w:spacing w:after="0" w:line="240" w:lineRule="auto"/>
      <w:contextualSpacing/>
      <w:jc w:val="left"/>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A92B2E"/>
    <w:rPr>
      <w:rFonts w:asciiTheme="majorHAnsi" w:eastAsiaTheme="majorEastAsia" w:hAnsiTheme="majorHAnsi" w:cstheme="majorBidi"/>
      <w:spacing w:val="-10"/>
      <w:kern w:val="28"/>
      <w:sz w:val="56"/>
      <w:szCs w:val="56"/>
      <w:lang w:val="en-US"/>
      <w14:ligatures w14:val="none"/>
    </w:rPr>
  </w:style>
  <w:style w:type="paragraph" w:styleId="NoSpacing">
    <w:name w:val="No Spacing"/>
    <w:basedOn w:val="Normal"/>
    <w:uiPriority w:val="1"/>
    <w:qFormat/>
    <w:rsid w:val="00181D4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Dalli</dc:creator>
  <cp:keywords/>
  <dc:description/>
  <cp:lastModifiedBy>Jeffrey Dalli</cp:lastModifiedBy>
  <cp:revision>3</cp:revision>
  <dcterms:created xsi:type="dcterms:W3CDTF">2023-11-15T23:57:00Z</dcterms:created>
  <dcterms:modified xsi:type="dcterms:W3CDTF">2023-11-22T19:52:00Z</dcterms:modified>
</cp:coreProperties>
</file>