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5E8" w:rsidRPr="00C812CC" w:rsidRDefault="00DB65E8" w:rsidP="00DB65E8">
      <w:pPr>
        <w:pStyle w:val="Heading2"/>
      </w:pPr>
      <w:r w:rsidRPr="00C812CC">
        <w:t xml:space="preserve">Supplementary Table 6. </w:t>
      </w:r>
      <w:r w:rsidRPr="00C812CC">
        <w:rPr>
          <w:b w:val="0"/>
        </w:rPr>
        <w:t xml:space="preserve">Predictors for POPF after </w:t>
      </w:r>
      <w:proofErr w:type="spellStart"/>
      <w:r w:rsidRPr="00C812CC">
        <w:rPr>
          <w:b w:val="0"/>
        </w:rPr>
        <w:t>pancreatoduodenectomy</w:t>
      </w:r>
      <w:proofErr w:type="spellEnd"/>
      <w:r w:rsidRPr="00C812CC">
        <w:rPr>
          <w:b w:val="0"/>
        </w:rPr>
        <w:t xml:space="preserve"> in the total cohort</w:t>
      </w:r>
    </w:p>
    <w:tbl>
      <w:tblPr>
        <w:tblStyle w:val="Tabelraster1"/>
        <w:tblW w:w="8926" w:type="dxa"/>
        <w:tblLook w:val="04A0" w:firstRow="1" w:lastRow="0" w:firstColumn="1" w:lastColumn="0" w:noHBand="0" w:noVBand="1"/>
      </w:tblPr>
      <w:tblGrid>
        <w:gridCol w:w="2664"/>
        <w:gridCol w:w="1894"/>
        <w:gridCol w:w="1107"/>
        <w:gridCol w:w="2127"/>
        <w:gridCol w:w="1134"/>
      </w:tblGrid>
      <w:tr w:rsidR="00DB65E8" w:rsidRPr="00C812CC" w:rsidTr="00C812CC">
        <w:trPr>
          <w:trHeight w:val="207"/>
        </w:trPr>
        <w:tc>
          <w:tcPr>
            <w:tcW w:w="2664" w:type="dxa"/>
            <w:shd w:val="clear" w:color="auto" w:fill="D9D9D9" w:themeFill="background1" w:themeFillShade="D9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5128" w:type="dxa"/>
            <w:gridSpan w:val="3"/>
            <w:shd w:val="clear" w:color="auto" w:fill="D9D9D9" w:themeFill="background1" w:themeFillShade="D9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Total (n=40,351)*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</w:p>
        </w:tc>
      </w:tr>
      <w:tr w:rsidR="00DB65E8" w:rsidRPr="00C812CC" w:rsidTr="00C812CC">
        <w:trPr>
          <w:trHeight w:val="448"/>
        </w:trPr>
        <w:tc>
          <w:tcPr>
            <w:tcW w:w="2664" w:type="dxa"/>
            <w:shd w:val="clear" w:color="auto" w:fill="D9D9D9" w:themeFill="background1" w:themeFillShade="D9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</w:p>
        </w:tc>
        <w:tc>
          <w:tcPr>
            <w:tcW w:w="1894" w:type="dxa"/>
            <w:shd w:val="clear" w:color="auto" w:fill="D9D9D9" w:themeFill="background1" w:themeFillShade="D9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Univariable analysis</w:t>
            </w:r>
          </w:p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OR (95 CI)</w:t>
            </w:r>
          </w:p>
        </w:tc>
        <w:tc>
          <w:tcPr>
            <w:tcW w:w="1107" w:type="dxa"/>
            <w:shd w:val="clear" w:color="auto" w:fill="D9D9D9" w:themeFill="background1" w:themeFillShade="D9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P-value</w:t>
            </w: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vertAlign w:val="superscript"/>
                <w:lang w:val="nl-NL"/>
              </w:rPr>
              <w:t>a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Multivariable analysis</w:t>
            </w:r>
          </w:p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OR (95 CI)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vertAlign w:val="superscript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P-value</w:t>
            </w: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vertAlign w:val="superscript"/>
                <w:lang w:val="nl-NL"/>
              </w:rPr>
              <w:t>a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Age</w:t>
            </w:r>
          </w:p>
        </w:tc>
        <w:tc>
          <w:tcPr>
            <w:tcW w:w="1894" w:type="dxa"/>
            <w:vMerge w:val="restart"/>
            <w:vAlign w:val="center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  <w:t>NA</w:t>
            </w:r>
          </w:p>
        </w:tc>
        <w:tc>
          <w:tcPr>
            <w:tcW w:w="1107" w:type="dxa"/>
            <w:vMerge w:val="restart"/>
            <w:vAlign w:val="center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  <w:t>NA</w:t>
            </w: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  <w:t>1.01 (1.00-1.01)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&lt;0.001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BMI</w:t>
            </w:r>
          </w:p>
        </w:tc>
        <w:tc>
          <w:tcPr>
            <w:tcW w:w="1894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</w:p>
        </w:tc>
        <w:tc>
          <w:tcPr>
            <w:tcW w:w="1107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  <w:lang w:val="nl-NL"/>
              </w:rPr>
              <w:t>1.01 (1.01-1.02)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nl-NL"/>
              </w:rPr>
              <w:t>&lt;0.001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Diabetes</w:t>
            </w:r>
          </w:p>
        </w:tc>
        <w:tc>
          <w:tcPr>
            <w:tcW w:w="1894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0.72 (0.67-0.78)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Cardiac heart failure</w:t>
            </w:r>
          </w:p>
        </w:tc>
        <w:tc>
          <w:tcPr>
            <w:tcW w:w="1894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1.32 (1.12-1.56)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0.001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Performance status</w:t>
            </w: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br/>
              <w:t xml:space="preserve">   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Independent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 xml:space="preserve">   Partially dependent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 xml:space="preserve">   Fully dependent</w:t>
            </w:r>
          </w:p>
        </w:tc>
        <w:tc>
          <w:tcPr>
            <w:tcW w:w="1894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reference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1.46 (1.19-1.77)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3.88 (2.38-6.31)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br/>
            </w: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br/>
              <w:t>&lt;0.001</w:t>
            </w: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br/>
              <w:t>&lt;0.001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 xml:space="preserve">ASA score </w:t>
            </w:r>
            <w:r w:rsidRPr="00C812CC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>≥</w:t>
            </w: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 xml:space="preserve"> 3</w:t>
            </w:r>
          </w:p>
        </w:tc>
        <w:tc>
          <w:tcPr>
            <w:tcW w:w="1894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0.83 (0.78-0.89)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Biliary drainage</w:t>
            </w: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br/>
              <w:t xml:space="preserve">     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No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 xml:space="preserve">     Yes – ERCP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 xml:space="preserve">     Yes – PTCD </w:t>
            </w:r>
          </w:p>
        </w:tc>
        <w:tc>
          <w:tcPr>
            <w:tcW w:w="1894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reference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0.94 (0.88-1.00)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0.91 (0.73-1.13)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0.067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br/>
              <w:t>0.392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Operation year</w:t>
            </w:r>
          </w:p>
        </w:tc>
        <w:tc>
          <w:tcPr>
            <w:tcW w:w="1894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1.12 (1.09-1.14)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POPF low risk</w:t>
            </w:r>
          </w:p>
        </w:tc>
        <w:tc>
          <w:tcPr>
            <w:tcW w:w="1894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0.49 (0.44-0.54)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Vascular resection</w:t>
            </w:r>
          </w:p>
        </w:tc>
        <w:tc>
          <w:tcPr>
            <w:tcW w:w="1894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0.72 (0.66-0.79)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Malignant diagnosis</w:t>
            </w:r>
          </w:p>
        </w:tc>
        <w:tc>
          <w:tcPr>
            <w:tcW w:w="1894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107" w:type="dxa"/>
            <w:vMerge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0.64-0.59-0.69)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DB65E8" w:rsidRPr="00C812CC" w:rsidTr="00C812CC">
        <w:trPr>
          <w:trHeight w:val="15"/>
        </w:trPr>
        <w:tc>
          <w:tcPr>
            <w:tcW w:w="2664" w:type="dxa"/>
          </w:tcPr>
          <w:p w:rsidR="00DB65E8" w:rsidRPr="00C812CC" w:rsidRDefault="00DB65E8" w:rsidP="00C812CC">
            <w:pPr>
              <w:spacing w:after="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 xml:space="preserve">MIPD </w:t>
            </w:r>
          </w:p>
        </w:tc>
        <w:tc>
          <w:tcPr>
            <w:tcW w:w="189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1.28 (1.16-1.42)</w:t>
            </w:r>
          </w:p>
        </w:tc>
        <w:tc>
          <w:tcPr>
            <w:tcW w:w="110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  <w:tc>
          <w:tcPr>
            <w:tcW w:w="2127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1.16 (1.05-1.29)</w:t>
            </w:r>
          </w:p>
        </w:tc>
        <w:tc>
          <w:tcPr>
            <w:tcW w:w="1134" w:type="dxa"/>
          </w:tcPr>
          <w:p w:rsidR="00DB65E8" w:rsidRPr="00C812CC" w:rsidRDefault="00DB65E8" w:rsidP="00C812CC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b/>
                <w:sz w:val="18"/>
                <w:szCs w:val="18"/>
              </w:rPr>
              <w:t>&lt;0.001</w:t>
            </w:r>
          </w:p>
        </w:tc>
      </w:tr>
      <w:tr w:rsidR="00DB65E8" w:rsidRPr="00BE080F" w:rsidTr="00C812CC">
        <w:trPr>
          <w:trHeight w:val="15"/>
        </w:trPr>
        <w:tc>
          <w:tcPr>
            <w:tcW w:w="8926" w:type="dxa"/>
            <w:gridSpan w:val="5"/>
          </w:tcPr>
          <w:p w:rsidR="00DB65E8" w:rsidRPr="001D2ABE" w:rsidRDefault="00DB65E8" w:rsidP="00C812CC">
            <w:pPr>
              <w:spacing w:after="160" w:line="259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NA: Not applicable. </w:t>
            </w:r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>CI, confidence interval; BMI, body mass index (kg/m</w:t>
            </w:r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  <w:vertAlign w:val="superscript"/>
              </w:rPr>
              <w:t>2</w:t>
            </w:r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 xml:space="preserve">); ASA, American Society of Anesthesiologists physical status classification system; ERCP, endoscopic retrograde </w:t>
            </w:r>
            <w:proofErr w:type="spellStart"/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>cholangio</w:t>
            </w:r>
            <w:proofErr w:type="spellEnd"/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 xml:space="preserve">- and </w:t>
            </w:r>
            <w:proofErr w:type="spellStart"/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>pancreaticography</w:t>
            </w:r>
            <w:proofErr w:type="spellEnd"/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 xml:space="preserve">; PTC, percutaneous </w:t>
            </w:r>
            <w:proofErr w:type="spellStart"/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>transhepatic</w:t>
            </w:r>
            <w:proofErr w:type="spellEnd"/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 xml:space="preserve"> </w:t>
            </w:r>
            <w:proofErr w:type="spellStart"/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>cholagio</w:t>
            </w:r>
            <w:proofErr w:type="spellEnd"/>
            <w:r w:rsidRPr="00C812CC">
              <w:rPr>
                <w:rFonts w:asciiTheme="minorHAnsi" w:eastAsiaTheme="minorHAnsi" w:hAnsiTheme="minorHAnsi" w:cstheme="minorBidi"/>
                <w:bCs/>
                <w:sz w:val="18"/>
                <w:szCs w:val="18"/>
              </w:rPr>
              <w:t xml:space="preserve"> drainage; POPF, postoperative pancreatic fistula;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 </w:t>
            </w:r>
            <w:proofErr w:type="spellStart"/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  <w:vertAlign w:val="superscript"/>
              </w:rPr>
              <w:t>a</w:t>
            </w:r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Bold</w:t>
            </w:r>
            <w:proofErr w:type="spellEnd"/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 numbers indicate statistical significance. *Total </w:t>
            </w:r>
            <w:proofErr w:type="spellStart"/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>exl</w:t>
            </w:r>
            <w:proofErr w:type="spellEnd"/>
            <w:r w:rsidRPr="00C812CC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 missing values in multivariable analysis: 1,297 observations deleted due to missing values.</w:t>
            </w:r>
            <w:bookmarkStart w:id="0" w:name="_GoBack"/>
            <w:bookmarkEnd w:id="0"/>
          </w:p>
        </w:tc>
      </w:tr>
    </w:tbl>
    <w:p w:rsidR="00917750" w:rsidRPr="00DB65E8" w:rsidRDefault="00C812CC" w:rsidP="00C812CC"/>
    <w:sectPr w:rsidR="00917750" w:rsidRPr="00DB65E8" w:rsidSect="00C812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7B5"/>
    <w:rsid w:val="001B5362"/>
    <w:rsid w:val="001D37B5"/>
    <w:rsid w:val="002511D3"/>
    <w:rsid w:val="00337E5F"/>
    <w:rsid w:val="00476515"/>
    <w:rsid w:val="006C0697"/>
    <w:rsid w:val="007C446C"/>
    <w:rsid w:val="0087187F"/>
    <w:rsid w:val="00B023CC"/>
    <w:rsid w:val="00BB41F5"/>
    <w:rsid w:val="00C812CC"/>
    <w:rsid w:val="00D76A3B"/>
    <w:rsid w:val="00DB65E8"/>
    <w:rsid w:val="00E900AD"/>
    <w:rsid w:val="00F4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7EB89-2A73-4B90-88A6-9F3B080C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7B5"/>
    <w:pPr>
      <w:spacing w:after="200" w:line="360" w:lineRule="auto"/>
    </w:pPr>
    <w:rPr>
      <w:rFonts w:ascii="Arial" w:eastAsia="Calibri" w:hAnsi="Arial" w:cs="Arial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37B5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D37B5"/>
    <w:rPr>
      <w:rFonts w:ascii="Arial" w:eastAsia="Calibri" w:hAnsi="Arial" w:cs="Arial"/>
      <w:b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D37B5"/>
  </w:style>
  <w:style w:type="table" w:styleId="TableGrid">
    <w:name w:val="Table Grid"/>
    <w:basedOn w:val="TableNormal"/>
    <w:uiPriority w:val="39"/>
    <w:rsid w:val="00251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B5362"/>
    <w:pPr>
      <w:spacing w:after="0" w:line="240" w:lineRule="auto"/>
    </w:pPr>
    <w:rPr>
      <w:rFonts w:ascii="Arial" w:eastAsia="Calibri" w:hAnsi="Arial" w:cs="Arial"/>
      <w:lang w:val="en-US"/>
    </w:rPr>
  </w:style>
  <w:style w:type="table" w:customStyle="1" w:styleId="Tabelraster1">
    <w:name w:val="Tabelraster1"/>
    <w:basedOn w:val="TableNormal"/>
    <w:next w:val="TableGrid"/>
    <w:uiPriority w:val="39"/>
    <w:rsid w:val="00D76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VUmc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N. de (Nine)</dc:creator>
  <cp:keywords/>
  <dc:description/>
  <cp:lastModifiedBy>S,Radha</cp:lastModifiedBy>
  <cp:revision>2</cp:revision>
  <dcterms:created xsi:type="dcterms:W3CDTF">2024-08-07T11:11:00Z</dcterms:created>
  <dcterms:modified xsi:type="dcterms:W3CDTF">2024-08-07T11:11:00Z</dcterms:modified>
</cp:coreProperties>
</file>